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AAD5" w14:textId="77777777" w:rsidR="000B514B" w:rsidRPr="000B514B" w:rsidRDefault="00A15252" w:rsidP="00B7769E">
      <w:pPr>
        <w:rPr>
          <w:b/>
          <w:sz w:val="32"/>
          <w:szCs w:val="32"/>
        </w:rPr>
      </w:pPr>
      <w:r>
        <w:rPr>
          <w:b/>
          <w:sz w:val="32"/>
          <w:szCs w:val="32"/>
        </w:rPr>
        <w:t>B</w:t>
      </w:r>
      <w:r w:rsidR="000B514B" w:rsidRPr="000B514B">
        <w:rPr>
          <w:b/>
          <w:sz w:val="32"/>
          <w:szCs w:val="32"/>
        </w:rPr>
        <w:t>egroting 201</w:t>
      </w:r>
      <w:r w:rsidR="00506041">
        <w:rPr>
          <w:b/>
          <w:sz w:val="32"/>
          <w:szCs w:val="32"/>
        </w:rPr>
        <w:t>8</w:t>
      </w:r>
      <w:r w:rsidR="000B514B" w:rsidRPr="000B514B">
        <w:rPr>
          <w:b/>
          <w:sz w:val="32"/>
          <w:szCs w:val="32"/>
        </w:rPr>
        <w:t xml:space="preserve"> – 20</w:t>
      </w:r>
      <w:r w:rsidR="00657AE7">
        <w:rPr>
          <w:b/>
          <w:sz w:val="32"/>
          <w:szCs w:val="32"/>
        </w:rPr>
        <w:t>2</w:t>
      </w:r>
      <w:r w:rsidR="00506041">
        <w:rPr>
          <w:b/>
          <w:sz w:val="32"/>
          <w:szCs w:val="32"/>
        </w:rPr>
        <w:t>1</w:t>
      </w:r>
    </w:p>
    <w:p w14:paraId="023EB501" w14:textId="5F6E014F" w:rsidR="00027CD2" w:rsidRPr="00A5789F" w:rsidRDefault="000B514B" w:rsidP="003C4635">
      <w:pPr>
        <w:pStyle w:val="BegrotingKop3"/>
        <w:rPr>
          <w:sz w:val="24"/>
          <w:szCs w:val="24"/>
        </w:rPr>
      </w:pPr>
      <w:r>
        <w:br w:type="page"/>
      </w:r>
      <w:r w:rsidR="00027CD2" w:rsidRPr="00142E27">
        <w:lastRenderedPageBreak/>
        <w:t>Inhoud</w:t>
      </w:r>
    </w:p>
    <w:p w14:paraId="3F0E0A7B" w14:textId="77777777" w:rsidR="007E6B2C" w:rsidRDefault="00027CD2">
      <w:pPr>
        <w:pStyle w:val="Inhopg2"/>
        <w:tabs>
          <w:tab w:val="right" w:leader="dot" w:pos="9056"/>
        </w:tabs>
        <w:rPr>
          <w:rFonts w:asciiTheme="minorHAnsi" w:eastAsiaTheme="minorEastAsia" w:hAnsiTheme="minorHAnsi" w:cstheme="minorBidi"/>
          <w:noProof/>
          <w:sz w:val="22"/>
        </w:rPr>
      </w:pPr>
      <w:r w:rsidRPr="005A41A1">
        <w:fldChar w:fldCharType="begin"/>
      </w:r>
      <w:r w:rsidRPr="005A41A1">
        <w:instrText xml:space="preserve"> TOC \o "1-3" \h \z \u </w:instrText>
      </w:r>
      <w:r w:rsidRPr="005A41A1">
        <w:fldChar w:fldCharType="separate"/>
      </w:r>
      <w:hyperlink w:anchor="_Toc492481754" w:history="1">
        <w:r w:rsidR="007E6B2C" w:rsidRPr="002D2406">
          <w:rPr>
            <w:rStyle w:val="Hyperlink"/>
            <w:noProof/>
          </w:rPr>
          <w:t>Inleiding</w:t>
        </w:r>
        <w:r w:rsidR="007E6B2C">
          <w:rPr>
            <w:noProof/>
            <w:webHidden/>
          </w:rPr>
          <w:tab/>
        </w:r>
        <w:r w:rsidR="007E6B2C">
          <w:rPr>
            <w:noProof/>
            <w:webHidden/>
          </w:rPr>
          <w:fldChar w:fldCharType="begin"/>
        </w:r>
        <w:r w:rsidR="007E6B2C">
          <w:rPr>
            <w:noProof/>
            <w:webHidden/>
          </w:rPr>
          <w:instrText xml:space="preserve"> PAGEREF _Toc492481754 \h </w:instrText>
        </w:r>
        <w:r w:rsidR="007E6B2C">
          <w:rPr>
            <w:noProof/>
            <w:webHidden/>
          </w:rPr>
        </w:r>
        <w:r w:rsidR="007E6B2C">
          <w:rPr>
            <w:noProof/>
            <w:webHidden/>
          </w:rPr>
          <w:fldChar w:fldCharType="separate"/>
        </w:r>
        <w:r w:rsidR="003A0AFE">
          <w:rPr>
            <w:noProof/>
            <w:webHidden/>
          </w:rPr>
          <w:t>3</w:t>
        </w:r>
        <w:r w:rsidR="007E6B2C">
          <w:rPr>
            <w:noProof/>
            <w:webHidden/>
          </w:rPr>
          <w:fldChar w:fldCharType="end"/>
        </w:r>
      </w:hyperlink>
    </w:p>
    <w:p w14:paraId="18B4DF36" w14:textId="77777777" w:rsidR="007E6B2C" w:rsidRDefault="001A4D7B">
      <w:pPr>
        <w:pStyle w:val="Inhopg1"/>
        <w:tabs>
          <w:tab w:val="right" w:leader="dot" w:pos="9056"/>
        </w:tabs>
        <w:rPr>
          <w:rFonts w:asciiTheme="minorHAnsi" w:eastAsiaTheme="minorEastAsia" w:hAnsiTheme="minorHAnsi" w:cstheme="minorBidi"/>
          <w:noProof/>
          <w:sz w:val="22"/>
        </w:rPr>
      </w:pPr>
      <w:hyperlink w:anchor="_Toc492481755" w:history="1">
        <w:r w:rsidR="007E6B2C" w:rsidRPr="002D2406">
          <w:rPr>
            <w:rStyle w:val="Hyperlink"/>
            <w:noProof/>
          </w:rPr>
          <w:t>I Beleidsbegroting: Programmaplan</w:t>
        </w:r>
        <w:r w:rsidR="007E6B2C">
          <w:rPr>
            <w:noProof/>
            <w:webHidden/>
          </w:rPr>
          <w:tab/>
        </w:r>
        <w:r w:rsidR="007E6B2C">
          <w:rPr>
            <w:noProof/>
            <w:webHidden/>
          </w:rPr>
          <w:fldChar w:fldCharType="begin"/>
        </w:r>
        <w:r w:rsidR="007E6B2C">
          <w:rPr>
            <w:noProof/>
            <w:webHidden/>
          </w:rPr>
          <w:instrText xml:space="preserve"> PAGEREF _Toc492481755 \h </w:instrText>
        </w:r>
        <w:r w:rsidR="007E6B2C">
          <w:rPr>
            <w:noProof/>
            <w:webHidden/>
          </w:rPr>
        </w:r>
        <w:r w:rsidR="007E6B2C">
          <w:rPr>
            <w:noProof/>
            <w:webHidden/>
          </w:rPr>
          <w:fldChar w:fldCharType="separate"/>
        </w:r>
        <w:r w:rsidR="003A0AFE">
          <w:rPr>
            <w:noProof/>
            <w:webHidden/>
          </w:rPr>
          <w:t>5</w:t>
        </w:r>
        <w:r w:rsidR="007E6B2C">
          <w:rPr>
            <w:noProof/>
            <w:webHidden/>
          </w:rPr>
          <w:fldChar w:fldCharType="end"/>
        </w:r>
      </w:hyperlink>
    </w:p>
    <w:p w14:paraId="6DE3DBE1"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56" w:history="1">
        <w:r w:rsidR="007E6B2C" w:rsidRPr="002D2406">
          <w:rPr>
            <w:rStyle w:val="Hyperlink"/>
            <w:noProof/>
          </w:rPr>
          <w:t>Programma 1. Sociaal, welzijn en educatie</w:t>
        </w:r>
        <w:r w:rsidR="007E6B2C">
          <w:rPr>
            <w:noProof/>
            <w:webHidden/>
          </w:rPr>
          <w:tab/>
        </w:r>
        <w:r w:rsidR="007E6B2C">
          <w:rPr>
            <w:noProof/>
            <w:webHidden/>
          </w:rPr>
          <w:fldChar w:fldCharType="begin"/>
        </w:r>
        <w:r w:rsidR="007E6B2C">
          <w:rPr>
            <w:noProof/>
            <w:webHidden/>
          </w:rPr>
          <w:instrText xml:space="preserve"> PAGEREF _Toc492481756 \h </w:instrText>
        </w:r>
        <w:r w:rsidR="007E6B2C">
          <w:rPr>
            <w:noProof/>
            <w:webHidden/>
          </w:rPr>
        </w:r>
        <w:r w:rsidR="007E6B2C">
          <w:rPr>
            <w:noProof/>
            <w:webHidden/>
          </w:rPr>
          <w:fldChar w:fldCharType="separate"/>
        </w:r>
        <w:r w:rsidR="003A0AFE">
          <w:rPr>
            <w:noProof/>
            <w:webHidden/>
          </w:rPr>
          <w:t>6</w:t>
        </w:r>
        <w:r w:rsidR="007E6B2C">
          <w:rPr>
            <w:noProof/>
            <w:webHidden/>
          </w:rPr>
          <w:fldChar w:fldCharType="end"/>
        </w:r>
      </w:hyperlink>
    </w:p>
    <w:p w14:paraId="59772898"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57" w:history="1">
        <w:r w:rsidR="007E6B2C" w:rsidRPr="002D2406">
          <w:rPr>
            <w:rStyle w:val="Hyperlink"/>
            <w:noProof/>
          </w:rPr>
          <w:t>Programma 2. Ruimtelijke ordening, economie en wonen</w:t>
        </w:r>
        <w:r w:rsidR="007E6B2C">
          <w:rPr>
            <w:noProof/>
            <w:webHidden/>
          </w:rPr>
          <w:tab/>
        </w:r>
        <w:r w:rsidR="007E6B2C">
          <w:rPr>
            <w:noProof/>
            <w:webHidden/>
          </w:rPr>
          <w:fldChar w:fldCharType="begin"/>
        </w:r>
        <w:r w:rsidR="007E6B2C">
          <w:rPr>
            <w:noProof/>
            <w:webHidden/>
          </w:rPr>
          <w:instrText xml:space="preserve"> PAGEREF _Toc492481757 \h </w:instrText>
        </w:r>
        <w:r w:rsidR="007E6B2C">
          <w:rPr>
            <w:noProof/>
            <w:webHidden/>
          </w:rPr>
        </w:r>
        <w:r w:rsidR="007E6B2C">
          <w:rPr>
            <w:noProof/>
            <w:webHidden/>
          </w:rPr>
          <w:fldChar w:fldCharType="separate"/>
        </w:r>
        <w:r w:rsidR="003A0AFE">
          <w:rPr>
            <w:noProof/>
            <w:webHidden/>
          </w:rPr>
          <w:t>15</w:t>
        </w:r>
        <w:r w:rsidR="007E6B2C">
          <w:rPr>
            <w:noProof/>
            <w:webHidden/>
          </w:rPr>
          <w:fldChar w:fldCharType="end"/>
        </w:r>
      </w:hyperlink>
    </w:p>
    <w:p w14:paraId="4B5D31C0"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58" w:history="1">
        <w:r w:rsidR="007E6B2C" w:rsidRPr="002D2406">
          <w:rPr>
            <w:rStyle w:val="Hyperlink"/>
            <w:noProof/>
          </w:rPr>
          <w:t>Programma 3. Buitenruimte</w:t>
        </w:r>
        <w:r w:rsidR="007E6B2C">
          <w:rPr>
            <w:noProof/>
            <w:webHidden/>
          </w:rPr>
          <w:tab/>
        </w:r>
        <w:r w:rsidR="007E6B2C">
          <w:rPr>
            <w:noProof/>
            <w:webHidden/>
          </w:rPr>
          <w:fldChar w:fldCharType="begin"/>
        </w:r>
        <w:r w:rsidR="007E6B2C">
          <w:rPr>
            <w:noProof/>
            <w:webHidden/>
          </w:rPr>
          <w:instrText xml:space="preserve"> PAGEREF _Toc492481758 \h </w:instrText>
        </w:r>
        <w:r w:rsidR="007E6B2C">
          <w:rPr>
            <w:noProof/>
            <w:webHidden/>
          </w:rPr>
        </w:r>
        <w:r w:rsidR="007E6B2C">
          <w:rPr>
            <w:noProof/>
            <w:webHidden/>
          </w:rPr>
          <w:fldChar w:fldCharType="separate"/>
        </w:r>
        <w:r w:rsidR="003A0AFE">
          <w:rPr>
            <w:noProof/>
            <w:webHidden/>
          </w:rPr>
          <w:t>21</w:t>
        </w:r>
        <w:r w:rsidR="007E6B2C">
          <w:rPr>
            <w:noProof/>
            <w:webHidden/>
          </w:rPr>
          <w:fldChar w:fldCharType="end"/>
        </w:r>
      </w:hyperlink>
    </w:p>
    <w:p w14:paraId="514A671E"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59" w:history="1">
        <w:r w:rsidR="007E6B2C" w:rsidRPr="002D2406">
          <w:rPr>
            <w:rStyle w:val="Hyperlink"/>
            <w:noProof/>
          </w:rPr>
          <w:t>Programma 4. Veiligheid, dienstverlening, bestuur en middelen</w:t>
        </w:r>
        <w:r w:rsidR="007E6B2C">
          <w:rPr>
            <w:noProof/>
            <w:webHidden/>
          </w:rPr>
          <w:tab/>
        </w:r>
        <w:r w:rsidR="007E6B2C">
          <w:rPr>
            <w:noProof/>
            <w:webHidden/>
          </w:rPr>
          <w:fldChar w:fldCharType="begin"/>
        </w:r>
        <w:r w:rsidR="007E6B2C">
          <w:rPr>
            <w:noProof/>
            <w:webHidden/>
          </w:rPr>
          <w:instrText xml:space="preserve"> PAGEREF _Toc492481759 \h </w:instrText>
        </w:r>
        <w:r w:rsidR="007E6B2C">
          <w:rPr>
            <w:noProof/>
            <w:webHidden/>
          </w:rPr>
        </w:r>
        <w:r w:rsidR="007E6B2C">
          <w:rPr>
            <w:noProof/>
            <w:webHidden/>
          </w:rPr>
          <w:fldChar w:fldCharType="separate"/>
        </w:r>
        <w:r w:rsidR="003A0AFE">
          <w:rPr>
            <w:noProof/>
            <w:webHidden/>
          </w:rPr>
          <w:t>25</w:t>
        </w:r>
        <w:r w:rsidR="007E6B2C">
          <w:rPr>
            <w:noProof/>
            <w:webHidden/>
          </w:rPr>
          <w:fldChar w:fldCharType="end"/>
        </w:r>
      </w:hyperlink>
    </w:p>
    <w:p w14:paraId="2E62D7F8"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0" w:history="1">
        <w:r w:rsidR="007E6B2C" w:rsidRPr="002D2406">
          <w:rPr>
            <w:rStyle w:val="Hyperlink"/>
            <w:noProof/>
          </w:rPr>
          <w:t>Recapitulatie</w:t>
        </w:r>
        <w:r w:rsidR="007E6B2C">
          <w:rPr>
            <w:noProof/>
            <w:webHidden/>
          </w:rPr>
          <w:tab/>
        </w:r>
        <w:r w:rsidR="007E6B2C">
          <w:rPr>
            <w:noProof/>
            <w:webHidden/>
          </w:rPr>
          <w:fldChar w:fldCharType="begin"/>
        </w:r>
        <w:r w:rsidR="007E6B2C">
          <w:rPr>
            <w:noProof/>
            <w:webHidden/>
          </w:rPr>
          <w:instrText xml:space="preserve"> PAGEREF _Toc492481760 \h </w:instrText>
        </w:r>
        <w:r w:rsidR="007E6B2C">
          <w:rPr>
            <w:noProof/>
            <w:webHidden/>
          </w:rPr>
        </w:r>
        <w:r w:rsidR="007E6B2C">
          <w:rPr>
            <w:noProof/>
            <w:webHidden/>
          </w:rPr>
          <w:fldChar w:fldCharType="separate"/>
        </w:r>
        <w:r w:rsidR="003A0AFE">
          <w:rPr>
            <w:noProof/>
            <w:webHidden/>
          </w:rPr>
          <w:t>31</w:t>
        </w:r>
        <w:r w:rsidR="007E6B2C">
          <w:rPr>
            <w:noProof/>
            <w:webHidden/>
          </w:rPr>
          <w:fldChar w:fldCharType="end"/>
        </w:r>
      </w:hyperlink>
    </w:p>
    <w:p w14:paraId="2104186B" w14:textId="77777777" w:rsidR="007E6B2C" w:rsidRDefault="001A4D7B">
      <w:pPr>
        <w:pStyle w:val="Inhopg1"/>
        <w:tabs>
          <w:tab w:val="right" w:leader="dot" w:pos="9056"/>
        </w:tabs>
        <w:rPr>
          <w:rFonts w:asciiTheme="minorHAnsi" w:eastAsiaTheme="minorEastAsia" w:hAnsiTheme="minorHAnsi" w:cstheme="minorBidi"/>
          <w:noProof/>
          <w:sz w:val="22"/>
        </w:rPr>
      </w:pPr>
      <w:hyperlink w:anchor="_Toc492481761" w:history="1">
        <w:r w:rsidR="007E6B2C" w:rsidRPr="002D2406">
          <w:rPr>
            <w:rStyle w:val="Hyperlink"/>
            <w:noProof/>
          </w:rPr>
          <w:t>II Beleidsbegroting: Paragrafen</w:t>
        </w:r>
        <w:r w:rsidR="007E6B2C">
          <w:rPr>
            <w:noProof/>
            <w:webHidden/>
          </w:rPr>
          <w:tab/>
        </w:r>
        <w:r w:rsidR="007E6B2C">
          <w:rPr>
            <w:noProof/>
            <w:webHidden/>
          </w:rPr>
          <w:fldChar w:fldCharType="begin"/>
        </w:r>
        <w:r w:rsidR="007E6B2C">
          <w:rPr>
            <w:noProof/>
            <w:webHidden/>
          </w:rPr>
          <w:instrText xml:space="preserve"> PAGEREF _Toc492481761 \h </w:instrText>
        </w:r>
        <w:r w:rsidR="007E6B2C">
          <w:rPr>
            <w:noProof/>
            <w:webHidden/>
          </w:rPr>
        </w:r>
        <w:r w:rsidR="007E6B2C">
          <w:rPr>
            <w:noProof/>
            <w:webHidden/>
          </w:rPr>
          <w:fldChar w:fldCharType="separate"/>
        </w:r>
        <w:r w:rsidR="003A0AFE">
          <w:rPr>
            <w:noProof/>
            <w:webHidden/>
          </w:rPr>
          <w:t>32</w:t>
        </w:r>
        <w:r w:rsidR="007E6B2C">
          <w:rPr>
            <w:noProof/>
            <w:webHidden/>
          </w:rPr>
          <w:fldChar w:fldCharType="end"/>
        </w:r>
      </w:hyperlink>
    </w:p>
    <w:p w14:paraId="352973C0"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2" w:history="1">
        <w:r w:rsidR="007E6B2C" w:rsidRPr="002D2406">
          <w:rPr>
            <w:rStyle w:val="Hyperlink"/>
            <w:noProof/>
          </w:rPr>
          <w:t>1. Weerstandsvermogen en risicoparagraaf</w:t>
        </w:r>
        <w:r w:rsidR="007E6B2C">
          <w:rPr>
            <w:noProof/>
            <w:webHidden/>
          </w:rPr>
          <w:tab/>
        </w:r>
        <w:r w:rsidR="007E6B2C">
          <w:rPr>
            <w:noProof/>
            <w:webHidden/>
          </w:rPr>
          <w:fldChar w:fldCharType="begin"/>
        </w:r>
        <w:r w:rsidR="007E6B2C">
          <w:rPr>
            <w:noProof/>
            <w:webHidden/>
          </w:rPr>
          <w:instrText xml:space="preserve"> PAGEREF _Toc492481762 \h </w:instrText>
        </w:r>
        <w:r w:rsidR="007E6B2C">
          <w:rPr>
            <w:noProof/>
            <w:webHidden/>
          </w:rPr>
        </w:r>
        <w:r w:rsidR="007E6B2C">
          <w:rPr>
            <w:noProof/>
            <w:webHidden/>
          </w:rPr>
          <w:fldChar w:fldCharType="separate"/>
        </w:r>
        <w:r w:rsidR="003A0AFE">
          <w:rPr>
            <w:noProof/>
            <w:webHidden/>
          </w:rPr>
          <w:t>33</w:t>
        </w:r>
        <w:r w:rsidR="007E6B2C">
          <w:rPr>
            <w:noProof/>
            <w:webHidden/>
          </w:rPr>
          <w:fldChar w:fldCharType="end"/>
        </w:r>
      </w:hyperlink>
    </w:p>
    <w:p w14:paraId="124A4D0B"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3" w:history="1">
        <w:r w:rsidR="007E6B2C" w:rsidRPr="002D2406">
          <w:rPr>
            <w:rStyle w:val="Hyperlink"/>
            <w:noProof/>
            <w:lang w:eastAsia="en-US"/>
          </w:rPr>
          <w:t>2. Financiering</w:t>
        </w:r>
        <w:r w:rsidR="007E6B2C">
          <w:rPr>
            <w:noProof/>
            <w:webHidden/>
          </w:rPr>
          <w:tab/>
        </w:r>
        <w:r w:rsidR="007E6B2C">
          <w:rPr>
            <w:noProof/>
            <w:webHidden/>
          </w:rPr>
          <w:fldChar w:fldCharType="begin"/>
        </w:r>
        <w:r w:rsidR="007E6B2C">
          <w:rPr>
            <w:noProof/>
            <w:webHidden/>
          </w:rPr>
          <w:instrText xml:space="preserve"> PAGEREF _Toc492481763 \h </w:instrText>
        </w:r>
        <w:r w:rsidR="007E6B2C">
          <w:rPr>
            <w:noProof/>
            <w:webHidden/>
          </w:rPr>
        </w:r>
        <w:r w:rsidR="007E6B2C">
          <w:rPr>
            <w:noProof/>
            <w:webHidden/>
          </w:rPr>
          <w:fldChar w:fldCharType="separate"/>
        </w:r>
        <w:r w:rsidR="003A0AFE">
          <w:rPr>
            <w:noProof/>
            <w:webHidden/>
          </w:rPr>
          <w:t>39</w:t>
        </w:r>
        <w:r w:rsidR="007E6B2C">
          <w:rPr>
            <w:noProof/>
            <w:webHidden/>
          </w:rPr>
          <w:fldChar w:fldCharType="end"/>
        </w:r>
      </w:hyperlink>
    </w:p>
    <w:p w14:paraId="477A4CA1"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4" w:history="1">
        <w:r w:rsidR="007E6B2C" w:rsidRPr="002D2406">
          <w:rPr>
            <w:rStyle w:val="Hyperlink"/>
            <w:noProof/>
          </w:rPr>
          <w:t>3. Lokale heffingen</w:t>
        </w:r>
        <w:r w:rsidR="007E6B2C">
          <w:rPr>
            <w:noProof/>
            <w:webHidden/>
          </w:rPr>
          <w:tab/>
        </w:r>
        <w:r w:rsidR="007E6B2C">
          <w:rPr>
            <w:noProof/>
            <w:webHidden/>
          </w:rPr>
          <w:fldChar w:fldCharType="begin"/>
        </w:r>
        <w:r w:rsidR="007E6B2C">
          <w:rPr>
            <w:noProof/>
            <w:webHidden/>
          </w:rPr>
          <w:instrText xml:space="preserve"> PAGEREF _Toc492481764 \h </w:instrText>
        </w:r>
        <w:r w:rsidR="007E6B2C">
          <w:rPr>
            <w:noProof/>
            <w:webHidden/>
          </w:rPr>
        </w:r>
        <w:r w:rsidR="007E6B2C">
          <w:rPr>
            <w:noProof/>
            <w:webHidden/>
          </w:rPr>
          <w:fldChar w:fldCharType="separate"/>
        </w:r>
        <w:r w:rsidR="003A0AFE">
          <w:rPr>
            <w:noProof/>
            <w:webHidden/>
          </w:rPr>
          <w:t>47</w:t>
        </w:r>
        <w:r w:rsidR="007E6B2C">
          <w:rPr>
            <w:noProof/>
            <w:webHidden/>
          </w:rPr>
          <w:fldChar w:fldCharType="end"/>
        </w:r>
      </w:hyperlink>
    </w:p>
    <w:p w14:paraId="39DA87B8"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5" w:history="1">
        <w:r w:rsidR="007E6B2C" w:rsidRPr="002D2406">
          <w:rPr>
            <w:rStyle w:val="Hyperlink"/>
            <w:noProof/>
          </w:rPr>
          <w:t>4. Onderhoud kapitaalgoederen</w:t>
        </w:r>
        <w:r w:rsidR="007E6B2C">
          <w:rPr>
            <w:noProof/>
            <w:webHidden/>
          </w:rPr>
          <w:tab/>
        </w:r>
        <w:r w:rsidR="007E6B2C">
          <w:rPr>
            <w:noProof/>
            <w:webHidden/>
          </w:rPr>
          <w:fldChar w:fldCharType="begin"/>
        </w:r>
        <w:r w:rsidR="007E6B2C">
          <w:rPr>
            <w:noProof/>
            <w:webHidden/>
          </w:rPr>
          <w:instrText xml:space="preserve"> PAGEREF _Toc492481765 \h </w:instrText>
        </w:r>
        <w:r w:rsidR="007E6B2C">
          <w:rPr>
            <w:noProof/>
            <w:webHidden/>
          </w:rPr>
        </w:r>
        <w:r w:rsidR="007E6B2C">
          <w:rPr>
            <w:noProof/>
            <w:webHidden/>
          </w:rPr>
          <w:fldChar w:fldCharType="separate"/>
        </w:r>
        <w:r w:rsidR="003A0AFE">
          <w:rPr>
            <w:noProof/>
            <w:webHidden/>
          </w:rPr>
          <w:t>56</w:t>
        </w:r>
        <w:r w:rsidR="007E6B2C">
          <w:rPr>
            <w:noProof/>
            <w:webHidden/>
          </w:rPr>
          <w:fldChar w:fldCharType="end"/>
        </w:r>
      </w:hyperlink>
    </w:p>
    <w:p w14:paraId="0F955F69"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6" w:history="1">
        <w:r w:rsidR="007E6B2C" w:rsidRPr="002D2406">
          <w:rPr>
            <w:rStyle w:val="Hyperlink"/>
            <w:noProof/>
            <w:lang w:eastAsia="en-US"/>
          </w:rPr>
          <w:t>5. Grondbeleid</w:t>
        </w:r>
        <w:r w:rsidR="007E6B2C">
          <w:rPr>
            <w:noProof/>
            <w:webHidden/>
          </w:rPr>
          <w:tab/>
        </w:r>
        <w:r w:rsidR="007E6B2C">
          <w:rPr>
            <w:noProof/>
            <w:webHidden/>
          </w:rPr>
          <w:fldChar w:fldCharType="begin"/>
        </w:r>
        <w:r w:rsidR="007E6B2C">
          <w:rPr>
            <w:noProof/>
            <w:webHidden/>
          </w:rPr>
          <w:instrText xml:space="preserve"> PAGEREF _Toc492481766 \h </w:instrText>
        </w:r>
        <w:r w:rsidR="007E6B2C">
          <w:rPr>
            <w:noProof/>
            <w:webHidden/>
          </w:rPr>
        </w:r>
        <w:r w:rsidR="007E6B2C">
          <w:rPr>
            <w:noProof/>
            <w:webHidden/>
          </w:rPr>
          <w:fldChar w:fldCharType="separate"/>
        </w:r>
        <w:r w:rsidR="003A0AFE">
          <w:rPr>
            <w:noProof/>
            <w:webHidden/>
          </w:rPr>
          <w:t>69</w:t>
        </w:r>
        <w:r w:rsidR="007E6B2C">
          <w:rPr>
            <w:noProof/>
            <w:webHidden/>
          </w:rPr>
          <w:fldChar w:fldCharType="end"/>
        </w:r>
      </w:hyperlink>
    </w:p>
    <w:p w14:paraId="7079F025"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7" w:history="1">
        <w:r w:rsidR="007E6B2C" w:rsidRPr="002D2406">
          <w:rPr>
            <w:rStyle w:val="Hyperlink"/>
            <w:noProof/>
          </w:rPr>
          <w:t>6. Verbonden partijen</w:t>
        </w:r>
        <w:r w:rsidR="007E6B2C">
          <w:rPr>
            <w:noProof/>
            <w:webHidden/>
          </w:rPr>
          <w:tab/>
        </w:r>
        <w:r w:rsidR="007E6B2C">
          <w:rPr>
            <w:noProof/>
            <w:webHidden/>
          </w:rPr>
          <w:fldChar w:fldCharType="begin"/>
        </w:r>
        <w:r w:rsidR="007E6B2C">
          <w:rPr>
            <w:noProof/>
            <w:webHidden/>
          </w:rPr>
          <w:instrText xml:space="preserve"> PAGEREF _Toc492481767 \h </w:instrText>
        </w:r>
        <w:r w:rsidR="007E6B2C">
          <w:rPr>
            <w:noProof/>
            <w:webHidden/>
          </w:rPr>
        </w:r>
        <w:r w:rsidR="007E6B2C">
          <w:rPr>
            <w:noProof/>
            <w:webHidden/>
          </w:rPr>
          <w:fldChar w:fldCharType="separate"/>
        </w:r>
        <w:r w:rsidR="003A0AFE">
          <w:rPr>
            <w:noProof/>
            <w:webHidden/>
          </w:rPr>
          <w:t>73</w:t>
        </w:r>
        <w:r w:rsidR="007E6B2C">
          <w:rPr>
            <w:noProof/>
            <w:webHidden/>
          </w:rPr>
          <w:fldChar w:fldCharType="end"/>
        </w:r>
      </w:hyperlink>
    </w:p>
    <w:p w14:paraId="10FEB3B4"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68" w:history="1">
        <w:r w:rsidR="007E6B2C" w:rsidRPr="002D2406">
          <w:rPr>
            <w:rStyle w:val="Hyperlink"/>
            <w:noProof/>
          </w:rPr>
          <w:t>7. Paragraaf bedrijfsvoering</w:t>
        </w:r>
        <w:r w:rsidR="007E6B2C">
          <w:rPr>
            <w:noProof/>
            <w:webHidden/>
          </w:rPr>
          <w:tab/>
        </w:r>
        <w:r w:rsidR="007E6B2C">
          <w:rPr>
            <w:noProof/>
            <w:webHidden/>
          </w:rPr>
          <w:fldChar w:fldCharType="begin"/>
        </w:r>
        <w:r w:rsidR="007E6B2C">
          <w:rPr>
            <w:noProof/>
            <w:webHidden/>
          </w:rPr>
          <w:instrText xml:space="preserve"> PAGEREF _Toc492481768 \h </w:instrText>
        </w:r>
        <w:r w:rsidR="007E6B2C">
          <w:rPr>
            <w:noProof/>
            <w:webHidden/>
          </w:rPr>
        </w:r>
        <w:r w:rsidR="007E6B2C">
          <w:rPr>
            <w:noProof/>
            <w:webHidden/>
          </w:rPr>
          <w:fldChar w:fldCharType="separate"/>
        </w:r>
        <w:r w:rsidR="003A0AFE">
          <w:rPr>
            <w:noProof/>
            <w:webHidden/>
          </w:rPr>
          <w:t>85</w:t>
        </w:r>
        <w:r w:rsidR="007E6B2C">
          <w:rPr>
            <w:noProof/>
            <w:webHidden/>
          </w:rPr>
          <w:fldChar w:fldCharType="end"/>
        </w:r>
      </w:hyperlink>
    </w:p>
    <w:p w14:paraId="1640C866" w14:textId="77777777" w:rsidR="007E6B2C" w:rsidRDefault="001A4D7B">
      <w:pPr>
        <w:pStyle w:val="Inhopg1"/>
        <w:tabs>
          <w:tab w:val="right" w:leader="dot" w:pos="9056"/>
        </w:tabs>
        <w:rPr>
          <w:rFonts w:asciiTheme="minorHAnsi" w:eastAsiaTheme="minorEastAsia" w:hAnsiTheme="minorHAnsi" w:cstheme="minorBidi"/>
          <w:noProof/>
          <w:sz w:val="22"/>
        </w:rPr>
      </w:pPr>
      <w:hyperlink w:anchor="_Toc492481769" w:history="1">
        <w:r w:rsidR="007E6B2C" w:rsidRPr="002D2406">
          <w:rPr>
            <w:rStyle w:val="Hyperlink"/>
            <w:noProof/>
          </w:rPr>
          <w:t>Deel III Financiële begroting</w:t>
        </w:r>
        <w:r w:rsidR="007E6B2C">
          <w:rPr>
            <w:noProof/>
            <w:webHidden/>
          </w:rPr>
          <w:tab/>
        </w:r>
        <w:r w:rsidR="007E6B2C">
          <w:rPr>
            <w:noProof/>
            <w:webHidden/>
          </w:rPr>
          <w:fldChar w:fldCharType="begin"/>
        </w:r>
        <w:r w:rsidR="007E6B2C">
          <w:rPr>
            <w:noProof/>
            <w:webHidden/>
          </w:rPr>
          <w:instrText xml:space="preserve"> PAGEREF _Toc492481769 \h </w:instrText>
        </w:r>
        <w:r w:rsidR="007E6B2C">
          <w:rPr>
            <w:noProof/>
            <w:webHidden/>
          </w:rPr>
        </w:r>
        <w:r w:rsidR="007E6B2C">
          <w:rPr>
            <w:noProof/>
            <w:webHidden/>
          </w:rPr>
          <w:fldChar w:fldCharType="separate"/>
        </w:r>
        <w:r w:rsidR="003A0AFE">
          <w:rPr>
            <w:noProof/>
            <w:webHidden/>
          </w:rPr>
          <w:t>87</w:t>
        </w:r>
        <w:r w:rsidR="007E6B2C">
          <w:rPr>
            <w:noProof/>
            <w:webHidden/>
          </w:rPr>
          <w:fldChar w:fldCharType="end"/>
        </w:r>
      </w:hyperlink>
    </w:p>
    <w:p w14:paraId="4E54B9E2"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0" w:history="1">
        <w:r w:rsidR="007E6B2C" w:rsidRPr="002D2406">
          <w:rPr>
            <w:rStyle w:val="Hyperlink"/>
            <w:noProof/>
          </w:rPr>
          <w:t>1. Inleiding</w:t>
        </w:r>
        <w:r w:rsidR="007E6B2C">
          <w:rPr>
            <w:noProof/>
            <w:webHidden/>
          </w:rPr>
          <w:tab/>
        </w:r>
        <w:r w:rsidR="007E6B2C">
          <w:rPr>
            <w:noProof/>
            <w:webHidden/>
          </w:rPr>
          <w:fldChar w:fldCharType="begin"/>
        </w:r>
        <w:r w:rsidR="007E6B2C">
          <w:rPr>
            <w:noProof/>
            <w:webHidden/>
          </w:rPr>
          <w:instrText xml:space="preserve"> PAGEREF _Toc492481770 \h </w:instrText>
        </w:r>
        <w:r w:rsidR="007E6B2C">
          <w:rPr>
            <w:noProof/>
            <w:webHidden/>
          </w:rPr>
        </w:r>
        <w:r w:rsidR="007E6B2C">
          <w:rPr>
            <w:noProof/>
            <w:webHidden/>
          </w:rPr>
          <w:fldChar w:fldCharType="separate"/>
        </w:r>
        <w:r w:rsidR="003A0AFE">
          <w:rPr>
            <w:noProof/>
            <w:webHidden/>
          </w:rPr>
          <w:t>88</w:t>
        </w:r>
        <w:r w:rsidR="007E6B2C">
          <w:rPr>
            <w:noProof/>
            <w:webHidden/>
          </w:rPr>
          <w:fldChar w:fldCharType="end"/>
        </w:r>
      </w:hyperlink>
    </w:p>
    <w:p w14:paraId="236C0239"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1" w:history="1">
        <w:r w:rsidR="007E6B2C" w:rsidRPr="002D2406">
          <w:rPr>
            <w:rStyle w:val="Hyperlink"/>
            <w:noProof/>
          </w:rPr>
          <w:t>2. Ontwikkeling financiële positie</w:t>
        </w:r>
        <w:r w:rsidR="007E6B2C">
          <w:rPr>
            <w:noProof/>
            <w:webHidden/>
          </w:rPr>
          <w:tab/>
        </w:r>
        <w:r w:rsidR="007E6B2C">
          <w:rPr>
            <w:noProof/>
            <w:webHidden/>
          </w:rPr>
          <w:fldChar w:fldCharType="begin"/>
        </w:r>
        <w:r w:rsidR="007E6B2C">
          <w:rPr>
            <w:noProof/>
            <w:webHidden/>
          </w:rPr>
          <w:instrText xml:space="preserve"> PAGEREF _Toc492481771 \h </w:instrText>
        </w:r>
        <w:r w:rsidR="007E6B2C">
          <w:rPr>
            <w:noProof/>
            <w:webHidden/>
          </w:rPr>
        </w:r>
        <w:r w:rsidR="007E6B2C">
          <w:rPr>
            <w:noProof/>
            <w:webHidden/>
          </w:rPr>
          <w:fldChar w:fldCharType="separate"/>
        </w:r>
        <w:r w:rsidR="003A0AFE">
          <w:rPr>
            <w:noProof/>
            <w:webHidden/>
          </w:rPr>
          <w:t>89</w:t>
        </w:r>
        <w:r w:rsidR="007E6B2C">
          <w:rPr>
            <w:noProof/>
            <w:webHidden/>
          </w:rPr>
          <w:fldChar w:fldCharType="end"/>
        </w:r>
      </w:hyperlink>
    </w:p>
    <w:p w14:paraId="019E0680"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2" w:history="1">
        <w:r w:rsidR="007E6B2C" w:rsidRPr="002D2406">
          <w:rPr>
            <w:rStyle w:val="Hyperlink"/>
            <w:noProof/>
          </w:rPr>
          <w:t>3. Financiële aspecten</w:t>
        </w:r>
        <w:r w:rsidR="007E6B2C">
          <w:rPr>
            <w:noProof/>
            <w:webHidden/>
          </w:rPr>
          <w:tab/>
        </w:r>
        <w:r w:rsidR="007E6B2C">
          <w:rPr>
            <w:noProof/>
            <w:webHidden/>
          </w:rPr>
          <w:fldChar w:fldCharType="begin"/>
        </w:r>
        <w:r w:rsidR="007E6B2C">
          <w:rPr>
            <w:noProof/>
            <w:webHidden/>
          </w:rPr>
          <w:instrText xml:space="preserve"> PAGEREF _Toc492481772 \h </w:instrText>
        </w:r>
        <w:r w:rsidR="007E6B2C">
          <w:rPr>
            <w:noProof/>
            <w:webHidden/>
          </w:rPr>
        </w:r>
        <w:r w:rsidR="007E6B2C">
          <w:rPr>
            <w:noProof/>
            <w:webHidden/>
          </w:rPr>
          <w:fldChar w:fldCharType="separate"/>
        </w:r>
        <w:r w:rsidR="003A0AFE">
          <w:rPr>
            <w:noProof/>
            <w:webHidden/>
          </w:rPr>
          <w:t>98</w:t>
        </w:r>
        <w:r w:rsidR="007E6B2C">
          <w:rPr>
            <w:noProof/>
            <w:webHidden/>
          </w:rPr>
          <w:fldChar w:fldCharType="end"/>
        </w:r>
      </w:hyperlink>
    </w:p>
    <w:p w14:paraId="266BFC0C" w14:textId="77777777" w:rsidR="007E6B2C" w:rsidRDefault="001A4D7B">
      <w:pPr>
        <w:pStyle w:val="Inhopg1"/>
        <w:tabs>
          <w:tab w:val="right" w:leader="dot" w:pos="9056"/>
        </w:tabs>
        <w:rPr>
          <w:rFonts w:asciiTheme="minorHAnsi" w:eastAsiaTheme="minorEastAsia" w:hAnsiTheme="minorHAnsi" w:cstheme="minorBidi"/>
          <w:noProof/>
          <w:sz w:val="22"/>
        </w:rPr>
      </w:pPr>
      <w:hyperlink w:anchor="_Toc492481773" w:history="1">
        <w:r w:rsidR="007E6B2C" w:rsidRPr="002D2406">
          <w:rPr>
            <w:rStyle w:val="Hyperlink"/>
            <w:noProof/>
          </w:rPr>
          <w:t>BIJLAGEN</w:t>
        </w:r>
        <w:r w:rsidR="007E6B2C">
          <w:rPr>
            <w:noProof/>
            <w:webHidden/>
          </w:rPr>
          <w:tab/>
        </w:r>
        <w:r w:rsidR="007E6B2C">
          <w:rPr>
            <w:noProof/>
            <w:webHidden/>
          </w:rPr>
          <w:fldChar w:fldCharType="begin"/>
        </w:r>
        <w:r w:rsidR="007E6B2C">
          <w:rPr>
            <w:noProof/>
            <w:webHidden/>
          </w:rPr>
          <w:instrText xml:space="preserve"> PAGEREF _Toc492481773 \h </w:instrText>
        </w:r>
        <w:r w:rsidR="007E6B2C">
          <w:rPr>
            <w:noProof/>
            <w:webHidden/>
          </w:rPr>
        </w:r>
        <w:r w:rsidR="007E6B2C">
          <w:rPr>
            <w:noProof/>
            <w:webHidden/>
          </w:rPr>
          <w:fldChar w:fldCharType="separate"/>
        </w:r>
        <w:r w:rsidR="003A0AFE">
          <w:rPr>
            <w:noProof/>
            <w:webHidden/>
          </w:rPr>
          <w:t>108</w:t>
        </w:r>
        <w:r w:rsidR="007E6B2C">
          <w:rPr>
            <w:noProof/>
            <w:webHidden/>
          </w:rPr>
          <w:fldChar w:fldCharType="end"/>
        </w:r>
      </w:hyperlink>
    </w:p>
    <w:p w14:paraId="17B11DE6"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4" w:history="1">
        <w:r w:rsidR="007E6B2C" w:rsidRPr="002D2406">
          <w:rPr>
            <w:rStyle w:val="Hyperlink"/>
            <w:noProof/>
          </w:rPr>
          <w:t>Bijlage 1 – Overzicht baten en lasten op taakveld – programma</w:t>
        </w:r>
        <w:r w:rsidR="007E6B2C">
          <w:rPr>
            <w:noProof/>
            <w:webHidden/>
          </w:rPr>
          <w:tab/>
        </w:r>
        <w:r w:rsidR="007E6B2C">
          <w:rPr>
            <w:noProof/>
            <w:webHidden/>
          </w:rPr>
          <w:fldChar w:fldCharType="begin"/>
        </w:r>
        <w:r w:rsidR="007E6B2C">
          <w:rPr>
            <w:noProof/>
            <w:webHidden/>
          </w:rPr>
          <w:instrText xml:space="preserve"> PAGEREF _Toc492481774 \h </w:instrText>
        </w:r>
        <w:r w:rsidR="007E6B2C">
          <w:rPr>
            <w:noProof/>
            <w:webHidden/>
          </w:rPr>
        </w:r>
        <w:r w:rsidR="007E6B2C">
          <w:rPr>
            <w:noProof/>
            <w:webHidden/>
          </w:rPr>
          <w:fldChar w:fldCharType="separate"/>
        </w:r>
        <w:r w:rsidR="003A0AFE">
          <w:rPr>
            <w:noProof/>
            <w:webHidden/>
          </w:rPr>
          <w:t>109</w:t>
        </w:r>
        <w:r w:rsidR="007E6B2C">
          <w:rPr>
            <w:noProof/>
            <w:webHidden/>
          </w:rPr>
          <w:fldChar w:fldCharType="end"/>
        </w:r>
      </w:hyperlink>
    </w:p>
    <w:p w14:paraId="00D4AEC1"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5" w:history="1">
        <w:r w:rsidR="007E6B2C" w:rsidRPr="002D2406">
          <w:rPr>
            <w:rStyle w:val="Hyperlink"/>
            <w:noProof/>
          </w:rPr>
          <w:t>Bijlage 2 – Bestuurlijke structuur</w:t>
        </w:r>
        <w:r w:rsidR="007E6B2C">
          <w:rPr>
            <w:noProof/>
            <w:webHidden/>
          </w:rPr>
          <w:tab/>
        </w:r>
        <w:r w:rsidR="007E6B2C">
          <w:rPr>
            <w:noProof/>
            <w:webHidden/>
          </w:rPr>
          <w:fldChar w:fldCharType="begin"/>
        </w:r>
        <w:r w:rsidR="007E6B2C">
          <w:rPr>
            <w:noProof/>
            <w:webHidden/>
          </w:rPr>
          <w:instrText xml:space="preserve"> PAGEREF _Toc492481775 \h </w:instrText>
        </w:r>
        <w:r w:rsidR="007E6B2C">
          <w:rPr>
            <w:noProof/>
            <w:webHidden/>
          </w:rPr>
        </w:r>
        <w:r w:rsidR="007E6B2C">
          <w:rPr>
            <w:noProof/>
            <w:webHidden/>
          </w:rPr>
          <w:fldChar w:fldCharType="separate"/>
        </w:r>
        <w:r w:rsidR="003A0AFE">
          <w:rPr>
            <w:noProof/>
            <w:webHidden/>
          </w:rPr>
          <w:t>111</w:t>
        </w:r>
        <w:r w:rsidR="007E6B2C">
          <w:rPr>
            <w:noProof/>
            <w:webHidden/>
          </w:rPr>
          <w:fldChar w:fldCharType="end"/>
        </w:r>
      </w:hyperlink>
    </w:p>
    <w:p w14:paraId="7A40C1B1"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6" w:history="1">
        <w:r w:rsidR="007E6B2C" w:rsidRPr="002D2406">
          <w:rPr>
            <w:rStyle w:val="Hyperlink"/>
            <w:noProof/>
          </w:rPr>
          <w:t>Bijlage 3 - Gebruikte afkortingen</w:t>
        </w:r>
        <w:r w:rsidR="007E6B2C">
          <w:rPr>
            <w:noProof/>
            <w:webHidden/>
          </w:rPr>
          <w:tab/>
        </w:r>
        <w:r w:rsidR="007E6B2C">
          <w:rPr>
            <w:noProof/>
            <w:webHidden/>
          </w:rPr>
          <w:fldChar w:fldCharType="begin"/>
        </w:r>
        <w:r w:rsidR="007E6B2C">
          <w:rPr>
            <w:noProof/>
            <w:webHidden/>
          </w:rPr>
          <w:instrText xml:space="preserve"> PAGEREF _Toc492481776 \h </w:instrText>
        </w:r>
        <w:r w:rsidR="007E6B2C">
          <w:rPr>
            <w:noProof/>
            <w:webHidden/>
          </w:rPr>
        </w:r>
        <w:r w:rsidR="007E6B2C">
          <w:rPr>
            <w:noProof/>
            <w:webHidden/>
          </w:rPr>
          <w:fldChar w:fldCharType="separate"/>
        </w:r>
        <w:r w:rsidR="003A0AFE">
          <w:rPr>
            <w:noProof/>
            <w:webHidden/>
          </w:rPr>
          <w:t>112</w:t>
        </w:r>
        <w:r w:rsidR="007E6B2C">
          <w:rPr>
            <w:noProof/>
            <w:webHidden/>
          </w:rPr>
          <w:fldChar w:fldCharType="end"/>
        </w:r>
      </w:hyperlink>
    </w:p>
    <w:p w14:paraId="2153A5DE"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7" w:history="1">
        <w:r w:rsidR="007E6B2C" w:rsidRPr="002D2406">
          <w:rPr>
            <w:rStyle w:val="Hyperlink"/>
            <w:noProof/>
          </w:rPr>
          <w:t>Bijlage 4 - Beleidskader Begroting</w:t>
        </w:r>
        <w:r w:rsidR="007E6B2C">
          <w:rPr>
            <w:noProof/>
            <w:webHidden/>
          </w:rPr>
          <w:tab/>
        </w:r>
        <w:r w:rsidR="007E6B2C">
          <w:rPr>
            <w:noProof/>
            <w:webHidden/>
          </w:rPr>
          <w:fldChar w:fldCharType="begin"/>
        </w:r>
        <w:r w:rsidR="007E6B2C">
          <w:rPr>
            <w:noProof/>
            <w:webHidden/>
          </w:rPr>
          <w:instrText xml:space="preserve"> PAGEREF _Toc492481777 \h </w:instrText>
        </w:r>
        <w:r w:rsidR="007E6B2C">
          <w:rPr>
            <w:noProof/>
            <w:webHidden/>
          </w:rPr>
        </w:r>
        <w:r w:rsidR="007E6B2C">
          <w:rPr>
            <w:noProof/>
            <w:webHidden/>
          </w:rPr>
          <w:fldChar w:fldCharType="separate"/>
        </w:r>
        <w:r w:rsidR="003A0AFE">
          <w:rPr>
            <w:noProof/>
            <w:webHidden/>
          </w:rPr>
          <w:t>114</w:t>
        </w:r>
        <w:r w:rsidR="007E6B2C">
          <w:rPr>
            <w:noProof/>
            <w:webHidden/>
          </w:rPr>
          <w:fldChar w:fldCharType="end"/>
        </w:r>
      </w:hyperlink>
    </w:p>
    <w:p w14:paraId="210EF4F7" w14:textId="77777777" w:rsidR="007E6B2C" w:rsidRDefault="001A4D7B">
      <w:pPr>
        <w:pStyle w:val="Inhopg1"/>
        <w:tabs>
          <w:tab w:val="right" w:leader="dot" w:pos="9056"/>
        </w:tabs>
        <w:rPr>
          <w:rFonts w:asciiTheme="minorHAnsi" w:eastAsiaTheme="minorEastAsia" w:hAnsiTheme="minorHAnsi" w:cstheme="minorBidi"/>
          <w:noProof/>
          <w:sz w:val="22"/>
        </w:rPr>
      </w:pPr>
      <w:hyperlink w:anchor="_Toc492481778" w:history="1">
        <w:r w:rsidR="007E6B2C" w:rsidRPr="002D2406">
          <w:rPr>
            <w:rStyle w:val="Hyperlink"/>
            <w:noProof/>
          </w:rPr>
          <w:t>Deel IV – Overige gegevens</w:t>
        </w:r>
        <w:r w:rsidR="007E6B2C">
          <w:rPr>
            <w:noProof/>
            <w:webHidden/>
          </w:rPr>
          <w:tab/>
        </w:r>
        <w:r w:rsidR="007E6B2C">
          <w:rPr>
            <w:noProof/>
            <w:webHidden/>
          </w:rPr>
          <w:fldChar w:fldCharType="begin"/>
        </w:r>
        <w:r w:rsidR="007E6B2C">
          <w:rPr>
            <w:noProof/>
            <w:webHidden/>
          </w:rPr>
          <w:instrText xml:space="preserve"> PAGEREF _Toc492481778 \h </w:instrText>
        </w:r>
        <w:r w:rsidR="007E6B2C">
          <w:rPr>
            <w:noProof/>
            <w:webHidden/>
          </w:rPr>
        </w:r>
        <w:r w:rsidR="007E6B2C">
          <w:rPr>
            <w:noProof/>
            <w:webHidden/>
          </w:rPr>
          <w:fldChar w:fldCharType="separate"/>
        </w:r>
        <w:r w:rsidR="003A0AFE">
          <w:rPr>
            <w:noProof/>
            <w:webHidden/>
          </w:rPr>
          <w:t>117</w:t>
        </w:r>
        <w:r w:rsidR="007E6B2C">
          <w:rPr>
            <w:noProof/>
            <w:webHidden/>
          </w:rPr>
          <w:fldChar w:fldCharType="end"/>
        </w:r>
      </w:hyperlink>
    </w:p>
    <w:p w14:paraId="55D86DDD"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79" w:history="1">
        <w:r w:rsidR="007E6B2C" w:rsidRPr="002D2406">
          <w:rPr>
            <w:rStyle w:val="Hyperlink"/>
            <w:noProof/>
          </w:rPr>
          <w:t>1 - Staat van salarissen en formatie</w:t>
        </w:r>
        <w:r w:rsidR="007E6B2C">
          <w:rPr>
            <w:noProof/>
            <w:webHidden/>
          </w:rPr>
          <w:tab/>
        </w:r>
        <w:r w:rsidR="007E6B2C">
          <w:rPr>
            <w:noProof/>
            <w:webHidden/>
          </w:rPr>
          <w:fldChar w:fldCharType="begin"/>
        </w:r>
        <w:r w:rsidR="007E6B2C">
          <w:rPr>
            <w:noProof/>
            <w:webHidden/>
          </w:rPr>
          <w:instrText xml:space="preserve"> PAGEREF _Toc492481779 \h </w:instrText>
        </w:r>
        <w:r w:rsidR="007E6B2C">
          <w:rPr>
            <w:noProof/>
            <w:webHidden/>
          </w:rPr>
        </w:r>
        <w:r w:rsidR="007E6B2C">
          <w:rPr>
            <w:noProof/>
            <w:webHidden/>
          </w:rPr>
          <w:fldChar w:fldCharType="separate"/>
        </w:r>
        <w:r w:rsidR="003A0AFE">
          <w:rPr>
            <w:noProof/>
            <w:webHidden/>
          </w:rPr>
          <w:t>118</w:t>
        </w:r>
        <w:r w:rsidR="007E6B2C">
          <w:rPr>
            <w:noProof/>
            <w:webHidden/>
          </w:rPr>
          <w:fldChar w:fldCharType="end"/>
        </w:r>
      </w:hyperlink>
    </w:p>
    <w:p w14:paraId="6AFB91B9"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80" w:history="1">
        <w:r w:rsidR="007E6B2C" w:rsidRPr="002D2406">
          <w:rPr>
            <w:rStyle w:val="Hyperlink"/>
            <w:noProof/>
          </w:rPr>
          <w:t>2 - Staat van langlopende geldleningen</w:t>
        </w:r>
        <w:r w:rsidR="007E6B2C">
          <w:rPr>
            <w:noProof/>
            <w:webHidden/>
          </w:rPr>
          <w:tab/>
        </w:r>
        <w:r w:rsidR="007E6B2C">
          <w:rPr>
            <w:noProof/>
            <w:webHidden/>
          </w:rPr>
          <w:fldChar w:fldCharType="begin"/>
        </w:r>
        <w:r w:rsidR="007E6B2C">
          <w:rPr>
            <w:noProof/>
            <w:webHidden/>
          </w:rPr>
          <w:instrText xml:space="preserve"> PAGEREF _Toc492481780 \h </w:instrText>
        </w:r>
        <w:r w:rsidR="007E6B2C">
          <w:rPr>
            <w:noProof/>
            <w:webHidden/>
          </w:rPr>
        </w:r>
        <w:r w:rsidR="007E6B2C">
          <w:rPr>
            <w:noProof/>
            <w:webHidden/>
          </w:rPr>
          <w:fldChar w:fldCharType="separate"/>
        </w:r>
        <w:r w:rsidR="003A0AFE">
          <w:rPr>
            <w:noProof/>
            <w:webHidden/>
          </w:rPr>
          <w:t>119</w:t>
        </w:r>
        <w:r w:rsidR="007E6B2C">
          <w:rPr>
            <w:noProof/>
            <w:webHidden/>
          </w:rPr>
          <w:fldChar w:fldCharType="end"/>
        </w:r>
      </w:hyperlink>
    </w:p>
    <w:p w14:paraId="50124943"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81" w:history="1">
        <w:r w:rsidR="007E6B2C" w:rsidRPr="002D2406">
          <w:rPr>
            <w:rStyle w:val="Hyperlink"/>
            <w:noProof/>
          </w:rPr>
          <w:t>3 - Gewaarborgde leningen</w:t>
        </w:r>
        <w:r w:rsidR="007E6B2C">
          <w:rPr>
            <w:noProof/>
            <w:webHidden/>
          </w:rPr>
          <w:tab/>
        </w:r>
        <w:r w:rsidR="007E6B2C">
          <w:rPr>
            <w:noProof/>
            <w:webHidden/>
          </w:rPr>
          <w:fldChar w:fldCharType="begin"/>
        </w:r>
        <w:r w:rsidR="007E6B2C">
          <w:rPr>
            <w:noProof/>
            <w:webHidden/>
          </w:rPr>
          <w:instrText xml:space="preserve"> PAGEREF _Toc492481781 \h </w:instrText>
        </w:r>
        <w:r w:rsidR="007E6B2C">
          <w:rPr>
            <w:noProof/>
            <w:webHidden/>
          </w:rPr>
        </w:r>
        <w:r w:rsidR="007E6B2C">
          <w:rPr>
            <w:noProof/>
            <w:webHidden/>
          </w:rPr>
          <w:fldChar w:fldCharType="separate"/>
        </w:r>
        <w:r w:rsidR="003A0AFE">
          <w:rPr>
            <w:noProof/>
            <w:webHidden/>
          </w:rPr>
          <w:t>120</w:t>
        </w:r>
        <w:r w:rsidR="007E6B2C">
          <w:rPr>
            <w:noProof/>
            <w:webHidden/>
          </w:rPr>
          <w:fldChar w:fldCharType="end"/>
        </w:r>
      </w:hyperlink>
    </w:p>
    <w:p w14:paraId="68916E46" w14:textId="77777777" w:rsidR="007E6B2C" w:rsidRDefault="001A4D7B">
      <w:pPr>
        <w:pStyle w:val="Inhopg2"/>
        <w:tabs>
          <w:tab w:val="right" w:leader="dot" w:pos="9056"/>
        </w:tabs>
        <w:rPr>
          <w:rFonts w:asciiTheme="minorHAnsi" w:eastAsiaTheme="minorEastAsia" w:hAnsiTheme="minorHAnsi" w:cstheme="minorBidi"/>
          <w:noProof/>
          <w:sz w:val="22"/>
        </w:rPr>
      </w:pPr>
      <w:hyperlink w:anchor="_Toc492481782" w:history="1">
        <w:r w:rsidR="007E6B2C" w:rsidRPr="002D2406">
          <w:rPr>
            <w:rStyle w:val="Hyperlink"/>
            <w:noProof/>
          </w:rPr>
          <w:t>4 - Staat van vaste activa</w:t>
        </w:r>
        <w:r w:rsidR="007E6B2C">
          <w:rPr>
            <w:noProof/>
            <w:webHidden/>
          </w:rPr>
          <w:tab/>
        </w:r>
        <w:r w:rsidR="007E6B2C">
          <w:rPr>
            <w:noProof/>
            <w:webHidden/>
          </w:rPr>
          <w:fldChar w:fldCharType="begin"/>
        </w:r>
        <w:r w:rsidR="007E6B2C">
          <w:rPr>
            <w:noProof/>
            <w:webHidden/>
          </w:rPr>
          <w:instrText xml:space="preserve"> PAGEREF _Toc492481782 \h </w:instrText>
        </w:r>
        <w:r w:rsidR="007E6B2C">
          <w:rPr>
            <w:noProof/>
            <w:webHidden/>
          </w:rPr>
        </w:r>
        <w:r w:rsidR="007E6B2C">
          <w:rPr>
            <w:noProof/>
            <w:webHidden/>
          </w:rPr>
          <w:fldChar w:fldCharType="separate"/>
        </w:r>
        <w:r w:rsidR="003A0AFE">
          <w:rPr>
            <w:noProof/>
            <w:webHidden/>
          </w:rPr>
          <w:t>121</w:t>
        </w:r>
        <w:r w:rsidR="007E6B2C">
          <w:rPr>
            <w:noProof/>
            <w:webHidden/>
          </w:rPr>
          <w:fldChar w:fldCharType="end"/>
        </w:r>
      </w:hyperlink>
    </w:p>
    <w:p w14:paraId="241F5768" w14:textId="46AA2D1E" w:rsidR="00DE6470" w:rsidRPr="00F30FF8" w:rsidRDefault="00027CD2" w:rsidP="006060F7">
      <w:pPr>
        <w:pStyle w:val="Inhopg1"/>
        <w:tabs>
          <w:tab w:val="right" w:leader="dot" w:pos="9056"/>
        </w:tabs>
        <w:rPr>
          <w:rStyle w:val="Hyperlink"/>
          <w:noProof/>
          <w:color w:val="auto"/>
          <w:u w:val="none"/>
        </w:rPr>
      </w:pPr>
      <w:r w:rsidRPr="005A41A1">
        <w:rPr>
          <w:b/>
          <w:bCs/>
        </w:rPr>
        <w:fldChar w:fldCharType="end"/>
      </w:r>
    </w:p>
    <w:p w14:paraId="49E8D4DA" w14:textId="77777777" w:rsidR="00151E4F" w:rsidRPr="00A54A3C" w:rsidRDefault="00027CD2" w:rsidP="00DE364D">
      <w:pPr>
        <w:pStyle w:val="Kop2"/>
      </w:pPr>
      <w:r w:rsidRPr="00F30FF8">
        <w:rPr>
          <w:rStyle w:val="Hyperlink"/>
          <w:noProof/>
          <w:color w:val="auto"/>
          <w:u w:val="none"/>
        </w:rPr>
        <w:br w:type="page"/>
      </w:r>
      <w:bookmarkStart w:id="0" w:name="_Toc492481754"/>
      <w:r w:rsidR="00151E4F" w:rsidRPr="00A54A3C">
        <w:lastRenderedPageBreak/>
        <w:t>Inleiding</w:t>
      </w:r>
      <w:bookmarkEnd w:id="0"/>
      <w:r w:rsidR="00151E4F" w:rsidRPr="00A54A3C">
        <w:t xml:space="preserve"> </w:t>
      </w:r>
    </w:p>
    <w:p w14:paraId="043A9E8B" w14:textId="77777777" w:rsidR="00151E4F" w:rsidRPr="00D4743C" w:rsidRDefault="00151E4F" w:rsidP="00151E4F">
      <w:pPr>
        <w:spacing w:after="200" w:line="276" w:lineRule="auto"/>
        <w:rPr>
          <w:sz w:val="24"/>
          <w:szCs w:val="21"/>
        </w:rPr>
      </w:pPr>
    </w:p>
    <w:p w14:paraId="57E0EAD3" w14:textId="77777777" w:rsidR="00151E4F" w:rsidRPr="00D4743C" w:rsidRDefault="00151E4F" w:rsidP="00151E4F">
      <w:pPr>
        <w:spacing w:after="200" w:line="276" w:lineRule="auto"/>
      </w:pPr>
      <w:r w:rsidRPr="00D4743C">
        <w:t>Voor u ligt de programmabegroting 201</w:t>
      </w:r>
      <w:r>
        <w:t>8</w:t>
      </w:r>
      <w:r w:rsidRPr="00D4743C">
        <w:t>-202</w:t>
      </w:r>
      <w:r>
        <w:t>1</w:t>
      </w:r>
      <w:r w:rsidRPr="00D4743C">
        <w:t>. De programmabegroting is een belangrijk sturingsinstrument voor de raad en is het richtinggevend kader voor het college voor de ontwikkeling en uitvoering van beleid in het komende begrotingsjaar. De raad stuurt en autoriseert het college op het niveau van de productgroepen. Het college is met het vaststellen van de programmabegroting gemachtigd tot het uitvoeren van het uitgestippelde beleid en het doen van uitgaven.</w:t>
      </w:r>
    </w:p>
    <w:p w14:paraId="6A9D808F" w14:textId="77777777" w:rsidR="00151E4F" w:rsidRDefault="00151E4F" w:rsidP="00151E4F">
      <w:pPr>
        <w:spacing w:after="200" w:line="276" w:lineRule="auto"/>
        <w:rPr>
          <w:b/>
        </w:rPr>
      </w:pPr>
      <w:r w:rsidRPr="00D4743C">
        <w:rPr>
          <w:b/>
        </w:rPr>
        <w:t>Financieel perspectief</w:t>
      </w:r>
    </w:p>
    <w:p w14:paraId="5D91F9EA" w14:textId="4CA292CC" w:rsidR="001E04AC" w:rsidRDefault="00A56312" w:rsidP="00151E4F">
      <w:pPr>
        <w:spacing w:after="200" w:line="276" w:lineRule="auto"/>
        <w:rPr>
          <w:b/>
        </w:rPr>
      </w:pPr>
      <w:r w:rsidRPr="00A56312">
        <w:rPr>
          <w:noProof/>
        </w:rPr>
        <w:drawing>
          <wp:inline distT="0" distB="0" distL="0" distR="0" wp14:anchorId="59682631" wp14:editId="6C41C1C5">
            <wp:extent cx="5756910" cy="1522569"/>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522569"/>
                    </a:xfrm>
                    <a:prstGeom prst="rect">
                      <a:avLst/>
                    </a:prstGeom>
                    <a:noFill/>
                    <a:ln>
                      <a:noFill/>
                    </a:ln>
                  </pic:spPr>
                </pic:pic>
              </a:graphicData>
            </a:graphic>
          </wp:inline>
        </w:drawing>
      </w:r>
    </w:p>
    <w:p w14:paraId="0D3240F3" w14:textId="77777777" w:rsidR="00151E4F" w:rsidRDefault="00151E4F" w:rsidP="00151E4F">
      <w:pPr>
        <w:spacing w:after="200" w:line="276" w:lineRule="auto"/>
        <w:rPr>
          <w:b/>
        </w:rPr>
      </w:pPr>
      <w:r w:rsidRPr="00D4743C">
        <w:rPr>
          <w:b/>
        </w:rPr>
        <w:t>Samen maken we het waar</w:t>
      </w:r>
    </w:p>
    <w:p w14:paraId="5BF2707C" w14:textId="6D92102C" w:rsidR="00151E4F" w:rsidRDefault="00151E4F" w:rsidP="00151E4F">
      <w:pPr>
        <w:spacing w:after="200" w:line="276" w:lineRule="auto"/>
      </w:pPr>
      <w:r>
        <w:t xml:space="preserve">Op </w:t>
      </w:r>
      <w:r w:rsidR="0085011F">
        <w:t>twee</w:t>
      </w:r>
      <w:r>
        <w:t xml:space="preserve"> maanden na valt de planperiode van deze meerjarenbegroting in de nieuwe bestuursperiode. We </w:t>
      </w:r>
      <w:r w:rsidR="0085011F">
        <w:t>zijn</w:t>
      </w:r>
      <w:r>
        <w:t xml:space="preserve"> daarom terughoudend met het in gang zetten van inhoudelijke ambities die over onze collegeperiode heen gaan. De focus zal liggen op het afronden van acties en beleidsvoornemens uit ons coalitieakkoord. We </w:t>
      </w:r>
      <w:r w:rsidR="0085011F">
        <w:t>leggen</w:t>
      </w:r>
      <w:r>
        <w:t xml:space="preserve"> een evaluatie aan u voor van het collegeprogramma over deze bestuursperiode. </w:t>
      </w:r>
    </w:p>
    <w:p w14:paraId="7ED22673" w14:textId="4EA8D2A8" w:rsidR="00151E4F" w:rsidRPr="00D4743C" w:rsidRDefault="00151E4F" w:rsidP="00151E4F">
      <w:pPr>
        <w:spacing w:line="259" w:lineRule="auto"/>
      </w:pPr>
      <w:r>
        <w:t>Wat we zien, is dat het publieke domein verandert. De kern van die transitie zit hem vooral in andere rollen voor inwoners, bedrijven, maatschappelijke instellingen en overheid.</w:t>
      </w:r>
      <w:r w:rsidRPr="00AE55BF">
        <w:t xml:space="preserve"> </w:t>
      </w:r>
      <w:r w:rsidRPr="0094790D">
        <w:t>Deze verandering i</w:t>
      </w:r>
      <w:r>
        <w:t xml:space="preserve">s </w:t>
      </w:r>
      <w:r w:rsidRPr="0094790D">
        <w:t>a</w:t>
      </w:r>
      <w:r>
        <w:t>l ingezet in het sociale domein. Met de Omgevingswet gebeurt dit ook in de ruimtelijke kolom. Wat van e</w:t>
      </w:r>
      <w:r w:rsidR="0085011F">
        <w:t>vid</w:t>
      </w:r>
      <w:r>
        <w:t>ent belang blijft, is een goede samenwerking tussen al deze partijen. "Samen</w:t>
      </w:r>
      <w:r w:rsidR="0085011F">
        <w:t>werken</w:t>
      </w:r>
      <w:r>
        <w:t>", het kernwoord van ons coalitieprogramma blijkt alleen maar in belang en betekenis toe te nemen. Ook de komende jaren.</w:t>
      </w:r>
    </w:p>
    <w:p w14:paraId="5F1A0F13" w14:textId="77777777" w:rsidR="00151E4F" w:rsidRPr="00D4743C" w:rsidRDefault="00151E4F" w:rsidP="00151E4F">
      <w:pPr>
        <w:spacing w:line="259" w:lineRule="auto"/>
      </w:pPr>
    </w:p>
    <w:p w14:paraId="05C12B24" w14:textId="77777777" w:rsidR="00151E4F" w:rsidRPr="00D4743C" w:rsidRDefault="00151E4F" w:rsidP="00151E4F">
      <w:pPr>
        <w:spacing w:after="200" w:line="276" w:lineRule="auto"/>
        <w:rPr>
          <w:b/>
        </w:rPr>
      </w:pPr>
      <w:r>
        <w:rPr>
          <w:b/>
        </w:rPr>
        <w:t>Economie</w:t>
      </w:r>
    </w:p>
    <w:p w14:paraId="5EA0B262" w14:textId="77777777" w:rsidR="00151E4F" w:rsidRPr="00D4743C" w:rsidRDefault="00151E4F" w:rsidP="00151E4F">
      <w:pPr>
        <w:spacing w:after="200" w:line="276" w:lineRule="auto"/>
      </w:pPr>
      <w:r>
        <w:t xml:space="preserve">De landelijke, maar gelukkig ook de regionale economie trekt inmiddels weer aan. Die groei is structureel en robuust. Werkgelegenheid blijft voor ons een speerpunt. We investeren daar ook in. De ontwikkelingen rondom de bedrijventerreinen Ambachtsezoom en Antoniapolder Plus zijn daar mooie voorbeelden van. Ook het nieuwe waterbusplein is bij uitstek een goed en mooi voorbeeld van onze inspanningen op dit gebied. </w:t>
      </w:r>
    </w:p>
    <w:p w14:paraId="55E83D2E" w14:textId="77777777" w:rsidR="00151E4F" w:rsidRPr="00D4743C" w:rsidRDefault="00151E4F" w:rsidP="00151E4F">
      <w:pPr>
        <w:shd w:val="clear" w:color="auto" w:fill="FFFFFF"/>
        <w:spacing w:after="200" w:line="276" w:lineRule="auto"/>
        <w:rPr>
          <w:b/>
        </w:rPr>
      </w:pPr>
      <w:r w:rsidRPr="00D4743C">
        <w:rPr>
          <w:b/>
        </w:rPr>
        <w:t>Sociaal domein</w:t>
      </w:r>
    </w:p>
    <w:p w14:paraId="497FF6E9" w14:textId="05593CA2" w:rsidR="00151E4F" w:rsidRPr="00D4743C" w:rsidRDefault="00151E4F" w:rsidP="00151E4F">
      <w:pPr>
        <w:shd w:val="clear" w:color="auto" w:fill="FFFFFF"/>
        <w:spacing w:after="200" w:line="276" w:lineRule="auto"/>
      </w:pPr>
      <w:r w:rsidRPr="00D4743C">
        <w:t xml:space="preserve">Na de transitie in 2015 </w:t>
      </w:r>
      <w:r>
        <w:t>is</w:t>
      </w:r>
      <w:r w:rsidRPr="00D4743C">
        <w:t xml:space="preserve"> de transformatie in het sociaal domein in 2017 </w:t>
      </w:r>
      <w:r>
        <w:t xml:space="preserve">ingezet. Doel van die transformatie is om met minder geld goede zorg en hulp aan te kunnen bieden. We merken dat dit </w:t>
      </w:r>
      <w:r w:rsidR="0085011F">
        <w:t xml:space="preserve">daadwerkelijk </w:t>
      </w:r>
      <w:r>
        <w:t>een forse klus is, omdat de budgetten door het rijk zijn gekort en tegelijkertijd de zorgvraag niet afneemt. Om de transformatieslag te maken is een goede samenwerking met partners vereist. Maar het vraagt ook monitoring en strakke sturing, om de nieuwe manier van werken binnen de financiële kaders te laten plaatsvinden.</w:t>
      </w:r>
    </w:p>
    <w:p w14:paraId="4D302362" w14:textId="77777777" w:rsidR="00151E4F" w:rsidRPr="00D4743C" w:rsidRDefault="00151E4F" w:rsidP="00151E4F">
      <w:pPr>
        <w:spacing w:after="200" w:line="276" w:lineRule="auto"/>
        <w:rPr>
          <w:b/>
        </w:rPr>
      </w:pPr>
      <w:r w:rsidRPr="00D4743C">
        <w:rPr>
          <w:b/>
        </w:rPr>
        <w:t>Voorzieningen</w:t>
      </w:r>
    </w:p>
    <w:p w14:paraId="0073A7E6" w14:textId="6C039F39" w:rsidR="002F1807" w:rsidRDefault="002F1807" w:rsidP="002F1807">
      <w:pPr>
        <w:autoSpaceDE w:val="0"/>
        <w:autoSpaceDN w:val="0"/>
        <w:spacing w:line="288" w:lineRule="auto"/>
        <w:rPr>
          <w:szCs w:val="21"/>
        </w:rPr>
      </w:pPr>
      <w:r>
        <w:rPr>
          <w:szCs w:val="21"/>
        </w:rPr>
        <w:t xml:space="preserve">De bouw van het Jeugdspeelpark zal eind 2017 gereed zijn. De oude locatie van het Jeugdspeelpark komt dan beschikbaar voor de bouw van een school. In de loop van 2018 is het bouwplan gereed en besteden we de bouw aan. </w:t>
      </w:r>
      <w:r w:rsidR="002F095A">
        <w:rPr>
          <w:szCs w:val="21"/>
        </w:rPr>
        <w:t xml:space="preserve">Het jaar </w:t>
      </w:r>
      <w:r>
        <w:rPr>
          <w:szCs w:val="21"/>
        </w:rPr>
        <w:t>2018 staat ook in het teken van de bouw van het nieuwe zwembad.</w:t>
      </w:r>
    </w:p>
    <w:p w14:paraId="4BE622EC" w14:textId="77777777" w:rsidR="00151E4F" w:rsidRDefault="00151E4F" w:rsidP="00151E4F">
      <w:pPr>
        <w:spacing w:line="276" w:lineRule="auto"/>
        <w:jc w:val="both"/>
        <w:rPr>
          <w:rFonts w:eastAsia="Times New Roman"/>
          <w:szCs w:val="21"/>
        </w:rPr>
      </w:pPr>
    </w:p>
    <w:p w14:paraId="28492079" w14:textId="77777777" w:rsidR="00151E4F" w:rsidRDefault="00151E4F" w:rsidP="00151E4F">
      <w:pPr>
        <w:spacing w:after="200" w:line="276" w:lineRule="auto"/>
        <w:rPr>
          <w:b/>
        </w:rPr>
      </w:pPr>
      <w:r w:rsidRPr="00D4743C">
        <w:rPr>
          <w:b/>
        </w:rPr>
        <w:t>Financ</w:t>
      </w:r>
      <w:r>
        <w:rPr>
          <w:b/>
        </w:rPr>
        <w:t>iële positie en risicomanagement</w:t>
      </w:r>
    </w:p>
    <w:p w14:paraId="186F8DA3" w14:textId="77777777" w:rsidR="00151E4F" w:rsidRDefault="00151E4F" w:rsidP="00151E4F">
      <w:pPr>
        <w:spacing w:after="200" w:line="276" w:lineRule="auto"/>
      </w:pPr>
      <w:r>
        <w:t xml:space="preserve">Ten opzichte van de Kadernota pakt de meicirculaire 2017 voor ons positief uit. Onze reserves nemen langzaam toe en ook de verkopen in onze grote grondexploitatie De Volgerlanden vertonen een stijgende lijn. Daarmee hebben we een solide financiële basis. De budgetten in het sociale domein (met name inkomensvoorziening en jeugd) bij onze verbonden partijen staan echter onder druk. Daar sluiten we de ogen niet voor. Ook de komende jaren zullen we de vinger aan de pols moeten houden. Toch kunnen we ook dit jaar, voor het derde begrotingsjaar op rij, de nullijn hanteren voor onze lokale belastingen. </w:t>
      </w:r>
    </w:p>
    <w:p w14:paraId="0A996B3A" w14:textId="77777777" w:rsidR="00151E4F" w:rsidRPr="001D621A" w:rsidRDefault="00151E4F" w:rsidP="00151E4F">
      <w:pPr>
        <w:spacing w:line="276" w:lineRule="auto"/>
        <w:rPr>
          <w:b/>
        </w:rPr>
      </w:pPr>
      <w:r w:rsidRPr="001D621A">
        <w:rPr>
          <w:b/>
        </w:rPr>
        <w:t>Leeswijzer</w:t>
      </w:r>
    </w:p>
    <w:p w14:paraId="3AB34EB6" w14:textId="77777777" w:rsidR="00151E4F" w:rsidRPr="001D621A" w:rsidRDefault="00151E4F" w:rsidP="00151E4F">
      <w:pPr>
        <w:spacing w:after="200" w:line="288" w:lineRule="auto"/>
      </w:pPr>
      <w:r w:rsidRPr="001D621A">
        <w:t>De begroting is opgebouwd uit programma's, paragrafen en een financiële begroting. Deze indeling is gelijk aan de begroting van vorig jaar.</w:t>
      </w:r>
    </w:p>
    <w:p w14:paraId="0BDF7044" w14:textId="77777777" w:rsidR="00151E4F" w:rsidRPr="001D621A" w:rsidRDefault="00151E4F" w:rsidP="00151E4F">
      <w:pPr>
        <w:spacing w:line="288" w:lineRule="auto"/>
      </w:pPr>
      <w:r>
        <w:t>Per programma geven we</w:t>
      </w:r>
      <w:r w:rsidRPr="001D621A">
        <w:t xml:space="preserve"> kort en helder aan wat de actualiteiten zijn binnen een programma en welke concrete acties u in 201</w:t>
      </w:r>
      <w:r>
        <w:t>8</w:t>
      </w:r>
      <w:r w:rsidRPr="001D621A">
        <w:t xml:space="preserve"> kunt verwachten. </w:t>
      </w:r>
      <w:r>
        <w:t xml:space="preserve">U </w:t>
      </w:r>
      <w:r w:rsidRPr="001D621A">
        <w:t xml:space="preserve">vindt aan het eind van elk programma een infographic waarin de begrote uitgaven in dit programma overzichtelijk worden samengevat. De programma’s worden gevolgd door een zevental paragrafen. Het is een wettelijke eis dat elke gemeente een aantal voorgeschreven paragrafen in de begroting opneemt. Deze paragrafen vormen een dwarsdoorsnede van de begroting op diverse terreinen. De financiële begroting volgt hierop. Hierin schetst het college de financiële positie van de gemeente. </w:t>
      </w:r>
    </w:p>
    <w:p w14:paraId="15E29382" w14:textId="77777777" w:rsidR="00151E4F" w:rsidRPr="001D621A" w:rsidRDefault="00151E4F" w:rsidP="00151E4F">
      <w:pPr>
        <w:spacing w:line="288" w:lineRule="auto"/>
      </w:pPr>
      <w:r w:rsidRPr="001D621A">
        <w:t xml:space="preserve">Ook in deze begroting vindt u in de digitale versie hyperlinks naar belangrijke documenten. Deze zijn bedoeld als achtergrondinformatie. </w:t>
      </w:r>
    </w:p>
    <w:p w14:paraId="1F21709C" w14:textId="77777777" w:rsidR="00151E4F" w:rsidRDefault="00151E4F">
      <w:r>
        <w:rPr>
          <w:b/>
          <w:bCs/>
        </w:rPr>
        <w:br w:type="page"/>
      </w:r>
    </w:p>
    <w:p w14:paraId="272853EC" w14:textId="6D1D7BC0" w:rsidR="00027CD2" w:rsidRDefault="00A15252" w:rsidP="00027CD2">
      <w:pPr>
        <w:pStyle w:val="Kop1"/>
      </w:pPr>
      <w:bookmarkStart w:id="1" w:name="_Toc492481755"/>
      <w:r>
        <w:lastRenderedPageBreak/>
        <w:t xml:space="preserve">I </w:t>
      </w:r>
      <w:r w:rsidR="00E41A9C">
        <w:t xml:space="preserve">Beleidsbegroting: </w:t>
      </w:r>
      <w:r w:rsidR="00027CD2">
        <w:t>Programma</w:t>
      </w:r>
      <w:r>
        <w:t>plan</w:t>
      </w:r>
      <w:bookmarkEnd w:id="1"/>
    </w:p>
    <w:p w14:paraId="51284865" w14:textId="77777777" w:rsidR="00B7769E" w:rsidRPr="000B514B" w:rsidRDefault="00B7769E" w:rsidP="00B7769E">
      <w:pPr>
        <w:rPr>
          <w:b/>
          <w:sz w:val="24"/>
          <w:szCs w:val="24"/>
        </w:rPr>
      </w:pPr>
    </w:p>
    <w:p w14:paraId="116E255C" w14:textId="77777777" w:rsidR="00027CD2" w:rsidRDefault="00027CD2">
      <w:r>
        <w:rPr>
          <w:b/>
          <w:bCs/>
        </w:rPr>
        <w:br w:type="page"/>
      </w:r>
    </w:p>
    <w:p w14:paraId="499BE5A8" w14:textId="77777777" w:rsidR="00D139A6" w:rsidRDefault="00D139A6" w:rsidP="007B4020">
      <w:pPr>
        <w:pStyle w:val="Kop2"/>
        <w:rPr>
          <w:rFonts w:eastAsia="Garamond" w:cs="Garamond"/>
          <w:sz w:val="21"/>
        </w:rPr>
      </w:pPr>
      <w:bookmarkStart w:id="2" w:name="_Toc256000001"/>
      <w:bookmarkStart w:id="3" w:name="_Toc492481756"/>
      <w:r>
        <w:lastRenderedPageBreak/>
        <w:t>Programma 1. Sociaal, welzijn en educatie</w:t>
      </w:r>
      <w:bookmarkEnd w:id="2"/>
      <w:bookmarkEnd w:id="3"/>
    </w:p>
    <w:p w14:paraId="4C96420B" w14:textId="77777777" w:rsidR="007B4020" w:rsidRDefault="007B4020" w:rsidP="00F13047">
      <w:pPr>
        <w:spacing w:line="288" w:lineRule="auto"/>
        <w:rPr>
          <w:rFonts w:eastAsia="Garamond" w:cs="Garamond"/>
        </w:rPr>
      </w:pPr>
    </w:p>
    <w:p w14:paraId="7CC63073" w14:textId="77777777" w:rsidR="00D139A6" w:rsidRDefault="00D139A6" w:rsidP="00F13047">
      <w:pPr>
        <w:spacing w:line="288" w:lineRule="auto"/>
        <w:rPr>
          <w:rFonts w:eastAsia="Garamond" w:cs="Garamond"/>
          <w:szCs w:val="21"/>
        </w:rPr>
      </w:pPr>
      <w:r>
        <w:rPr>
          <w:rFonts w:eastAsia="Garamond" w:cs="Garamond"/>
        </w:rPr>
        <w:t>We kennen in Hendrik-Ido-Ambacht een goed voorzieningenniveau op het gebied van welzijn, onderwijs, zorg, sport en recreatie. Voor onze inwoners zijn er ruime mogelijkheden tot ontmoeting, ontwikkeling, ontspanning en ondersteuning. Dit willen we op peil houden met betaalbare en bereikbare voorzieningen voor jong en oud. Door de toegenomen verantwoordelijkheid op het sociale domein werken wij actief aan de versterking van de bereikbaarheid en effectiviteit van deze voorzieningen. Hierbij zoeken we de balans met een gezond financieel beleid.</w:t>
      </w:r>
    </w:p>
    <w:p w14:paraId="5A3DA47C" w14:textId="77777777" w:rsidR="00D139A6" w:rsidRDefault="00D139A6" w:rsidP="00F13047">
      <w:pPr>
        <w:spacing w:line="288" w:lineRule="auto"/>
      </w:pPr>
    </w:p>
    <w:p w14:paraId="09DC1ADE" w14:textId="77777777" w:rsidR="00D139A6" w:rsidRDefault="00D139A6" w:rsidP="00F13047">
      <w:pPr>
        <w:pStyle w:val="Kop5"/>
        <w:spacing w:before="0" w:line="288" w:lineRule="auto"/>
      </w:pPr>
      <w:r>
        <w:t>Actualiteiten</w:t>
      </w:r>
    </w:p>
    <w:p w14:paraId="5BFF66C0" w14:textId="77777777" w:rsidR="00147B6C" w:rsidRDefault="00147B6C" w:rsidP="00F13047">
      <w:pPr>
        <w:pStyle w:val="Kop5"/>
        <w:spacing w:before="0" w:line="288" w:lineRule="auto"/>
      </w:pPr>
    </w:p>
    <w:p w14:paraId="7015C51D" w14:textId="3494D8F1" w:rsidR="00D139A6" w:rsidRDefault="00D139A6" w:rsidP="00F13047">
      <w:pPr>
        <w:spacing w:line="288" w:lineRule="auto"/>
        <w:rPr>
          <w:rFonts w:eastAsia="Garamond" w:cs="Garamond"/>
          <w:szCs w:val="21"/>
        </w:rPr>
      </w:pPr>
      <w:r>
        <w:rPr>
          <w:rFonts w:eastAsia="Garamond" w:cs="Garamond"/>
        </w:rPr>
        <w:t xml:space="preserve">In 2018 richten wij ons op de verdere ontwikkeling van het brede jeugdteam en het sociaal wijkteam, </w:t>
      </w:r>
      <w:r w:rsidR="0085011F">
        <w:rPr>
          <w:rFonts w:eastAsia="Garamond" w:cs="Garamond"/>
        </w:rPr>
        <w:t>welke</w:t>
      </w:r>
      <w:r>
        <w:rPr>
          <w:rFonts w:eastAsia="Garamond" w:cs="Garamond"/>
        </w:rPr>
        <w:t xml:space="preserve"> wij in de afgelopen jaren hebben gerealiseerd.  Deze verdere ontwikkeling houdt niet alleen een versterking van de teams in, maar vooral het inzetten op de gewenste transformatie in het sociale domein. Het stimuleren van de lokale verbindingen tussen professionele en niet-professionele organisaties is daar onderdeel van.  Ook het ondersteunen van lokale, innovatieve projecten, die de zelfredzaamheid van onze inwoners kunnen versterken, hoort daarbij. T</w:t>
      </w:r>
      <w:r w:rsidR="0085011F">
        <w:rPr>
          <w:rFonts w:eastAsia="Garamond" w:cs="Garamond"/>
        </w:rPr>
        <w:t>ot slot</w:t>
      </w:r>
      <w:r>
        <w:rPr>
          <w:rFonts w:eastAsia="Garamond" w:cs="Garamond"/>
        </w:rPr>
        <w:t> is het verbinden van wonen, zorg en ondersteuning, maar ook van b</w:t>
      </w:r>
      <w:r w:rsidR="0085011F">
        <w:rPr>
          <w:rFonts w:eastAsia="Garamond" w:cs="Garamond"/>
        </w:rPr>
        <w:t>ij</w:t>
      </w:r>
      <w:r>
        <w:rPr>
          <w:rFonts w:eastAsia="Garamond" w:cs="Garamond"/>
        </w:rPr>
        <w:t>v</w:t>
      </w:r>
      <w:r w:rsidR="0085011F">
        <w:rPr>
          <w:rFonts w:eastAsia="Garamond" w:cs="Garamond"/>
        </w:rPr>
        <w:t>oorbeeld</w:t>
      </w:r>
      <w:r>
        <w:rPr>
          <w:rFonts w:eastAsia="Garamond" w:cs="Garamond"/>
        </w:rPr>
        <w:t xml:space="preserve"> sport en jeugdhulp, van groot belang om de deelname van alle inwoners aan de samenleving te kunnen (blijven) waarborgen en waar nodig, te bevorderen. Op die manier maken we werk van de transformatie.</w:t>
      </w:r>
    </w:p>
    <w:p w14:paraId="0E37E2EC" w14:textId="77777777" w:rsidR="00D139A6" w:rsidRDefault="00D139A6" w:rsidP="00F13047">
      <w:pPr>
        <w:spacing w:line="288" w:lineRule="auto"/>
      </w:pPr>
    </w:p>
    <w:p w14:paraId="1109351B" w14:textId="77777777" w:rsidR="00D139A6" w:rsidRDefault="00D139A6" w:rsidP="00F13047">
      <w:pPr>
        <w:pStyle w:val="Kop5"/>
        <w:spacing w:before="0" w:line="288" w:lineRule="auto"/>
      </w:pPr>
      <w:r>
        <w:t>Acties</w:t>
      </w:r>
    </w:p>
    <w:p w14:paraId="2946F738" w14:textId="77777777" w:rsidR="00147B6C" w:rsidRDefault="00147B6C" w:rsidP="00F13047">
      <w:pPr>
        <w:pStyle w:val="Kop5"/>
        <w:spacing w:before="0" w:line="288" w:lineRule="auto"/>
      </w:pPr>
    </w:p>
    <w:p w14:paraId="2286F1D8" w14:textId="77777777" w:rsidR="00D139A6" w:rsidRPr="00147B6C" w:rsidRDefault="00D139A6" w:rsidP="00F13047">
      <w:pPr>
        <w:pStyle w:val="Kop5"/>
        <w:spacing w:before="0" w:line="288" w:lineRule="auto"/>
        <w:rPr>
          <w:b w:val="0"/>
          <w:i/>
          <w:sz w:val="21"/>
        </w:rPr>
      </w:pPr>
      <w:r w:rsidRPr="00147B6C">
        <w:rPr>
          <w:b w:val="0"/>
          <w:i/>
          <w:sz w:val="21"/>
        </w:rPr>
        <w:t>Cultuureducatie</w:t>
      </w:r>
    </w:p>
    <w:p w14:paraId="2DF89E6C" w14:textId="77777777" w:rsidR="00D139A6" w:rsidRDefault="00D139A6" w:rsidP="00F13047">
      <w:pPr>
        <w:spacing w:line="288" w:lineRule="auto"/>
        <w:rPr>
          <w:rFonts w:eastAsia="Garamond" w:cs="Garamond"/>
          <w:szCs w:val="21"/>
        </w:rPr>
      </w:pPr>
      <w:r>
        <w:rPr>
          <w:rFonts w:eastAsia="Garamond" w:cs="Garamond"/>
        </w:rPr>
        <w:t>We vinden het belangrijk dat jongeren zich breed kunnen ontwikkelen, ook op het gebied van cultuur. Onder regie van Hi5Ambacht worden met veelal lokale aanbieders cultuureducatie en muzieklessen verzorgd zowel binnen schools als buiten schools.</w:t>
      </w:r>
    </w:p>
    <w:p w14:paraId="35E25C7E" w14:textId="52EC516A" w:rsidR="00D139A6" w:rsidRDefault="00D139A6" w:rsidP="00F13047">
      <w:pPr>
        <w:spacing w:line="288" w:lineRule="auto"/>
        <w:rPr>
          <w:rFonts w:eastAsia="Garamond" w:cs="Garamond"/>
          <w:szCs w:val="21"/>
        </w:rPr>
      </w:pPr>
      <w:r>
        <w:rPr>
          <w:rFonts w:eastAsia="Garamond" w:cs="Garamond"/>
        </w:rPr>
        <w:t xml:space="preserve">In het Baxhuis </w:t>
      </w:r>
      <w:r w:rsidR="00FE2720">
        <w:rPr>
          <w:rFonts w:eastAsia="Garamond" w:cs="Garamond"/>
        </w:rPr>
        <w:t>zoeken</w:t>
      </w:r>
      <w:r>
        <w:rPr>
          <w:rFonts w:eastAsia="Garamond" w:cs="Garamond"/>
        </w:rPr>
        <w:t xml:space="preserve"> Hi5Ambacht, de Ambachtse Muziekschool en het jongerenwerk </w:t>
      </w:r>
      <w:r w:rsidR="00FE2720">
        <w:rPr>
          <w:rFonts w:eastAsia="Garamond" w:cs="Garamond"/>
        </w:rPr>
        <w:t>samenwerking.</w:t>
      </w:r>
    </w:p>
    <w:p w14:paraId="48031DA6" w14:textId="77777777" w:rsidR="00D139A6" w:rsidRDefault="00D139A6" w:rsidP="00F13047">
      <w:pPr>
        <w:spacing w:line="288" w:lineRule="auto"/>
      </w:pPr>
    </w:p>
    <w:p w14:paraId="3A9534E8" w14:textId="77777777" w:rsidR="00D139A6" w:rsidRPr="00147B6C" w:rsidRDefault="00D139A6" w:rsidP="00F13047">
      <w:pPr>
        <w:pStyle w:val="Kop5"/>
        <w:spacing w:before="0" w:line="288" w:lineRule="auto"/>
        <w:rPr>
          <w:b w:val="0"/>
          <w:i/>
          <w:sz w:val="21"/>
        </w:rPr>
      </w:pPr>
      <w:r w:rsidRPr="00147B6C">
        <w:rPr>
          <w:b w:val="0"/>
          <w:i/>
          <w:sz w:val="21"/>
        </w:rPr>
        <w:t>Dagbesteding</w:t>
      </w:r>
    </w:p>
    <w:p w14:paraId="091B8CB0" w14:textId="4ED49774" w:rsidR="00D139A6" w:rsidRDefault="002F1807" w:rsidP="00F13047">
      <w:pPr>
        <w:spacing w:line="288" w:lineRule="auto"/>
        <w:rPr>
          <w:rFonts w:eastAsia="Garamond" w:cs="Garamond"/>
          <w:szCs w:val="21"/>
        </w:rPr>
      </w:pPr>
      <w:r>
        <w:rPr>
          <w:rFonts w:eastAsia="Garamond" w:cs="Garamond"/>
        </w:rPr>
        <w:t>Op</w:t>
      </w:r>
      <w:r w:rsidR="00D139A6">
        <w:rPr>
          <w:rFonts w:eastAsia="Garamond" w:cs="Garamond"/>
        </w:rPr>
        <w:t xml:space="preserve"> het </w:t>
      </w:r>
      <w:r w:rsidR="00205721">
        <w:rPr>
          <w:rFonts w:eastAsia="Garamond" w:cs="Garamond"/>
        </w:rPr>
        <w:t>nieuwe Jeugdspeelpark (JSP) </w:t>
      </w:r>
      <w:r>
        <w:rPr>
          <w:rFonts w:eastAsia="Garamond" w:cs="Garamond"/>
        </w:rPr>
        <w:t>gaan vier</w:t>
      </w:r>
      <w:r w:rsidR="00D139A6">
        <w:rPr>
          <w:rFonts w:eastAsia="Garamond" w:cs="Garamond"/>
        </w:rPr>
        <w:t xml:space="preserve"> zorgaanbieders aan de slag met verschillende vormen van dagbesteding. Dit </w:t>
      </w:r>
      <w:r>
        <w:rPr>
          <w:rFonts w:eastAsia="Garamond" w:cs="Garamond"/>
        </w:rPr>
        <w:t xml:space="preserve">start zodra de bouw van het zorggebouw is afgerond. </w:t>
      </w:r>
      <w:r w:rsidR="00D139A6">
        <w:rPr>
          <w:rFonts w:eastAsia="Garamond" w:cs="Garamond"/>
        </w:rPr>
        <w:t xml:space="preserve">Het jaar 2018 </w:t>
      </w:r>
      <w:r>
        <w:rPr>
          <w:rFonts w:eastAsia="Garamond" w:cs="Garamond"/>
        </w:rPr>
        <w:t>zal in het teken staan van het optimaliseren van de dagbesteding per zorgaanbieder en de samenwerking met het JSP en de zorgaanbieders onderling.</w:t>
      </w:r>
      <w:r w:rsidR="00D139A6">
        <w:rPr>
          <w:rFonts w:eastAsia="Garamond" w:cs="Garamond"/>
        </w:rPr>
        <w:t xml:space="preserve"> </w:t>
      </w:r>
      <w:r w:rsidR="00EE553A">
        <w:rPr>
          <w:rFonts w:eastAsia="Garamond" w:cs="Garamond"/>
        </w:rPr>
        <w:t>Dit is de verantwoordelijkheid van het JSP en de zorgaanbieders. De gemeente faciliteert indien gewenst of nodig.</w:t>
      </w:r>
    </w:p>
    <w:p w14:paraId="21113E73" w14:textId="77777777" w:rsidR="00F6781A" w:rsidRPr="00EE553A" w:rsidRDefault="00F6781A" w:rsidP="00F13047">
      <w:pPr>
        <w:pStyle w:val="Kop5"/>
        <w:spacing w:before="0" w:line="288" w:lineRule="auto"/>
        <w:rPr>
          <w:b w:val="0"/>
          <w:sz w:val="21"/>
        </w:rPr>
      </w:pPr>
    </w:p>
    <w:p w14:paraId="21373598" w14:textId="77777777" w:rsidR="00915F18" w:rsidRPr="00147B6C" w:rsidRDefault="00915F18" w:rsidP="00915F18">
      <w:pPr>
        <w:pStyle w:val="Kop5"/>
        <w:spacing w:before="0" w:line="288" w:lineRule="auto"/>
        <w:rPr>
          <w:b w:val="0"/>
          <w:i/>
          <w:sz w:val="21"/>
        </w:rPr>
      </w:pPr>
      <w:r w:rsidRPr="00147B6C">
        <w:rPr>
          <w:b w:val="0"/>
          <w:i/>
          <w:sz w:val="21"/>
        </w:rPr>
        <w:t>Inkomensondersteuning</w:t>
      </w:r>
    </w:p>
    <w:p w14:paraId="5E0FCC1A" w14:textId="77777777" w:rsidR="00915F18" w:rsidRDefault="00915F18" w:rsidP="00915F18">
      <w:pPr>
        <w:spacing w:line="288" w:lineRule="auto"/>
        <w:rPr>
          <w:rFonts w:eastAsia="Garamond" w:cs="Garamond"/>
        </w:rPr>
      </w:pPr>
      <w:r>
        <w:rPr>
          <w:rFonts w:eastAsia="Garamond" w:cs="Garamond"/>
        </w:rPr>
        <w:t xml:space="preserve">Het herstel van de economie vertaalt zich sinds de zomer van 2017 in een voorzichtige daling van het aantal bijstandsgerechtigden in de Drechtsteden. In de primaire begroting 2018 van de GR Drechtsteden, gaat de Sociale Dienst Drechtsteden (SDD) vooralsnog uit van een toename van het bestand. Dit uitgangspunt wordt mogelijk bijgesteld in de geactualiseerde begroting 2018 van de GR Drechtsteden, die eind 2017 aan de Drechtraad wordt aangeboden. </w:t>
      </w:r>
    </w:p>
    <w:p w14:paraId="1F15F104" w14:textId="77777777" w:rsidR="00915F18" w:rsidRDefault="00915F18" w:rsidP="00915F18">
      <w:pPr>
        <w:spacing w:line="288" w:lineRule="auto"/>
        <w:rPr>
          <w:rFonts w:eastAsia="Garamond" w:cs="Garamond"/>
          <w:szCs w:val="21"/>
        </w:rPr>
      </w:pPr>
      <w:r>
        <w:rPr>
          <w:rFonts w:eastAsia="Garamond" w:cs="Garamond"/>
        </w:rPr>
        <w:t xml:space="preserve">Dankzij de aantrekkende economie neemt het aantal vacatures toe. Tegelijkertijd is de tendens dat het steeds moeilijker wordt om een goede match te maken tussen de uitkeringsgerechtigde en de vacature. De SDD zet een breed instrumentarium in om het aantal bijstandsgerechtigden niet verder op te laten lopen. Zo wordt ingezet op preventie, bijvoorbeeld door schoolverlaters actief te ondersteunen. Daarnaast wordt op verschillende manieren de uitstroom naar werk gestimuleerd. Omdat statushouders over het algemeen een grote afstand tot de arbeidsmarkt hebben, is de SDD in 2017 gestart met de Impuls Statushouders, wat de integratie en participatie van statushouders moet versnellen. Deze impuls loopt nog door in 2018. </w:t>
      </w:r>
    </w:p>
    <w:p w14:paraId="27CBEBB0" w14:textId="77777777" w:rsidR="00915F18" w:rsidRDefault="00915F18" w:rsidP="00915F18">
      <w:pPr>
        <w:spacing w:line="288" w:lineRule="auto"/>
        <w:rPr>
          <w:rFonts w:eastAsia="Garamond" w:cs="Garamond"/>
          <w:szCs w:val="21"/>
        </w:rPr>
      </w:pPr>
    </w:p>
    <w:p w14:paraId="551D927B" w14:textId="77777777" w:rsidR="00915F18" w:rsidRDefault="00915F18" w:rsidP="00915F18">
      <w:pPr>
        <w:spacing w:line="288" w:lineRule="auto"/>
        <w:rPr>
          <w:rFonts w:eastAsia="Garamond" w:cs="Garamond"/>
        </w:rPr>
      </w:pPr>
      <w:r>
        <w:rPr>
          <w:rFonts w:eastAsia="Garamond" w:cs="Garamond"/>
        </w:rPr>
        <w:t>In de onderstaande tabel is de ontwikkeling van het aantal uitkeringsgerechtigden weergegeven voor de periode 2014 t/m juni 2017.</w:t>
      </w:r>
    </w:p>
    <w:p w14:paraId="6A8966D3" w14:textId="77777777" w:rsidR="00915F18" w:rsidRDefault="00915F18" w:rsidP="00915F18">
      <w:pPr>
        <w:spacing w:line="288" w:lineRule="auto"/>
        <w:rPr>
          <w:rFonts w:eastAsia="Garamond" w:cs="Garamond"/>
          <w:szCs w:val="21"/>
        </w:rPr>
      </w:pPr>
    </w:p>
    <w:tbl>
      <w:tblPr>
        <w:tblStyle w:val="Tabelraster"/>
        <w:tblW w:w="7380" w:type="dxa"/>
        <w:tblLook w:val="04A0" w:firstRow="1" w:lastRow="0" w:firstColumn="1" w:lastColumn="0" w:noHBand="0" w:noVBand="1"/>
      </w:tblPr>
      <w:tblGrid>
        <w:gridCol w:w="2842"/>
        <w:gridCol w:w="773"/>
        <w:gridCol w:w="773"/>
        <w:gridCol w:w="723"/>
        <w:gridCol w:w="723"/>
        <w:gridCol w:w="773"/>
        <w:gridCol w:w="773"/>
      </w:tblGrid>
      <w:tr w:rsidR="00915F18" w14:paraId="43CD501E" w14:textId="77777777" w:rsidTr="000C0341">
        <w:trPr>
          <w:trHeight w:val="420"/>
        </w:trPr>
        <w:tc>
          <w:tcPr>
            <w:tcW w:w="2627" w:type="dxa"/>
            <w:tcMar>
              <w:top w:w="15" w:type="dxa"/>
              <w:left w:w="15" w:type="dxa"/>
              <w:bottom w:w="15" w:type="dxa"/>
              <w:right w:w="15" w:type="dxa"/>
            </w:tcMar>
          </w:tcPr>
          <w:p w14:paraId="343AAD4E" w14:textId="77777777" w:rsidR="00915F18" w:rsidRDefault="00915F18" w:rsidP="000C0341">
            <w:pPr>
              <w:rPr>
                <w:rFonts w:eastAsia="Garamond" w:cs="Garamond"/>
                <w:szCs w:val="21"/>
              </w:rPr>
            </w:pPr>
            <w:r>
              <w:rPr>
                <w:rFonts w:eastAsia="Garamond" w:cs="Garamond"/>
              </w:rPr>
              <w:t> Aantal uitkeringsgerechtigden</w:t>
            </w:r>
          </w:p>
        </w:tc>
        <w:tc>
          <w:tcPr>
            <w:tcW w:w="714" w:type="dxa"/>
            <w:tcMar>
              <w:top w:w="15" w:type="dxa"/>
              <w:left w:w="15" w:type="dxa"/>
              <w:bottom w:w="15" w:type="dxa"/>
              <w:right w:w="15" w:type="dxa"/>
            </w:tcMar>
          </w:tcPr>
          <w:p w14:paraId="4A175E74" w14:textId="77777777" w:rsidR="00915F18" w:rsidRDefault="00915F18" w:rsidP="000C0341">
            <w:pPr>
              <w:rPr>
                <w:rFonts w:eastAsia="Garamond" w:cs="Garamond"/>
                <w:szCs w:val="21"/>
              </w:rPr>
            </w:pPr>
            <w:r>
              <w:rPr>
                <w:rFonts w:eastAsia="Garamond" w:cs="Garamond"/>
              </w:rPr>
              <w:t>1-jan-14</w:t>
            </w:r>
          </w:p>
        </w:tc>
        <w:tc>
          <w:tcPr>
            <w:tcW w:w="714" w:type="dxa"/>
            <w:tcMar>
              <w:top w:w="15" w:type="dxa"/>
              <w:left w:w="15" w:type="dxa"/>
              <w:bottom w:w="15" w:type="dxa"/>
              <w:right w:w="15" w:type="dxa"/>
            </w:tcMar>
          </w:tcPr>
          <w:p w14:paraId="7D8F6F2A" w14:textId="77777777" w:rsidR="00915F18" w:rsidRDefault="00915F18" w:rsidP="000C0341">
            <w:pPr>
              <w:rPr>
                <w:rFonts w:eastAsia="Garamond" w:cs="Garamond"/>
                <w:szCs w:val="21"/>
              </w:rPr>
            </w:pPr>
            <w:r>
              <w:rPr>
                <w:rFonts w:eastAsia="Garamond" w:cs="Garamond"/>
              </w:rPr>
              <w:t> 1-jan-15</w:t>
            </w:r>
          </w:p>
          <w:p w14:paraId="02A89519" w14:textId="77777777" w:rsidR="00915F18" w:rsidRDefault="00915F18" w:rsidP="000C0341">
            <w:pPr>
              <w:rPr>
                <w:rFonts w:eastAsia="Garamond" w:cs="Garamond"/>
                <w:szCs w:val="21"/>
              </w:rPr>
            </w:pPr>
            <w:r>
              <w:rPr>
                <w:rFonts w:eastAsia="Garamond" w:cs="Garamond"/>
              </w:rPr>
              <w:t> </w:t>
            </w:r>
          </w:p>
        </w:tc>
        <w:tc>
          <w:tcPr>
            <w:tcW w:w="668" w:type="dxa"/>
            <w:tcMar>
              <w:top w:w="15" w:type="dxa"/>
              <w:left w:w="15" w:type="dxa"/>
              <w:bottom w:w="15" w:type="dxa"/>
              <w:right w:w="15" w:type="dxa"/>
            </w:tcMar>
          </w:tcPr>
          <w:p w14:paraId="186C96DB" w14:textId="77777777" w:rsidR="00915F18" w:rsidRDefault="00915F18" w:rsidP="000C0341">
            <w:pPr>
              <w:rPr>
                <w:rFonts w:eastAsia="Garamond" w:cs="Garamond"/>
                <w:szCs w:val="21"/>
              </w:rPr>
            </w:pPr>
            <w:r>
              <w:rPr>
                <w:rFonts w:eastAsia="Garamond" w:cs="Garamond"/>
              </w:rPr>
              <w:t>1 jan 16</w:t>
            </w:r>
          </w:p>
        </w:tc>
        <w:tc>
          <w:tcPr>
            <w:tcW w:w="668" w:type="dxa"/>
            <w:tcMar>
              <w:top w:w="15" w:type="dxa"/>
              <w:left w:w="15" w:type="dxa"/>
              <w:bottom w:w="15" w:type="dxa"/>
              <w:right w:w="15" w:type="dxa"/>
            </w:tcMar>
          </w:tcPr>
          <w:p w14:paraId="18E420F0" w14:textId="77777777" w:rsidR="00915F18" w:rsidRDefault="00915F18" w:rsidP="000C0341">
            <w:pPr>
              <w:rPr>
                <w:rFonts w:eastAsia="Garamond" w:cs="Garamond"/>
                <w:szCs w:val="21"/>
              </w:rPr>
            </w:pPr>
            <w:r>
              <w:rPr>
                <w:rFonts w:eastAsia="Garamond" w:cs="Garamond"/>
              </w:rPr>
              <w:t>1 jul 16</w:t>
            </w:r>
          </w:p>
        </w:tc>
        <w:tc>
          <w:tcPr>
            <w:tcW w:w="714" w:type="dxa"/>
            <w:tcMar>
              <w:top w:w="15" w:type="dxa"/>
              <w:left w:w="15" w:type="dxa"/>
              <w:bottom w:w="15" w:type="dxa"/>
              <w:right w:w="15" w:type="dxa"/>
            </w:tcMar>
          </w:tcPr>
          <w:p w14:paraId="02D04559" w14:textId="77777777" w:rsidR="00915F18" w:rsidRDefault="00915F18" w:rsidP="000C0341">
            <w:pPr>
              <w:rPr>
                <w:rFonts w:eastAsia="Garamond" w:cs="Garamond"/>
                <w:szCs w:val="21"/>
              </w:rPr>
            </w:pPr>
            <w:r>
              <w:rPr>
                <w:rFonts w:eastAsia="Garamond" w:cs="Garamond"/>
              </w:rPr>
              <w:t>1-jan-17</w:t>
            </w:r>
          </w:p>
        </w:tc>
        <w:tc>
          <w:tcPr>
            <w:tcW w:w="714" w:type="dxa"/>
            <w:tcMar>
              <w:top w:w="15" w:type="dxa"/>
              <w:left w:w="15" w:type="dxa"/>
              <w:bottom w:w="15" w:type="dxa"/>
              <w:right w:w="15" w:type="dxa"/>
            </w:tcMar>
          </w:tcPr>
          <w:p w14:paraId="0B01169E" w14:textId="77777777" w:rsidR="00915F18" w:rsidRDefault="00915F18" w:rsidP="000C0341">
            <w:pPr>
              <w:rPr>
                <w:rFonts w:eastAsia="Garamond" w:cs="Garamond"/>
                <w:szCs w:val="21"/>
              </w:rPr>
            </w:pPr>
            <w:r>
              <w:rPr>
                <w:rFonts w:eastAsia="Garamond" w:cs="Garamond"/>
              </w:rPr>
              <w:t>1 jun 17</w:t>
            </w:r>
          </w:p>
        </w:tc>
      </w:tr>
      <w:tr w:rsidR="00915F18" w14:paraId="521ACA46" w14:textId="77777777" w:rsidTr="000C0341">
        <w:trPr>
          <w:trHeight w:val="420"/>
        </w:trPr>
        <w:tc>
          <w:tcPr>
            <w:tcW w:w="2627" w:type="dxa"/>
            <w:tcMar>
              <w:top w:w="15" w:type="dxa"/>
              <w:left w:w="15" w:type="dxa"/>
              <w:bottom w:w="15" w:type="dxa"/>
              <w:right w:w="15" w:type="dxa"/>
            </w:tcMar>
          </w:tcPr>
          <w:p w14:paraId="36875985" w14:textId="77777777" w:rsidR="00915F18" w:rsidRDefault="00915F18" w:rsidP="000C0341">
            <w:pPr>
              <w:rPr>
                <w:rFonts w:eastAsia="Garamond" w:cs="Garamond"/>
                <w:szCs w:val="21"/>
              </w:rPr>
            </w:pPr>
            <w:r>
              <w:rPr>
                <w:rFonts w:eastAsia="Garamond" w:cs="Garamond"/>
              </w:rPr>
              <w:t>Regio DS</w:t>
            </w:r>
          </w:p>
        </w:tc>
        <w:tc>
          <w:tcPr>
            <w:tcW w:w="714" w:type="dxa"/>
            <w:tcMar>
              <w:top w:w="15" w:type="dxa"/>
              <w:left w:w="15" w:type="dxa"/>
              <w:bottom w:w="15" w:type="dxa"/>
              <w:right w:w="15" w:type="dxa"/>
            </w:tcMar>
          </w:tcPr>
          <w:p w14:paraId="01820A94" w14:textId="77777777" w:rsidR="00915F18" w:rsidRDefault="00915F18" w:rsidP="000C0341">
            <w:pPr>
              <w:rPr>
                <w:rFonts w:eastAsia="Garamond" w:cs="Garamond"/>
                <w:szCs w:val="21"/>
              </w:rPr>
            </w:pPr>
            <w:r>
              <w:rPr>
                <w:rFonts w:eastAsia="Garamond" w:cs="Garamond"/>
              </w:rPr>
              <w:t>5.463</w:t>
            </w:r>
          </w:p>
        </w:tc>
        <w:tc>
          <w:tcPr>
            <w:tcW w:w="714" w:type="dxa"/>
            <w:tcMar>
              <w:top w:w="15" w:type="dxa"/>
              <w:left w:w="15" w:type="dxa"/>
              <w:bottom w:w="15" w:type="dxa"/>
              <w:right w:w="15" w:type="dxa"/>
            </w:tcMar>
          </w:tcPr>
          <w:p w14:paraId="74DC7946" w14:textId="77777777" w:rsidR="00915F18" w:rsidRDefault="00915F18" w:rsidP="000C0341">
            <w:pPr>
              <w:rPr>
                <w:rFonts w:eastAsia="Garamond" w:cs="Garamond"/>
                <w:szCs w:val="21"/>
              </w:rPr>
            </w:pPr>
            <w:r>
              <w:rPr>
                <w:rFonts w:eastAsia="Garamond" w:cs="Garamond"/>
              </w:rPr>
              <w:t>6.053</w:t>
            </w:r>
          </w:p>
        </w:tc>
        <w:tc>
          <w:tcPr>
            <w:tcW w:w="668" w:type="dxa"/>
            <w:tcMar>
              <w:top w:w="15" w:type="dxa"/>
              <w:left w:w="15" w:type="dxa"/>
              <w:bottom w:w="15" w:type="dxa"/>
              <w:right w:w="15" w:type="dxa"/>
            </w:tcMar>
          </w:tcPr>
          <w:p w14:paraId="49256466" w14:textId="77777777" w:rsidR="00915F18" w:rsidRDefault="00915F18" w:rsidP="000C0341">
            <w:pPr>
              <w:rPr>
                <w:rFonts w:eastAsia="Garamond" w:cs="Garamond"/>
                <w:szCs w:val="21"/>
              </w:rPr>
            </w:pPr>
            <w:r>
              <w:rPr>
                <w:rFonts w:eastAsia="Garamond" w:cs="Garamond"/>
              </w:rPr>
              <w:t>6293</w:t>
            </w:r>
          </w:p>
        </w:tc>
        <w:tc>
          <w:tcPr>
            <w:tcW w:w="668" w:type="dxa"/>
            <w:tcMar>
              <w:top w:w="15" w:type="dxa"/>
              <w:left w:w="15" w:type="dxa"/>
              <w:bottom w:w="15" w:type="dxa"/>
              <w:right w:w="15" w:type="dxa"/>
            </w:tcMar>
          </w:tcPr>
          <w:p w14:paraId="3A8966B6" w14:textId="77777777" w:rsidR="00915F18" w:rsidRDefault="00915F18" w:rsidP="000C0341">
            <w:pPr>
              <w:rPr>
                <w:rFonts w:eastAsia="Garamond" w:cs="Garamond"/>
                <w:szCs w:val="21"/>
              </w:rPr>
            </w:pPr>
            <w:r>
              <w:rPr>
                <w:rFonts w:eastAsia="Garamond" w:cs="Garamond"/>
              </w:rPr>
              <w:t>6639</w:t>
            </w:r>
          </w:p>
        </w:tc>
        <w:tc>
          <w:tcPr>
            <w:tcW w:w="714" w:type="dxa"/>
            <w:tcMar>
              <w:top w:w="15" w:type="dxa"/>
              <w:left w:w="15" w:type="dxa"/>
              <w:bottom w:w="15" w:type="dxa"/>
              <w:right w:w="15" w:type="dxa"/>
            </w:tcMar>
          </w:tcPr>
          <w:p w14:paraId="44361CCC" w14:textId="77777777" w:rsidR="00915F18" w:rsidRDefault="00915F18" w:rsidP="000C0341">
            <w:pPr>
              <w:rPr>
                <w:rFonts w:eastAsia="Garamond" w:cs="Garamond"/>
                <w:szCs w:val="21"/>
              </w:rPr>
            </w:pPr>
            <w:r>
              <w:rPr>
                <w:rFonts w:eastAsia="Garamond" w:cs="Garamond"/>
              </w:rPr>
              <w:t> 6670</w:t>
            </w:r>
          </w:p>
        </w:tc>
        <w:tc>
          <w:tcPr>
            <w:tcW w:w="714" w:type="dxa"/>
            <w:tcMar>
              <w:top w:w="15" w:type="dxa"/>
              <w:left w:w="15" w:type="dxa"/>
              <w:bottom w:w="15" w:type="dxa"/>
              <w:right w:w="15" w:type="dxa"/>
            </w:tcMar>
          </w:tcPr>
          <w:p w14:paraId="6AFB9F4A" w14:textId="77777777" w:rsidR="00915F18" w:rsidRDefault="00915F18" w:rsidP="000C0341">
            <w:pPr>
              <w:rPr>
                <w:rFonts w:eastAsia="Garamond" w:cs="Garamond"/>
                <w:szCs w:val="21"/>
              </w:rPr>
            </w:pPr>
            <w:r>
              <w:rPr>
                <w:rFonts w:eastAsia="Garamond" w:cs="Garamond"/>
              </w:rPr>
              <w:t>6657</w:t>
            </w:r>
          </w:p>
        </w:tc>
      </w:tr>
      <w:tr w:rsidR="00915F18" w14:paraId="200514EC" w14:textId="77777777" w:rsidTr="000C0341">
        <w:trPr>
          <w:trHeight w:val="437"/>
        </w:trPr>
        <w:tc>
          <w:tcPr>
            <w:tcW w:w="2627" w:type="dxa"/>
            <w:tcMar>
              <w:top w:w="15" w:type="dxa"/>
              <w:left w:w="15" w:type="dxa"/>
              <w:bottom w:w="15" w:type="dxa"/>
              <w:right w:w="15" w:type="dxa"/>
            </w:tcMar>
          </w:tcPr>
          <w:p w14:paraId="68CECAF3" w14:textId="77777777" w:rsidR="00915F18" w:rsidRDefault="00915F18" w:rsidP="000C0341">
            <w:pPr>
              <w:rPr>
                <w:rFonts w:eastAsia="Garamond" w:cs="Garamond"/>
                <w:szCs w:val="21"/>
              </w:rPr>
            </w:pPr>
            <w:r>
              <w:rPr>
                <w:rFonts w:eastAsia="Garamond" w:cs="Garamond"/>
              </w:rPr>
              <w:t>HIA</w:t>
            </w:r>
          </w:p>
        </w:tc>
        <w:tc>
          <w:tcPr>
            <w:tcW w:w="714" w:type="dxa"/>
            <w:tcMar>
              <w:top w:w="15" w:type="dxa"/>
              <w:left w:w="15" w:type="dxa"/>
              <w:bottom w:w="15" w:type="dxa"/>
              <w:right w:w="15" w:type="dxa"/>
            </w:tcMar>
          </w:tcPr>
          <w:p w14:paraId="604CBF37" w14:textId="77777777" w:rsidR="00915F18" w:rsidRDefault="00915F18" w:rsidP="000C0341">
            <w:pPr>
              <w:rPr>
                <w:rFonts w:eastAsia="Garamond" w:cs="Garamond"/>
                <w:szCs w:val="21"/>
              </w:rPr>
            </w:pPr>
            <w:r>
              <w:rPr>
                <w:rFonts w:eastAsia="Garamond" w:cs="Garamond"/>
              </w:rPr>
              <w:t>242</w:t>
            </w:r>
          </w:p>
        </w:tc>
        <w:tc>
          <w:tcPr>
            <w:tcW w:w="714" w:type="dxa"/>
            <w:tcMar>
              <w:top w:w="15" w:type="dxa"/>
              <w:left w:w="15" w:type="dxa"/>
              <w:bottom w:w="15" w:type="dxa"/>
              <w:right w:w="15" w:type="dxa"/>
            </w:tcMar>
          </w:tcPr>
          <w:p w14:paraId="7B50933E" w14:textId="77777777" w:rsidR="00915F18" w:rsidRDefault="00915F18" w:rsidP="000C0341">
            <w:pPr>
              <w:rPr>
                <w:rFonts w:eastAsia="Garamond" w:cs="Garamond"/>
                <w:szCs w:val="21"/>
              </w:rPr>
            </w:pPr>
            <w:r>
              <w:rPr>
                <w:rFonts w:eastAsia="Garamond" w:cs="Garamond"/>
              </w:rPr>
              <w:t>270</w:t>
            </w:r>
          </w:p>
        </w:tc>
        <w:tc>
          <w:tcPr>
            <w:tcW w:w="668" w:type="dxa"/>
            <w:tcMar>
              <w:top w:w="15" w:type="dxa"/>
              <w:left w:w="15" w:type="dxa"/>
              <w:bottom w:w="15" w:type="dxa"/>
              <w:right w:w="15" w:type="dxa"/>
            </w:tcMar>
          </w:tcPr>
          <w:p w14:paraId="5D2DB1CD" w14:textId="77777777" w:rsidR="00915F18" w:rsidRDefault="00915F18" w:rsidP="000C0341">
            <w:pPr>
              <w:rPr>
                <w:rFonts w:eastAsia="Garamond" w:cs="Garamond"/>
                <w:szCs w:val="21"/>
              </w:rPr>
            </w:pPr>
            <w:r>
              <w:rPr>
                <w:rFonts w:eastAsia="Garamond" w:cs="Garamond"/>
              </w:rPr>
              <w:t>290</w:t>
            </w:r>
          </w:p>
        </w:tc>
        <w:tc>
          <w:tcPr>
            <w:tcW w:w="668" w:type="dxa"/>
            <w:tcMar>
              <w:top w:w="15" w:type="dxa"/>
              <w:left w:w="15" w:type="dxa"/>
              <w:bottom w:w="15" w:type="dxa"/>
              <w:right w:w="15" w:type="dxa"/>
            </w:tcMar>
          </w:tcPr>
          <w:p w14:paraId="3D0ADE1D" w14:textId="77777777" w:rsidR="00915F18" w:rsidRDefault="00915F18" w:rsidP="000C0341">
            <w:pPr>
              <w:rPr>
                <w:rFonts w:eastAsia="Garamond" w:cs="Garamond"/>
                <w:szCs w:val="21"/>
              </w:rPr>
            </w:pPr>
            <w:r>
              <w:rPr>
                <w:rFonts w:eastAsia="Garamond" w:cs="Garamond"/>
              </w:rPr>
              <w:t>295</w:t>
            </w:r>
          </w:p>
        </w:tc>
        <w:tc>
          <w:tcPr>
            <w:tcW w:w="714" w:type="dxa"/>
            <w:tcMar>
              <w:top w:w="15" w:type="dxa"/>
              <w:left w:w="15" w:type="dxa"/>
              <w:bottom w:w="15" w:type="dxa"/>
              <w:right w:w="15" w:type="dxa"/>
            </w:tcMar>
          </w:tcPr>
          <w:p w14:paraId="64F7D3CD" w14:textId="77777777" w:rsidR="00915F18" w:rsidRDefault="00915F18" w:rsidP="000C0341">
            <w:pPr>
              <w:rPr>
                <w:rFonts w:eastAsia="Garamond" w:cs="Garamond"/>
                <w:szCs w:val="21"/>
              </w:rPr>
            </w:pPr>
            <w:r>
              <w:rPr>
                <w:rFonts w:eastAsia="Garamond" w:cs="Garamond"/>
              </w:rPr>
              <w:t> 315</w:t>
            </w:r>
          </w:p>
        </w:tc>
        <w:tc>
          <w:tcPr>
            <w:tcW w:w="714" w:type="dxa"/>
            <w:tcMar>
              <w:top w:w="15" w:type="dxa"/>
              <w:left w:w="15" w:type="dxa"/>
              <w:bottom w:w="15" w:type="dxa"/>
              <w:right w:w="15" w:type="dxa"/>
            </w:tcMar>
          </w:tcPr>
          <w:p w14:paraId="12855470" w14:textId="77777777" w:rsidR="00915F18" w:rsidRDefault="00915F18" w:rsidP="000C0341">
            <w:pPr>
              <w:rPr>
                <w:rFonts w:eastAsia="Garamond" w:cs="Garamond"/>
                <w:szCs w:val="21"/>
              </w:rPr>
            </w:pPr>
            <w:r>
              <w:rPr>
                <w:rFonts w:eastAsia="Garamond" w:cs="Garamond"/>
              </w:rPr>
              <w:t>319 </w:t>
            </w:r>
          </w:p>
        </w:tc>
      </w:tr>
    </w:tbl>
    <w:p w14:paraId="7E00591A" w14:textId="77777777" w:rsidR="00915F18" w:rsidRDefault="00915F18" w:rsidP="00915F18">
      <w:pPr>
        <w:rPr>
          <w:rFonts w:eastAsia="Garamond" w:cs="Garamond"/>
          <w:szCs w:val="21"/>
        </w:rPr>
      </w:pPr>
      <w:r>
        <w:rPr>
          <w:rFonts w:eastAsia="Garamond" w:cs="Garamond"/>
        </w:rPr>
        <w:t> </w:t>
      </w:r>
    </w:p>
    <w:p w14:paraId="6E674390" w14:textId="77777777" w:rsidR="00915F18" w:rsidRDefault="00915F18" w:rsidP="00915F18">
      <w:pPr>
        <w:spacing w:line="288" w:lineRule="auto"/>
        <w:rPr>
          <w:rFonts w:eastAsia="Garamond" w:cs="Garamond"/>
          <w:szCs w:val="21"/>
        </w:rPr>
      </w:pPr>
      <w:r>
        <w:rPr>
          <w:rFonts w:eastAsia="Garamond" w:cs="Garamond"/>
        </w:rPr>
        <w:t>De Rijksbudgetten zijn onvoldoende om de stijgende kosten van inkomensondersteuning te dekken. Het macrobudget is al jaren onvoldoende om de kosten van de bijstand te dekken. Ook zijn er oneffenheden in het objectieve verdeelmodel wat voor de Drechtsteden financieel nadelig uitvalt. Voor gemeenten met een tekort is er wel een Vangnetregeling om deze tekorten gedeeltelijk te kunnen compenseren met incidentele budgetten vanuit het Rijk waar wij gebruik van maken. De Drechtsteden nemen deel aan een landelijk onderzoek naar de (positieve en negatieve) uitschieters van het verdeelmodel. De resultaten van dit onderzoek worden eind 2017 verwacht.</w:t>
      </w:r>
    </w:p>
    <w:p w14:paraId="0A97D4BD" w14:textId="66A4ABA5" w:rsidR="00915F18" w:rsidRDefault="00915F18" w:rsidP="00915F18">
      <w:pPr>
        <w:spacing w:line="288" w:lineRule="auto"/>
        <w:rPr>
          <w:rFonts w:eastAsia="Garamond" w:cs="Garamond"/>
          <w:szCs w:val="21"/>
        </w:rPr>
      </w:pPr>
      <w:r>
        <w:rPr>
          <w:rFonts w:eastAsia="Garamond" w:cs="Garamond"/>
        </w:rPr>
        <w:t>Wanneer de situatie op de arbeidsmarkt niet substantieel verbetert en vanuit andere budgetten geen compensatie wordt gevonden, moeten gemeenten de extra kosten van inkomensondersteuning uit de eigen begroting bekostigen. Op basis van de medio februari 2017 beschikbare gegevens geeft de berekening voor 2018 aan dat het tekort kan doorstijgen naar circa € 13,8 mln. De verwachting is echter dat de rijksuitkering hoger wordt, en dat de kosten lager kunnen uitvallen. Daarom is in de begroting van de GR Drechtsteden een gemeentelijke bijdrage aan het tekort opgenomen voor € 9,8 miljoen, wat voor Hendrik-Ido-Ambacht ui</w:t>
      </w:r>
      <w:r w:rsidR="00B2232D">
        <w:rPr>
          <w:rFonts w:eastAsia="Garamond" w:cs="Garamond"/>
        </w:rPr>
        <w:t>tkomt op € 380.000.</w:t>
      </w:r>
    </w:p>
    <w:p w14:paraId="5C696ECA" w14:textId="77777777" w:rsidR="00D139A6" w:rsidRDefault="00D139A6" w:rsidP="00147B6C">
      <w:pPr>
        <w:spacing w:line="288" w:lineRule="auto"/>
      </w:pPr>
    </w:p>
    <w:p w14:paraId="53CC2CC0" w14:textId="77777777" w:rsidR="00D139A6" w:rsidRPr="00147B6C" w:rsidRDefault="00D139A6" w:rsidP="00147B6C">
      <w:pPr>
        <w:pStyle w:val="Kop5"/>
        <w:spacing w:before="0" w:line="288" w:lineRule="auto"/>
        <w:rPr>
          <w:b w:val="0"/>
          <w:i/>
          <w:sz w:val="21"/>
        </w:rPr>
      </w:pPr>
      <w:r w:rsidRPr="00147B6C">
        <w:rPr>
          <w:b w:val="0"/>
          <w:i/>
          <w:sz w:val="21"/>
        </w:rPr>
        <w:t>Jeugdhulp</w:t>
      </w:r>
    </w:p>
    <w:p w14:paraId="5ADD94C5" w14:textId="5BDAD0C7" w:rsidR="00D139A6" w:rsidRDefault="00D139A6" w:rsidP="00147B6C">
      <w:pPr>
        <w:spacing w:line="288" w:lineRule="auto"/>
        <w:rPr>
          <w:rFonts w:eastAsia="Garamond" w:cs="Garamond"/>
          <w:szCs w:val="21"/>
        </w:rPr>
      </w:pPr>
      <w:r>
        <w:rPr>
          <w:rFonts w:eastAsia="Garamond" w:cs="Garamond"/>
        </w:rPr>
        <w:t>Met de decentralisatie van de jeugdzorg is het lokale aanbod van jeugd- en opvoedhulp in Hendrik-Ido-Ambacht sterk uitgebreid. De spil in het lokale aanbod van jeugd- en opvoedhulp is het jeugdteam. Het jeugdteam in Hendrik-Ido-Ambacht is een netwerkorganisatie waarin partners op het gebied van jeugd- en opvoedhulp samenwerken. Ook verzorgt het jeugdteam de toegang tot het tweedelijns hulp- en ondersteuningsaanbod. Het jeugdteam verzorgt de hulp</w:t>
      </w:r>
      <w:r w:rsidR="00EE553A">
        <w:rPr>
          <w:rFonts w:eastAsia="Garamond" w:cs="Garamond"/>
        </w:rPr>
        <w:t xml:space="preserve"> en ondersteuning </w:t>
      </w:r>
      <w:r>
        <w:rPr>
          <w:rFonts w:eastAsia="Garamond" w:cs="Garamond"/>
        </w:rPr>
        <w:t>dichtbij de jeugdigen en gezinnen. Op die manier worden jeugdigen, opvoeders en gezinnen steeds meer in staat gesteld om de regie te voeren over de eigen opvoedsituatie en ontwikkeling.</w:t>
      </w:r>
    </w:p>
    <w:p w14:paraId="01A12D4D" w14:textId="77777777" w:rsidR="00D139A6" w:rsidRDefault="00D139A6" w:rsidP="00147B6C">
      <w:pPr>
        <w:spacing w:line="288" w:lineRule="auto"/>
        <w:rPr>
          <w:rFonts w:eastAsia="Garamond" w:cs="Garamond"/>
          <w:szCs w:val="21"/>
        </w:rPr>
      </w:pPr>
      <w:r>
        <w:rPr>
          <w:rFonts w:eastAsia="Garamond" w:cs="Garamond"/>
        </w:rPr>
        <w:t>Het jeugdteam werkt intensief samen met onderwijs, kinderopvang en peuterspeelzaalwerk, jongerenwerk, Hi5Ambacht, het sociaal wijkteam en huisartsen. In 2018 wordt ingezet op een extra lokale impuls om het lokale aanbod op het gebied van jeugd- en opvoedhulp verder te versterken en wordt een begin gemaakt met het sterker betrekken, verbinden en faciliteren van alle partijen rondom jongeren in Ambacht.</w:t>
      </w:r>
    </w:p>
    <w:p w14:paraId="1F538D62" w14:textId="77777777" w:rsidR="00D139A6" w:rsidRDefault="00D139A6" w:rsidP="00147B6C">
      <w:pPr>
        <w:spacing w:line="288" w:lineRule="auto"/>
      </w:pPr>
    </w:p>
    <w:p w14:paraId="6363BB19" w14:textId="77777777" w:rsidR="00D139A6" w:rsidRPr="00147B6C" w:rsidRDefault="00D139A6" w:rsidP="00147B6C">
      <w:pPr>
        <w:pStyle w:val="Kop5"/>
        <w:spacing w:before="0" w:line="288" w:lineRule="auto"/>
        <w:rPr>
          <w:b w:val="0"/>
          <w:i/>
          <w:sz w:val="21"/>
        </w:rPr>
      </w:pPr>
      <w:r w:rsidRPr="00147B6C">
        <w:rPr>
          <w:b w:val="0"/>
          <w:i/>
          <w:sz w:val="21"/>
        </w:rPr>
        <w:t>Jongeren in de openbare ruimte</w:t>
      </w:r>
    </w:p>
    <w:p w14:paraId="040D92E7" w14:textId="71FA73FE" w:rsidR="00D139A6" w:rsidRDefault="00D139A6" w:rsidP="00147B6C">
      <w:pPr>
        <w:spacing w:line="288" w:lineRule="auto"/>
        <w:rPr>
          <w:rFonts w:eastAsia="Garamond" w:cs="Garamond"/>
          <w:szCs w:val="21"/>
        </w:rPr>
      </w:pPr>
      <w:r>
        <w:rPr>
          <w:rFonts w:eastAsia="Garamond" w:cs="Garamond"/>
        </w:rPr>
        <w:t>Het realiseren van voorzieningen in De Volgerlanden voor jongeren is een speerpunt. De Volgerlanden is immers een wijk waarin veel jonge gezinnen zich vestigen en kinderen opgroeien tot jongeren. Jongeren moeten gebruik kunnen maken van een plaats voor ontmoeting en ontplooiing in de openbare ruimte. De ervaring in de voorgaande jaren leert dat realisatie van een jongerenontmoetingsplek (JOP) een complexe opgave is en een zorgvuldige voorbereiding vraagt. Na de informatieavond van 9 maart 2017 over de voorkeurslocatie aan de Laan van Welhorst van de JOP en de reacties van de bewoners heeft het college besloten om de realisatie van de JOP op te schorten  en eerst nader in gesprek te gaan met bewoners uit het centrumgebied De Volgerlanden</w:t>
      </w:r>
      <w:r w:rsidR="00182C2A">
        <w:rPr>
          <w:rFonts w:eastAsia="Garamond" w:cs="Garamond"/>
        </w:rPr>
        <w:t xml:space="preserve"> teneinde het probleem volledig inzichtelijk te krijgen. </w:t>
      </w:r>
      <w:r>
        <w:rPr>
          <w:rFonts w:eastAsia="Garamond" w:cs="Garamond"/>
        </w:rPr>
        <w:t>Er wordt </w:t>
      </w:r>
      <w:r w:rsidR="00182C2A">
        <w:rPr>
          <w:rFonts w:eastAsia="Garamond" w:cs="Garamond"/>
        </w:rPr>
        <w:t>gezocht naar een plek in Volgerlanden-oost waar jongeren kunnen sporten en elkaar ontmoeten.</w:t>
      </w:r>
      <w:r>
        <w:rPr>
          <w:rFonts w:eastAsia="Garamond" w:cs="Garamond"/>
        </w:rPr>
        <w:t xml:space="preserve"> In 2018 </w:t>
      </w:r>
      <w:r w:rsidR="00AB0F99">
        <w:rPr>
          <w:rFonts w:eastAsia="Garamond" w:cs="Garamond"/>
        </w:rPr>
        <w:t>wordt</w:t>
      </w:r>
      <w:r>
        <w:rPr>
          <w:rFonts w:eastAsia="Garamond" w:cs="Garamond"/>
        </w:rPr>
        <w:t xml:space="preserve"> gestart met </w:t>
      </w:r>
      <w:r>
        <w:rPr>
          <w:rFonts w:eastAsia="Garamond" w:cs="Garamond"/>
        </w:rPr>
        <w:lastRenderedPageBreak/>
        <w:t>een integrale preventieve aanpak op jeugd</w:t>
      </w:r>
      <w:r w:rsidR="00AB0F99">
        <w:rPr>
          <w:rFonts w:eastAsia="Garamond" w:cs="Garamond"/>
        </w:rPr>
        <w:t>overlast</w:t>
      </w:r>
      <w:r>
        <w:rPr>
          <w:rFonts w:eastAsia="Garamond" w:cs="Garamond"/>
        </w:rPr>
        <w:t xml:space="preserve"> in de buitenruimte om situaties zoals nu in De Volgerlanden en eerder aan de Weteringsingel </w:t>
      </w:r>
      <w:r w:rsidR="00182C2A">
        <w:rPr>
          <w:rFonts w:eastAsia="Garamond" w:cs="Garamond"/>
        </w:rPr>
        <w:t xml:space="preserve">in de toekomst proberen </w:t>
      </w:r>
      <w:r>
        <w:rPr>
          <w:rFonts w:eastAsia="Garamond" w:cs="Garamond"/>
        </w:rPr>
        <w:t>te voorkomen.</w:t>
      </w:r>
    </w:p>
    <w:p w14:paraId="17C9576D" w14:textId="77777777" w:rsidR="00D139A6" w:rsidRDefault="00D139A6" w:rsidP="00147B6C">
      <w:pPr>
        <w:spacing w:line="288" w:lineRule="auto"/>
      </w:pPr>
    </w:p>
    <w:p w14:paraId="222BAA38" w14:textId="77777777" w:rsidR="00D139A6" w:rsidRPr="00147B6C" w:rsidRDefault="00D139A6" w:rsidP="00147B6C">
      <w:pPr>
        <w:pStyle w:val="Kop5"/>
        <w:spacing w:before="0" w:line="288" w:lineRule="auto"/>
        <w:rPr>
          <w:b w:val="0"/>
          <w:i/>
          <w:sz w:val="21"/>
        </w:rPr>
      </w:pPr>
      <w:r w:rsidRPr="00147B6C">
        <w:rPr>
          <w:b w:val="0"/>
          <w:i/>
          <w:sz w:val="21"/>
        </w:rPr>
        <w:t>Maatwerkvoorzieningen Wmo</w:t>
      </w:r>
    </w:p>
    <w:p w14:paraId="002DF3F9" w14:textId="5E9062DA" w:rsidR="00D139A6" w:rsidRDefault="00D139A6" w:rsidP="00147B6C">
      <w:pPr>
        <w:spacing w:line="288" w:lineRule="auto"/>
        <w:rPr>
          <w:rFonts w:eastAsia="Garamond" w:cs="Garamond"/>
          <w:szCs w:val="21"/>
        </w:rPr>
      </w:pPr>
      <w:r>
        <w:rPr>
          <w:rFonts w:eastAsia="Garamond" w:cs="Garamond"/>
        </w:rPr>
        <w:t xml:space="preserve">In 2018 </w:t>
      </w:r>
      <w:r w:rsidR="00AB0F99">
        <w:rPr>
          <w:rFonts w:eastAsia="Garamond" w:cs="Garamond"/>
        </w:rPr>
        <w:t>gaat</w:t>
      </w:r>
      <w:r w:rsidR="00182C2A">
        <w:rPr>
          <w:rFonts w:eastAsia="Garamond" w:cs="Garamond"/>
        </w:rPr>
        <w:t xml:space="preserve"> de SDD verder </w:t>
      </w:r>
      <w:r>
        <w:rPr>
          <w:rFonts w:eastAsia="Garamond" w:cs="Garamond"/>
        </w:rPr>
        <w:t>met de transformatie en implementatie van het nieuw maatwerkvoorzieningenaanbod Wmo  zoals praktische thuisondersteuning en nieuwe extramurale arrangementen in het kader van beschermd wonen en opvang. Ook zal de SDD met voorstellen komen om de kostenstijging bij de producten begeleiding en dagbesteding beheersbaar te houden. </w:t>
      </w:r>
    </w:p>
    <w:p w14:paraId="7DF551D3" w14:textId="77777777" w:rsidR="00D139A6" w:rsidRDefault="00D139A6" w:rsidP="00147B6C">
      <w:pPr>
        <w:spacing w:line="288" w:lineRule="auto"/>
      </w:pPr>
    </w:p>
    <w:p w14:paraId="4750F899" w14:textId="77777777" w:rsidR="00D139A6" w:rsidRPr="00147B6C" w:rsidRDefault="00D139A6" w:rsidP="00147B6C">
      <w:pPr>
        <w:pStyle w:val="Kop5"/>
        <w:spacing w:before="0" w:line="288" w:lineRule="auto"/>
        <w:rPr>
          <w:b w:val="0"/>
          <w:i/>
          <w:sz w:val="21"/>
        </w:rPr>
      </w:pPr>
      <w:r w:rsidRPr="00147B6C">
        <w:rPr>
          <w:b w:val="0"/>
          <w:i/>
          <w:sz w:val="21"/>
        </w:rPr>
        <w:t>Onderwijshuisvesting</w:t>
      </w:r>
    </w:p>
    <w:p w14:paraId="08673614" w14:textId="26C2E0DD" w:rsidR="002F1807" w:rsidRPr="002F1807" w:rsidRDefault="002F1807" w:rsidP="002F1807">
      <w:pPr>
        <w:spacing w:line="288" w:lineRule="auto"/>
        <w:rPr>
          <w:rFonts w:eastAsia="Garamond" w:cs="Garamond"/>
        </w:rPr>
      </w:pPr>
      <w:r w:rsidRPr="002F1807">
        <w:rPr>
          <w:rFonts w:eastAsia="Garamond" w:cs="Garamond"/>
        </w:rPr>
        <w:t xml:space="preserve">De gemeenteraad heeft in juli </w:t>
      </w:r>
      <w:r>
        <w:rPr>
          <w:rFonts w:eastAsia="Garamond" w:cs="Garamond"/>
        </w:rPr>
        <w:t xml:space="preserve">2017 </w:t>
      </w:r>
      <w:r w:rsidRPr="002F1807">
        <w:rPr>
          <w:rFonts w:eastAsia="Garamond" w:cs="Garamond"/>
        </w:rPr>
        <w:t>het voorgenomen besluit genomen om het bouwheerschap over te nemen van de VVOGG voor de bouw van de Willem de Zwijgerschool in Kruiswiel.  Het ziet er naar uit dat de bouw van de school gereed is voor het schooljaar 2019/2020. Samen met de schoolbesturen worden plannen uitgewerkt voor de overige schoolgebouwen in het centrum van Hendrik-Ido-Ambacht.</w:t>
      </w:r>
    </w:p>
    <w:p w14:paraId="17142418" w14:textId="77777777" w:rsidR="00D139A6" w:rsidRDefault="00D139A6" w:rsidP="00147B6C">
      <w:pPr>
        <w:spacing w:line="288" w:lineRule="auto"/>
      </w:pPr>
    </w:p>
    <w:p w14:paraId="37E80A97" w14:textId="2E4A1044" w:rsidR="00D139A6" w:rsidRPr="00284573" w:rsidRDefault="00D139A6" w:rsidP="00284573">
      <w:pPr>
        <w:pStyle w:val="Kop5"/>
        <w:spacing w:before="0" w:line="288" w:lineRule="auto"/>
        <w:rPr>
          <w:b w:val="0"/>
          <w:i/>
          <w:sz w:val="21"/>
        </w:rPr>
      </w:pPr>
      <w:r w:rsidRPr="00147B6C">
        <w:rPr>
          <w:b w:val="0"/>
          <w:i/>
          <w:sz w:val="21"/>
        </w:rPr>
        <w:t>Participatie statushouders</w:t>
      </w:r>
    </w:p>
    <w:p w14:paraId="5BEB1ECB" w14:textId="4FDDD2C2" w:rsidR="00D139A6" w:rsidRDefault="00D139A6" w:rsidP="00147B6C">
      <w:pPr>
        <w:spacing w:line="288" w:lineRule="auto"/>
        <w:rPr>
          <w:rFonts w:eastAsia="Garamond" w:cs="Garamond"/>
          <w:szCs w:val="21"/>
        </w:rPr>
      </w:pPr>
      <w:r>
        <w:rPr>
          <w:rFonts w:eastAsia="Garamond" w:cs="Garamond"/>
        </w:rPr>
        <w:t>Met de toename van het aantal statushouders in onze gemeente hebben wij de opdracht om de integratie van statushouders succesvol te laten verlopen. Het doel is om statushouders met hulp van maatschappelijke partners in het veld en vrijwilligers zo snel mogelijk zelfredzaam te maken. De ambitie is om in maximaal 18 maanden te bereiken dat de statushouders de weg kennen in Ambacht</w:t>
      </w:r>
      <w:r w:rsidR="00B2232D">
        <w:rPr>
          <w:rFonts w:eastAsia="Garamond" w:cs="Garamond"/>
        </w:rPr>
        <w:t>.</w:t>
      </w:r>
    </w:p>
    <w:p w14:paraId="660926B6" w14:textId="3E909752" w:rsidR="00D139A6" w:rsidRDefault="00D139A6" w:rsidP="00147B6C">
      <w:pPr>
        <w:spacing w:line="288" w:lineRule="auto"/>
        <w:rPr>
          <w:rFonts w:eastAsia="Garamond" w:cs="Garamond"/>
          <w:szCs w:val="21"/>
        </w:rPr>
      </w:pPr>
      <w:r>
        <w:rPr>
          <w:rFonts w:eastAsia="Garamond" w:cs="Garamond"/>
        </w:rPr>
        <w:t xml:space="preserve">Hiervoor wordt in 2018 ingezet op de intensivering van het onderlinge contact tussen direct betrokken maatschappelijke partners. Het Sociaal Wijkteam is de 'spin in het web' . Het SWT kan daarbij bouwen op een actief netwerk van lokale vrijwilligers die worden ingezet als dorpsgids, taalmaaltje en budgetcoach. Dit vrijwilligersnetwerk wordt in 2018 geborgd. Betrokken partners zijn onder andere: Sociale Dienst, Vluchtelingenwerk, Bibliotheek, </w:t>
      </w:r>
      <w:r w:rsidR="00B2232D">
        <w:rPr>
          <w:rFonts w:eastAsia="Garamond" w:cs="Garamond"/>
        </w:rPr>
        <w:t xml:space="preserve">Ambacht Samen, </w:t>
      </w:r>
      <w:r>
        <w:rPr>
          <w:rFonts w:eastAsia="Garamond" w:cs="Garamond"/>
        </w:rPr>
        <w:t>de kindpartners en Hi5Ambacht</w:t>
      </w:r>
      <w:r w:rsidR="000F1E9C">
        <w:rPr>
          <w:rFonts w:eastAsia="Garamond" w:cs="Garamond"/>
        </w:rPr>
        <w:t>.</w:t>
      </w:r>
    </w:p>
    <w:p w14:paraId="2B3EA0C1" w14:textId="2D9588A9" w:rsidR="00D139A6" w:rsidRDefault="00D139A6" w:rsidP="00147B6C">
      <w:pPr>
        <w:spacing w:line="288" w:lineRule="auto"/>
      </w:pPr>
      <w:r>
        <w:rPr>
          <w:rFonts w:eastAsia="Garamond" w:cs="Garamond"/>
        </w:rPr>
        <w:t> </w:t>
      </w:r>
    </w:p>
    <w:p w14:paraId="1CA9E85A" w14:textId="77777777" w:rsidR="00D139A6" w:rsidRPr="00147B6C" w:rsidRDefault="00D139A6" w:rsidP="00147B6C">
      <w:pPr>
        <w:pStyle w:val="Kop5"/>
        <w:spacing w:before="0" w:line="288" w:lineRule="auto"/>
        <w:rPr>
          <w:b w:val="0"/>
          <w:i/>
          <w:sz w:val="21"/>
        </w:rPr>
      </w:pPr>
      <w:r w:rsidRPr="00147B6C">
        <w:rPr>
          <w:b w:val="0"/>
          <w:i/>
          <w:sz w:val="21"/>
        </w:rPr>
        <w:t>Sociaal wijkteam</w:t>
      </w:r>
    </w:p>
    <w:p w14:paraId="3D438F2D" w14:textId="3F5DDCBF" w:rsidR="00D139A6" w:rsidRDefault="005D16C2" w:rsidP="00147B6C">
      <w:pPr>
        <w:spacing w:line="288" w:lineRule="auto"/>
        <w:rPr>
          <w:rFonts w:eastAsia="Garamond" w:cs="Garamond"/>
          <w:szCs w:val="21"/>
        </w:rPr>
      </w:pPr>
      <w:r>
        <w:rPr>
          <w:rFonts w:eastAsia="Garamond" w:cs="Garamond"/>
        </w:rPr>
        <w:t xml:space="preserve">Het jaar </w:t>
      </w:r>
      <w:r w:rsidR="00D139A6">
        <w:rPr>
          <w:rFonts w:eastAsia="Garamond" w:cs="Garamond"/>
        </w:rPr>
        <w:t xml:space="preserve">2018 zal in het teken staat van de acties uit de evaluatie van het Sociaal Wijkteam. Hierbij </w:t>
      </w:r>
      <w:r>
        <w:rPr>
          <w:rFonts w:eastAsia="Garamond" w:cs="Garamond"/>
        </w:rPr>
        <w:t xml:space="preserve">staat </w:t>
      </w:r>
      <w:r w:rsidR="00D139A6">
        <w:rPr>
          <w:rFonts w:eastAsia="Garamond" w:cs="Garamond"/>
        </w:rPr>
        <w:t>aandacht voor  preventieactiviteiten en verbetering van de communicatie van het Sociaal Wijkteam centraal</w:t>
      </w:r>
      <w:r>
        <w:rPr>
          <w:rFonts w:eastAsia="Garamond" w:cs="Garamond"/>
        </w:rPr>
        <w:t>.</w:t>
      </w:r>
    </w:p>
    <w:p w14:paraId="63D879F4" w14:textId="1781237F" w:rsidR="00D139A6" w:rsidRDefault="00D139A6" w:rsidP="00147B6C">
      <w:pPr>
        <w:spacing w:line="288" w:lineRule="auto"/>
        <w:rPr>
          <w:rFonts w:eastAsia="Garamond" w:cs="Garamond"/>
          <w:szCs w:val="21"/>
        </w:rPr>
      </w:pPr>
      <w:r>
        <w:rPr>
          <w:rFonts w:eastAsia="Garamond" w:cs="Garamond"/>
        </w:rPr>
        <w:t xml:space="preserve">Ook </w:t>
      </w:r>
      <w:r w:rsidR="005D16C2">
        <w:rPr>
          <w:rFonts w:eastAsia="Garamond" w:cs="Garamond"/>
        </w:rPr>
        <w:t xml:space="preserve">kijken we </w:t>
      </w:r>
      <w:r>
        <w:rPr>
          <w:rFonts w:eastAsia="Garamond" w:cs="Garamond"/>
        </w:rPr>
        <w:t>in 2018 naar de uitkomsten van de effectmeting bij cliënten via de Effectenster in 2017.</w:t>
      </w:r>
    </w:p>
    <w:p w14:paraId="02CB5FDC" w14:textId="77777777" w:rsidR="00D139A6" w:rsidRDefault="00D139A6" w:rsidP="00147B6C">
      <w:pPr>
        <w:spacing w:line="288" w:lineRule="auto"/>
      </w:pPr>
    </w:p>
    <w:p w14:paraId="4F2922B5" w14:textId="6BE94930" w:rsidR="00D139A6" w:rsidRPr="00147B6C" w:rsidRDefault="00D139A6" w:rsidP="00147B6C">
      <w:pPr>
        <w:pStyle w:val="Kop5"/>
        <w:spacing w:before="0" w:line="288" w:lineRule="auto"/>
        <w:rPr>
          <w:b w:val="0"/>
          <w:i/>
          <w:sz w:val="21"/>
        </w:rPr>
      </w:pPr>
      <w:r w:rsidRPr="00147B6C">
        <w:rPr>
          <w:b w:val="0"/>
          <w:i/>
          <w:sz w:val="21"/>
        </w:rPr>
        <w:t>Drechtwerk</w:t>
      </w:r>
    </w:p>
    <w:p w14:paraId="22F3867A" w14:textId="77777777" w:rsidR="00284573" w:rsidRDefault="00284573" w:rsidP="00284573">
      <w:pPr>
        <w:spacing w:line="288" w:lineRule="auto"/>
        <w:rPr>
          <w:rFonts w:eastAsia="Garamond" w:cs="Garamond"/>
        </w:rPr>
      </w:pPr>
      <w:r w:rsidRPr="00284573">
        <w:rPr>
          <w:rFonts w:eastAsia="Garamond" w:cs="Garamond"/>
        </w:rPr>
        <w:t>Eind 2014 heeft de Drechtraad het Participatiebeleid voor de Drechtsteden vastgesteld. In dat beleid is onder andere een transitiestrategie voor Drechtwerk uitgezet. De strategie houdt in dat de BV's van Drechtwerk zo veel mogelijk in de markt worden gezet of afgebouwd. Uitgangspunt is dat de GR Drechtwerk werkgever blijft van de SW geïndiceerde medewerkers. Drechtwerk bestaat medio 2017 nog uit de onderdelen DrechtstedenActief en DrechtwerkGroen. Daarnaast heeft Drechtwerk nog een minderheidsaandeel in FrisFacilitair.</w:t>
      </w:r>
    </w:p>
    <w:p w14:paraId="3EA3D10F" w14:textId="77777777" w:rsidR="00284573" w:rsidRPr="00284573" w:rsidRDefault="00284573" w:rsidP="00284573">
      <w:pPr>
        <w:spacing w:line="288" w:lineRule="auto"/>
        <w:rPr>
          <w:rFonts w:eastAsia="Garamond" w:cs="Garamond"/>
        </w:rPr>
      </w:pPr>
    </w:p>
    <w:p w14:paraId="1E2D6734" w14:textId="77777777" w:rsidR="00284573" w:rsidRPr="00284573" w:rsidRDefault="00284573" w:rsidP="00147B6C">
      <w:pPr>
        <w:spacing w:line="288" w:lineRule="auto"/>
        <w:rPr>
          <w:rFonts w:eastAsia="Garamond" w:cs="Garamond"/>
        </w:rPr>
      </w:pPr>
      <w:r w:rsidRPr="00284573">
        <w:rPr>
          <w:rFonts w:eastAsia="Garamond" w:cs="Garamond"/>
        </w:rPr>
        <w:t>In lijn met de gekozen koers is het afgelopen jaar onderzocht of DrechtstedenActief (DSA) in een stichting ondergebracht kan worden. Op die wijze wordt DSA qua governance vergelijkbaar met andere organisaties die in de regio op het werkveld van participatie actief zijn. Daarnaast is voor DrechtwerkGroen gezocht naar een strategie waarin de modellen van DrechtwerkGroen, marktpartijen en gemeenten meer geïntegreerd worden. De optie is verkend om werkzaamheden van DrechtwerkGroen onder te brengen bij aannemers in de regio, waarbij deze aannemers via een coöperatief verband SW-medewerkers in hun organisatie laten meewerken</w:t>
      </w:r>
    </w:p>
    <w:p w14:paraId="2D9811C1" w14:textId="77777777" w:rsidR="00284573" w:rsidRDefault="00284573" w:rsidP="00147B6C">
      <w:pPr>
        <w:spacing w:line="288" w:lineRule="auto"/>
        <w:rPr>
          <w:rFonts w:eastAsia="Garamond" w:cs="Garamond"/>
        </w:rPr>
      </w:pPr>
    </w:p>
    <w:p w14:paraId="153E6C43" w14:textId="2E295F68" w:rsidR="00D139A6" w:rsidRPr="00284573" w:rsidRDefault="00284573" w:rsidP="00147B6C">
      <w:pPr>
        <w:spacing w:line="288" w:lineRule="auto"/>
        <w:rPr>
          <w:rFonts w:eastAsia="Garamond" w:cs="Garamond"/>
        </w:rPr>
      </w:pPr>
      <w:r w:rsidRPr="00284573">
        <w:rPr>
          <w:rFonts w:eastAsia="Garamond" w:cs="Garamond"/>
        </w:rPr>
        <w:t xml:space="preserve">Het Algemeen Bestuur (AB) heeft in juli 2017 de tussenstand van de transitiestrategie van Drechtwerk besproken en daaraan gerelateerd de ontwikkelingen in het participatiebeleid. Daarbij is het AB tot de conclusie </w:t>
      </w:r>
      <w:r w:rsidRPr="00284573">
        <w:rPr>
          <w:rFonts w:eastAsia="Garamond" w:cs="Garamond"/>
        </w:rPr>
        <w:lastRenderedPageBreak/>
        <w:t>gekomen dat de ingezette strategie, het min of meer opheffen van de organisatie, moet worden herijkt binnen de uitgangspunten die de Drechtraad eind 2014 heeft vastgesteld. Gerelateerd aan dit besluit heeft het AB de keuze gemaakt de onderzoekstrajecten voor de verzelfstandiging van DSA en DrechtwerkGroen te stoppen. Ook blijven de resterende aandelen van FrisFacilitair in eigendom. De directie van Drechtwerk heeft een bestuursopdracht gekregen om de herijking van de strategie verder uit te werken. De directeur zal voor het einde van 2017 rapporteren over de voortgang, waarbij ook meer duidelijkheid ontstaat over de effecten voor 2018</w:t>
      </w:r>
    </w:p>
    <w:p w14:paraId="2A163A48" w14:textId="5CA88ECA" w:rsidR="00D139A6" w:rsidRDefault="00D139A6" w:rsidP="00147B6C">
      <w:pPr>
        <w:spacing w:line="288" w:lineRule="auto"/>
      </w:pPr>
      <w:r>
        <w:rPr>
          <w:rFonts w:eastAsia="Garamond" w:cs="Garamond"/>
        </w:rPr>
        <w:t> </w:t>
      </w:r>
    </w:p>
    <w:p w14:paraId="31C69E65" w14:textId="77777777" w:rsidR="00D139A6" w:rsidRPr="00147B6C" w:rsidRDefault="00D139A6" w:rsidP="00147B6C">
      <w:pPr>
        <w:pStyle w:val="Kop5"/>
        <w:spacing w:before="0" w:line="288" w:lineRule="auto"/>
        <w:rPr>
          <w:b w:val="0"/>
          <w:i/>
          <w:sz w:val="21"/>
        </w:rPr>
      </w:pPr>
      <w:r w:rsidRPr="00147B6C">
        <w:rPr>
          <w:b w:val="0"/>
          <w:i/>
          <w:sz w:val="21"/>
        </w:rPr>
        <w:t>Volksgezondheid</w:t>
      </w:r>
    </w:p>
    <w:p w14:paraId="2BB7520C" w14:textId="3D02CB98" w:rsidR="00D139A6" w:rsidRDefault="00D139A6" w:rsidP="00147B6C">
      <w:pPr>
        <w:spacing w:line="288" w:lineRule="auto"/>
        <w:rPr>
          <w:rFonts w:eastAsia="Garamond" w:cs="Garamond"/>
          <w:szCs w:val="21"/>
        </w:rPr>
      </w:pPr>
      <w:r>
        <w:rPr>
          <w:rFonts w:eastAsia="Garamond" w:cs="Garamond"/>
        </w:rPr>
        <w:t>Het gezondheidsbeleid is gericht op de bevordering van de gezondheid van onze inwoners, jong en oud, met bijzondere aandacht voor laagopgeleiden en kwetsbare burgers. Door de gezondheid van de kwetsbare inwoners te bevorderen, kunnen zij ook beter en actiever deelnemen aan de maatschappij. Hierbij kiezen wij voor preventie gericht op het voorkomen van gezondheidsproblemen en maatschappelijke problemen en het bevorderen van een gezonde leefstijl. In 201</w:t>
      </w:r>
      <w:r w:rsidR="005D16C2">
        <w:rPr>
          <w:rFonts w:eastAsia="Garamond" w:cs="Garamond"/>
        </w:rPr>
        <w:t>8</w:t>
      </w:r>
      <w:r>
        <w:rPr>
          <w:rFonts w:eastAsia="Garamond" w:cs="Garamond"/>
        </w:rPr>
        <w:t xml:space="preserve"> wordt de uitvoering van de regionale en lokale nota gezondheidsbeleid 2016-2019 voortgezet. Hier</w:t>
      </w:r>
      <w:r w:rsidR="005D16C2">
        <w:rPr>
          <w:rFonts w:eastAsia="Garamond" w:cs="Garamond"/>
        </w:rPr>
        <w:t>mee</w:t>
      </w:r>
      <w:r>
        <w:rPr>
          <w:rFonts w:eastAsia="Garamond" w:cs="Garamond"/>
        </w:rPr>
        <w:t xml:space="preserve"> geven wij invulling aan de wettelijke taak op basis van de Wet publieke gezondheid. Deze wettelijke taak bestaat onder meer uit gezondheidsbescherming, ziektepreventie en gezondheidsbevordering en wordt uitgevoerd door de Dienst Gezondheid en Jeugd. Het gezondheidsbeleid geven wij vorm via de Jeugdgezondheidszorg en de preventieve ouderengezondheidszorg. Op basis daarvan kunnen regionale, sub</w:t>
      </w:r>
      <w:r w:rsidR="005D16C2">
        <w:rPr>
          <w:rFonts w:eastAsia="Garamond" w:cs="Garamond"/>
        </w:rPr>
        <w:t>-</w:t>
      </w:r>
      <w:r>
        <w:rPr>
          <w:rFonts w:eastAsia="Garamond" w:cs="Garamond"/>
        </w:rPr>
        <w:t>regionale en lokale interventies worden ingezet met als doel de mentale weerbaarheid van kwetsbare groepen te versterken, de gezonde leefstijl bij jeugd te stimuleren, de eigen kracht en vitaliteit te bevorderen en een gezonde leefstijl bij zwangere vrouwen te stimuleren.</w:t>
      </w:r>
    </w:p>
    <w:p w14:paraId="32D36988" w14:textId="77777777" w:rsidR="00D139A6" w:rsidRDefault="00D139A6" w:rsidP="00147B6C">
      <w:pPr>
        <w:spacing w:line="288" w:lineRule="auto"/>
      </w:pPr>
    </w:p>
    <w:p w14:paraId="738451B5" w14:textId="77777777" w:rsidR="00D139A6" w:rsidRPr="00147B6C" w:rsidRDefault="00D139A6" w:rsidP="00147B6C">
      <w:pPr>
        <w:pStyle w:val="Kop5"/>
        <w:spacing w:before="0" w:line="288" w:lineRule="auto"/>
        <w:rPr>
          <w:b w:val="0"/>
          <w:i/>
          <w:sz w:val="21"/>
        </w:rPr>
      </w:pPr>
      <w:r w:rsidRPr="00147B6C">
        <w:rPr>
          <w:b w:val="0"/>
          <w:i/>
          <w:sz w:val="21"/>
        </w:rPr>
        <w:t>Vrijwillige inzet</w:t>
      </w:r>
    </w:p>
    <w:p w14:paraId="363F7BA6" w14:textId="4FF53CB8" w:rsidR="00D139A6" w:rsidRDefault="00D139A6" w:rsidP="00147B6C">
      <w:pPr>
        <w:spacing w:line="288" w:lineRule="auto"/>
        <w:rPr>
          <w:rFonts w:eastAsia="Garamond" w:cs="Garamond"/>
          <w:szCs w:val="21"/>
        </w:rPr>
      </w:pPr>
      <w:r>
        <w:rPr>
          <w:rFonts w:eastAsia="Garamond" w:cs="Garamond"/>
        </w:rPr>
        <w:t xml:space="preserve">We realiseren ons dat de overheid bij een hulpvraag van een inwoner steeds vaker een beroep doet op de eigen kracht en het sociale netwerk van mensen. Waar mogelijk willen we als gemeente vrijwilligers en vrijwilligersorganisaties daarom zo goed mogelijk </w:t>
      </w:r>
      <w:r w:rsidR="005D16C2">
        <w:rPr>
          <w:rFonts w:eastAsia="Garamond" w:cs="Garamond"/>
        </w:rPr>
        <w:t>ondersteunen</w:t>
      </w:r>
      <w:r>
        <w:rPr>
          <w:rFonts w:eastAsia="Garamond" w:cs="Garamond"/>
        </w:rPr>
        <w:t>. Het budget voor vrijwilligersondersteuning zetten we in voor de financiering van structurele en incidentele initiatieven van maatschappelijke organisaties. Per initiatief kijken we of het bijdraagt aan de ondersteuning van kwetsbare inwoners in Hendrik-Ido-Ambacht.</w:t>
      </w:r>
    </w:p>
    <w:p w14:paraId="3C77628D" w14:textId="77777777" w:rsidR="00D139A6" w:rsidRDefault="00D139A6" w:rsidP="00147B6C">
      <w:pPr>
        <w:spacing w:line="288" w:lineRule="auto"/>
      </w:pPr>
    </w:p>
    <w:p w14:paraId="4B0C8D7E" w14:textId="77777777" w:rsidR="00D139A6" w:rsidRPr="00147B6C" w:rsidRDefault="00D139A6" w:rsidP="00147B6C">
      <w:pPr>
        <w:pStyle w:val="Kop5"/>
        <w:spacing w:before="0" w:line="288" w:lineRule="auto"/>
        <w:rPr>
          <w:b w:val="0"/>
          <w:i/>
          <w:sz w:val="21"/>
        </w:rPr>
      </w:pPr>
      <w:r w:rsidRPr="00147B6C">
        <w:rPr>
          <w:b w:val="0"/>
          <w:i/>
          <w:sz w:val="21"/>
        </w:rPr>
        <w:t>Waardering mantelzorgers</w:t>
      </w:r>
    </w:p>
    <w:p w14:paraId="3B9D058C" w14:textId="2757F6FE" w:rsidR="00D139A6" w:rsidRDefault="00D139A6" w:rsidP="00147B6C">
      <w:pPr>
        <w:spacing w:line="288" w:lineRule="auto"/>
        <w:rPr>
          <w:rFonts w:eastAsia="Garamond" w:cs="Garamond"/>
          <w:szCs w:val="21"/>
        </w:rPr>
      </w:pPr>
      <w:r>
        <w:rPr>
          <w:rFonts w:eastAsia="Garamond" w:cs="Garamond"/>
        </w:rPr>
        <w:t xml:space="preserve">In onze samenleving </w:t>
      </w:r>
      <w:r w:rsidR="005D16C2">
        <w:rPr>
          <w:rFonts w:eastAsia="Garamond" w:cs="Garamond"/>
        </w:rPr>
        <w:t>bieden</w:t>
      </w:r>
      <w:r>
        <w:rPr>
          <w:rFonts w:eastAsia="Garamond" w:cs="Garamond"/>
        </w:rPr>
        <w:t xml:space="preserve"> veel mensen structureel zorg en hulp aan kwetsbare familieleden en/of vrienden. Mantelzorgers zijn dan ook ontzettend belangrijk. Als gemeente willen we onze waardering uiten naar mantelzorgers. Tegelijkertijd willen we eraan bijdragen dat mantelzorgers niet overbelast raken. In 2018 geven wij uitvoering aan de nota 'Waarderen en ondersteunen mantelzorgers 2016-2018'</w:t>
      </w:r>
      <w:r w:rsidR="005D16C2">
        <w:rPr>
          <w:rFonts w:eastAsia="Garamond" w:cs="Garamond"/>
        </w:rPr>
        <w:t>,</w:t>
      </w:r>
      <w:r>
        <w:rPr>
          <w:rFonts w:eastAsia="Garamond" w:cs="Garamond"/>
        </w:rPr>
        <w:t xml:space="preserve"> die in 2016 is vastgesteld. In het eerste kwartaal van 2018 verschijnt een evaluatie van het mantelzorgbeleid 2017. Op basis daarvan kan het beleid van 2018 op onderdelen aangepast worden. Als dat het geval is, dan wordt de raad hierover in dezelfde evaluatie geïnformeerd.</w:t>
      </w:r>
    </w:p>
    <w:p w14:paraId="11EA9F7C" w14:textId="77777777" w:rsidR="00D139A6" w:rsidRDefault="00D139A6" w:rsidP="00147B6C">
      <w:pPr>
        <w:spacing w:line="288" w:lineRule="auto"/>
      </w:pPr>
    </w:p>
    <w:p w14:paraId="70F5006E" w14:textId="77777777" w:rsidR="00D139A6" w:rsidRPr="00147B6C" w:rsidRDefault="00D139A6" w:rsidP="00147B6C">
      <w:pPr>
        <w:pStyle w:val="Kop5"/>
        <w:spacing w:before="0" w:line="288" w:lineRule="auto"/>
        <w:rPr>
          <w:b w:val="0"/>
          <w:i/>
          <w:sz w:val="21"/>
        </w:rPr>
      </w:pPr>
      <w:r w:rsidRPr="00147B6C">
        <w:rPr>
          <w:b w:val="0"/>
          <w:i/>
          <w:sz w:val="21"/>
        </w:rPr>
        <w:t>Zwembad</w:t>
      </w:r>
    </w:p>
    <w:p w14:paraId="021E787F" w14:textId="46ECB0F1" w:rsidR="00D139A6" w:rsidRDefault="00D139A6" w:rsidP="00147B6C">
      <w:pPr>
        <w:spacing w:line="288" w:lineRule="auto"/>
        <w:rPr>
          <w:rFonts w:eastAsia="Garamond" w:cs="Garamond"/>
          <w:szCs w:val="21"/>
        </w:rPr>
      </w:pPr>
      <w:r>
        <w:rPr>
          <w:rFonts w:eastAsia="Garamond" w:cs="Garamond"/>
        </w:rPr>
        <w:t xml:space="preserve">De realisatie van een nieuw zwembad is één van de prioriteiten van ons college. In 2015 hebben wij gesprekken gevoerd met de stichting CAI-fonds over de toekomst van zwembad De Louwert en een mogelijke financiële bijdrage van het CAI-fonds daarin. Dankzij de financiële bijdrage van het CAI-fonds hebben we in 2016 een start kunnen maken met de realisatie van een nieuw te bouwen binnenzwembad en de renovatie van het buitenbad. In 2016 zijn de kaders hiervoor door de raad vastgesteld. In 2017 zijn de bouw en de exploitatie van het zwembad gegund, is het gewijzigde bestemmingsplan in procedure gegaan, is het krediet toegekend door de raad en is samen met de exploitant en bouwer een start gemaakt met het ontwerp. </w:t>
      </w:r>
      <w:r w:rsidR="00205721" w:rsidRPr="008B62CA">
        <w:rPr>
          <w:rFonts w:eastAsia="Garamond" w:cs="Garamond"/>
        </w:rPr>
        <w:t>Tegen het ontwerpbestemmingsplan zijn geen zienswijzen ingediend, zodat het plan zeer binnenkort ter vaststelling aan de raad zal worden aangeboden</w:t>
      </w:r>
      <w:r w:rsidR="00205721">
        <w:rPr>
          <w:rFonts w:eastAsia="Garamond" w:cs="Garamond"/>
        </w:rPr>
        <w:t xml:space="preserve">. </w:t>
      </w:r>
      <w:r w:rsidR="005D16C2">
        <w:rPr>
          <w:rFonts w:eastAsia="Garamond" w:cs="Garamond"/>
        </w:rPr>
        <w:t>Het komend jaar</w:t>
      </w:r>
      <w:r>
        <w:rPr>
          <w:rFonts w:eastAsia="Garamond" w:cs="Garamond"/>
        </w:rPr>
        <w:t xml:space="preserve"> staat in het teken van de bouw.</w:t>
      </w:r>
    </w:p>
    <w:p w14:paraId="66014F6A" w14:textId="77777777" w:rsidR="00D139A6" w:rsidRDefault="00D139A6" w:rsidP="00147B6C">
      <w:pPr>
        <w:spacing w:line="288" w:lineRule="auto"/>
      </w:pPr>
    </w:p>
    <w:p w14:paraId="5B5086F3" w14:textId="77777777" w:rsidR="00147B6C" w:rsidRDefault="00D139A6" w:rsidP="00147B6C">
      <w:pPr>
        <w:pStyle w:val="Kop5"/>
        <w:spacing w:before="0" w:line="288" w:lineRule="auto"/>
      </w:pPr>
      <w:r>
        <w:lastRenderedPageBreak/>
        <w:t xml:space="preserve">Verbonden partijen </w:t>
      </w:r>
      <w:r w:rsidR="00147B6C">
        <w:t>–</w:t>
      </w:r>
      <w:r>
        <w:t xml:space="preserve"> ontwikkelingen</w:t>
      </w:r>
    </w:p>
    <w:p w14:paraId="3B560945" w14:textId="77777777" w:rsidR="00147B6C" w:rsidRDefault="00147B6C" w:rsidP="00147B6C">
      <w:pPr>
        <w:pStyle w:val="Kop5"/>
        <w:spacing w:before="0" w:line="288" w:lineRule="auto"/>
      </w:pPr>
    </w:p>
    <w:p w14:paraId="6EAE729B" w14:textId="77777777" w:rsidR="00D139A6" w:rsidRPr="00147B6C" w:rsidRDefault="00D139A6" w:rsidP="00147B6C">
      <w:pPr>
        <w:pStyle w:val="Kop5"/>
        <w:spacing w:before="0" w:line="288" w:lineRule="auto"/>
        <w:rPr>
          <w:b w:val="0"/>
          <w:i/>
          <w:sz w:val="21"/>
        </w:rPr>
      </w:pPr>
      <w:r w:rsidRPr="00147B6C">
        <w:rPr>
          <w:b w:val="0"/>
          <w:i/>
          <w:sz w:val="21"/>
        </w:rPr>
        <w:t>Dienst Gezondheid en Jeugd</w:t>
      </w:r>
    </w:p>
    <w:p w14:paraId="356F9CA5" w14:textId="20D1834C" w:rsidR="00D139A6" w:rsidRDefault="00D139A6" w:rsidP="00147B6C">
      <w:pPr>
        <w:spacing w:line="288" w:lineRule="auto"/>
        <w:rPr>
          <w:rFonts w:eastAsia="Garamond" w:cs="Garamond"/>
          <w:szCs w:val="21"/>
        </w:rPr>
      </w:pPr>
      <w:r>
        <w:rPr>
          <w:rFonts w:eastAsia="Garamond" w:cs="Garamond"/>
        </w:rPr>
        <w:t>De Dienst Gezondheid &amp; Jeugd (DG&amp;J) is de gemeentelijke basisvoorziening voor publieke gezondheid. De dienst draagt bij aan het vitaal houden van onze samenleving en aan de gezondheid van onze inwoners. Ook borgt de dienst het recht op onderwijs. De dienst voert in dit kader zowel een aantal wettelijke als preventieve taken uit. Ook de Regionale Ambulance Voorziening (RAV) is nog onderdeel van DG&amp;J.</w:t>
      </w:r>
    </w:p>
    <w:p w14:paraId="15D934FE" w14:textId="36C1A489" w:rsidR="00D139A6" w:rsidRDefault="00D139A6" w:rsidP="00147B6C">
      <w:pPr>
        <w:spacing w:line="288" w:lineRule="auto"/>
        <w:rPr>
          <w:rFonts w:eastAsia="Garamond" w:cs="Garamond"/>
          <w:szCs w:val="21"/>
        </w:rPr>
      </w:pPr>
      <w:r>
        <w:rPr>
          <w:rFonts w:eastAsia="Garamond" w:cs="Garamond"/>
        </w:rPr>
        <w:t>DG&amp;J  is na roerige jaren in (financieel) rustiger vaarwater gekomen. Om de organisatie toekomstbestendig te maken is in samenwerking met alle gemeenteraden het meerjarenbeleidsplan 2016-2019 opgesteld. Hierin ligt de ontwikkelkoers voor de organisatie vast. Het Meerjarenbeleidsplan geeft richting aan de wijze waarop DG&amp;J samenwerkt met gemeenten, zorgorganisaties, onderwijsinstellingen en andere partners. </w:t>
      </w:r>
    </w:p>
    <w:p w14:paraId="48D2BFF3" w14:textId="014CF9E7" w:rsidR="00D139A6" w:rsidRDefault="00D139A6" w:rsidP="00147B6C">
      <w:pPr>
        <w:spacing w:line="288" w:lineRule="auto"/>
        <w:rPr>
          <w:rFonts w:eastAsia="Garamond" w:cs="Garamond"/>
          <w:szCs w:val="21"/>
        </w:rPr>
      </w:pPr>
      <w:r>
        <w:rPr>
          <w:rFonts w:eastAsia="Garamond" w:cs="Garamond"/>
        </w:rPr>
        <w:t>De inhoudelijke agenda van DG&amp;J voor 2018 ligt vast in de regionale nota gezondheidsbeleid.</w:t>
      </w:r>
      <w:r w:rsidR="000F1E9C">
        <w:rPr>
          <w:rFonts w:eastAsia="Garamond" w:cs="Garamond"/>
        </w:rPr>
        <w:t xml:space="preserve"> </w:t>
      </w:r>
      <w:r>
        <w:rPr>
          <w:rFonts w:eastAsia="Garamond" w:cs="Garamond"/>
        </w:rPr>
        <w:t>In de begroting 2018 is dit beleid vertaald naar concrete  doelstellingen en acties. Een belangrijke inhoudelijke opgave voor 2018 is het beheersen van antibioticaresistentie. Een andere grote ontwikkeling is het onderbrengen van Veilig Thuis in e</w:t>
      </w:r>
      <w:r w:rsidR="00205721">
        <w:rPr>
          <w:rFonts w:eastAsia="Garamond" w:cs="Garamond"/>
        </w:rPr>
        <w:t>en definitieve organisatievorm.</w:t>
      </w:r>
      <w:r>
        <w:rPr>
          <w:rFonts w:eastAsia="Garamond" w:cs="Garamond"/>
        </w:rPr>
        <w:t xml:space="preserve"> Ook wordt in 2018 het coöperatiemodel voor de Regionale Ambulance Voorziening (RAV) uitgewerkt en geïmplementeerd.</w:t>
      </w:r>
    </w:p>
    <w:p w14:paraId="581AB8A6" w14:textId="77777777" w:rsidR="00D139A6" w:rsidRDefault="00D139A6" w:rsidP="00147B6C">
      <w:pPr>
        <w:spacing w:line="288" w:lineRule="auto"/>
        <w:rPr>
          <w:rFonts w:eastAsia="Garamond" w:cs="Garamond"/>
          <w:szCs w:val="21"/>
        </w:rPr>
      </w:pPr>
      <w:r>
        <w:rPr>
          <w:rFonts w:eastAsia="Garamond" w:cs="Garamond"/>
        </w:rPr>
        <w:t> </w:t>
      </w:r>
    </w:p>
    <w:p w14:paraId="142A9D50" w14:textId="77777777" w:rsidR="00D139A6" w:rsidRDefault="00D139A6" w:rsidP="00147B6C">
      <w:pPr>
        <w:spacing w:line="288" w:lineRule="auto"/>
      </w:pPr>
    </w:p>
    <w:p w14:paraId="41E1B3D8" w14:textId="77777777" w:rsidR="00D139A6" w:rsidRPr="00147B6C" w:rsidRDefault="00D139A6" w:rsidP="00147B6C">
      <w:pPr>
        <w:pStyle w:val="Kop5"/>
        <w:spacing w:before="0" w:line="288" w:lineRule="auto"/>
        <w:rPr>
          <w:b w:val="0"/>
          <w:i/>
          <w:sz w:val="21"/>
        </w:rPr>
      </w:pPr>
      <w:r w:rsidRPr="00147B6C">
        <w:rPr>
          <w:b w:val="0"/>
          <w:i/>
          <w:sz w:val="21"/>
        </w:rPr>
        <w:t>Uitvoering decentralisaties Wmo en Jeugd: transformatie en financiën</w:t>
      </w:r>
    </w:p>
    <w:p w14:paraId="0ABD3EA3" w14:textId="011BB910" w:rsidR="00D139A6" w:rsidRDefault="00D139A6" w:rsidP="00147B6C">
      <w:pPr>
        <w:spacing w:line="288" w:lineRule="auto"/>
        <w:rPr>
          <w:rFonts w:eastAsia="Garamond" w:cs="Garamond"/>
          <w:szCs w:val="21"/>
        </w:rPr>
      </w:pPr>
      <w:r>
        <w:rPr>
          <w:rFonts w:eastAsia="Garamond" w:cs="Garamond"/>
        </w:rPr>
        <w:t>De Serviceorganisatie Jeugd (SOJ) en de Sociale Dienst Drechtsteden (SDD) voeren vanaf 1 januari 2015 respectievelijk de Jeugdwet en een deel van de Wmo taken uit. Het jaar 2015 was een overgangsjaar waarin veel praktische problemen zijn opgelost. Vanaf 2016 is de focus verschoven naar transformatie en innovatie van zorgtaken; dit is een meerjarige opgave. Innovatie is noodzakelijk om binnen de gedaalde budgetten toch te kunnen voorzien in de zorgvraag van onze inwoners.</w:t>
      </w:r>
    </w:p>
    <w:p w14:paraId="1918AC8A" w14:textId="0F946EA5" w:rsidR="00D139A6" w:rsidRDefault="00D139A6" w:rsidP="00147B6C">
      <w:pPr>
        <w:spacing w:line="288" w:lineRule="auto"/>
        <w:rPr>
          <w:rFonts w:eastAsia="Garamond" w:cs="Garamond"/>
          <w:szCs w:val="21"/>
        </w:rPr>
      </w:pPr>
      <w:r>
        <w:rPr>
          <w:rFonts w:eastAsia="Garamond" w:cs="Garamond"/>
        </w:rPr>
        <w:t>De transformatie is erop gericht de beweging naar voren te maken en aansluiting te vinden op andere onderdelen van het sociaal domein. Dit vraagt om een goede samenhang tussen lokale en regionale voorzieningen, en daarmee ook tussen lokale en regionale organisaties. Op regionaal niveau wordt de transformatie in het WMO-domein onder andere gestimuleerd via de Alliantie Zorgvernieuwing. Ook worden andere vormen van contractvorming aangegaan zoals bij de uitvoering van het WMO-vervoer dat via een eigen mobiliteitsplatform wordt geregisseerd. Om innovaties in het jeugddomein te stimuleren, heeft de Serviceorganisatie een Transformatieberaad ingesteld die bestaat uit vertegenwoordigers van organisaties uit alle verschillende sectoren van jeugdhulp. Het beraad doet voorstellen voor besteding van het innovatiebudget dat de Serviceorganisatie heeft. </w:t>
      </w:r>
    </w:p>
    <w:p w14:paraId="629FDBE2" w14:textId="4C0A0572" w:rsidR="00D139A6" w:rsidRDefault="00D139A6" w:rsidP="00147B6C">
      <w:pPr>
        <w:spacing w:line="288" w:lineRule="auto"/>
        <w:rPr>
          <w:rFonts w:eastAsia="Garamond" w:cs="Garamond"/>
          <w:szCs w:val="21"/>
        </w:rPr>
      </w:pPr>
      <w:r>
        <w:rPr>
          <w:rFonts w:eastAsia="Garamond" w:cs="Garamond"/>
        </w:rPr>
        <w:t>De budgetten voor jeugdzorg zijn de afgelopen jaren met 15% gedaald, waarbij het aantal cliënten met 15% is toegenomen. Dit heeft dit de afgelopen jaren geleid tot een continue druk op de budgetten. Signalen vanuit de Serviceorganisatie wijzen erop dat het rijksbudget ook in 2018 te laag is om in de continuïteit van de jeugdzorg te voorzien, zodat een extra financiële bijdrage vanuit de gemeenten nodig is. Ook op de WMO groeit de druk op het budget, waarbij het gebruik van enkele voorzieningen een dalende trend laten zien (bijvoorbeeld Huishoudelijke Ondersteuning</w:t>
      </w:r>
      <w:r w:rsidR="00B2232D">
        <w:rPr>
          <w:rFonts w:eastAsia="Garamond" w:cs="Garamond"/>
        </w:rPr>
        <w:t>)</w:t>
      </w:r>
      <w:r>
        <w:rPr>
          <w:rFonts w:eastAsia="Garamond" w:cs="Garamond"/>
        </w:rPr>
        <w:t>. Bij andere voorzieningen neemt het gebruik toe, met name bij individuele begeleiding en dagbesteding.</w:t>
      </w:r>
    </w:p>
    <w:p w14:paraId="29C35E52" w14:textId="77777777" w:rsidR="00B22980" w:rsidRDefault="00B22980">
      <w:pPr>
        <w:rPr>
          <w:szCs w:val="21"/>
        </w:rPr>
      </w:pPr>
      <w:r>
        <w:rPr>
          <w:szCs w:val="21"/>
        </w:rPr>
        <w:br w:type="page"/>
      </w:r>
    </w:p>
    <w:p w14:paraId="470634DF" w14:textId="77777777" w:rsidR="00535263" w:rsidRDefault="00535263" w:rsidP="00535263">
      <w:pPr>
        <w:rPr>
          <w:szCs w:val="21"/>
        </w:rPr>
      </w:pPr>
      <w:r w:rsidRPr="00535263">
        <w:rPr>
          <w:szCs w:val="21"/>
        </w:rPr>
        <w:lastRenderedPageBreak/>
        <w:br/>
      </w:r>
    </w:p>
    <w:p w14:paraId="54273AFC" w14:textId="77777777" w:rsidR="00A65E6E" w:rsidRPr="00A65E6E" w:rsidRDefault="00A65E6E" w:rsidP="00113154">
      <w:pPr>
        <w:rPr>
          <w:b/>
          <w:szCs w:val="24"/>
        </w:rPr>
      </w:pPr>
      <w:r w:rsidRPr="00A65E6E">
        <w:rPr>
          <w:b/>
          <w:szCs w:val="24"/>
        </w:rPr>
        <w:t>Indicatoren</w:t>
      </w:r>
    </w:p>
    <w:p w14:paraId="000EA593" w14:textId="77777777" w:rsidR="00113154" w:rsidRDefault="00113154" w:rsidP="004819CD">
      <w:pPr>
        <w:rPr>
          <w:b/>
        </w:rPr>
      </w:pPr>
    </w:p>
    <w:p w14:paraId="4CF2AB94" w14:textId="77777777" w:rsidR="0065564E" w:rsidRPr="0065564E" w:rsidRDefault="0065564E" w:rsidP="0065564E">
      <w:pPr>
        <w:rPr>
          <w:rFonts w:eastAsia="Times New Roman"/>
          <w:b/>
          <w:szCs w:val="24"/>
          <w:lang w:eastAsia="en-US"/>
        </w:rPr>
      </w:pPr>
      <w:r w:rsidRPr="0065564E">
        <w:rPr>
          <w:rFonts w:eastAsia="Times New Roman"/>
          <w:b/>
          <w:szCs w:val="24"/>
          <w:lang w:eastAsia="en-US"/>
        </w:rPr>
        <w:t>Sociaal</w:t>
      </w:r>
    </w:p>
    <w:p w14:paraId="14AD28EF" w14:textId="77777777" w:rsidR="0065564E" w:rsidRPr="0065564E" w:rsidRDefault="0065564E" w:rsidP="0065564E">
      <w:pPr>
        <w:rPr>
          <w:rFonts w:eastAsia="Times New Roman"/>
          <w:b/>
          <w:szCs w:val="24"/>
          <w:lang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1"/>
        <w:gridCol w:w="1004"/>
        <w:gridCol w:w="1680"/>
        <w:gridCol w:w="1298"/>
        <w:gridCol w:w="1017"/>
      </w:tblGrid>
      <w:tr w:rsidR="0065564E" w:rsidRPr="0065564E" w14:paraId="333799B8" w14:textId="77777777" w:rsidTr="0065564E">
        <w:trPr>
          <w:trHeight w:val="870"/>
        </w:trPr>
        <w:tc>
          <w:tcPr>
            <w:tcW w:w="4481" w:type="dxa"/>
            <w:tcBorders>
              <w:bottom w:val="single" w:sz="4" w:space="0" w:color="auto"/>
            </w:tcBorders>
            <w:shd w:val="clear" w:color="auto" w:fill="auto"/>
          </w:tcPr>
          <w:p w14:paraId="5208039C" w14:textId="77777777" w:rsidR="0065564E" w:rsidRPr="0065564E" w:rsidRDefault="0065564E" w:rsidP="0065564E">
            <w:pPr>
              <w:rPr>
                <w:rFonts w:eastAsia="Times New Roman" w:cs="Arial"/>
                <w:b/>
                <w:bCs/>
                <w:szCs w:val="21"/>
              </w:rPr>
            </w:pPr>
            <w:r w:rsidRPr="0065564E">
              <w:rPr>
                <w:rFonts w:eastAsia="Times New Roman" w:cs="Arial"/>
                <w:b/>
                <w:bCs/>
                <w:szCs w:val="21"/>
              </w:rPr>
              <w:t>Verplichte indicatoren</w:t>
            </w:r>
          </w:p>
        </w:tc>
        <w:tc>
          <w:tcPr>
            <w:tcW w:w="1004" w:type="dxa"/>
            <w:tcBorders>
              <w:bottom w:val="single" w:sz="4" w:space="0" w:color="auto"/>
            </w:tcBorders>
            <w:shd w:val="clear" w:color="auto" w:fill="auto"/>
          </w:tcPr>
          <w:p w14:paraId="187F46A6"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680" w:type="dxa"/>
            <w:tcBorders>
              <w:bottom w:val="single" w:sz="4" w:space="0" w:color="auto"/>
            </w:tcBorders>
            <w:shd w:val="clear" w:color="auto" w:fill="auto"/>
          </w:tcPr>
          <w:p w14:paraId="65C61303"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7AD44994"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(2016)</w:t>
            </w:r>
          </w:p>
        </w:tc>
        <w:tc>
          <w:tcPr>
            <w:tcW w:w="1298" w:type="dxa"/>
            <w:tcBorders>
              <w:bottom w:val="single" w:sz="4" w:space="0" w:color="auto"/>
            </w:tcBorders>
            <w:shd w:val="clear" w:color="auto" w:fill="auto"/>
          </w:tcPr>
          <w:p w14:paraId="3D17BDC2" w14:textId="60C8230F"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1017" w:type="dxa"/>
            <w:tcBorders>
              <w:bottom w:val="single" w:sz="4" w:space="0" w:color="auto"/>
            </w:tcBorders>
            <w:shd w:val="clear" w:color="auto" w:fill="auto"/>
          </w:tcPr>
          <w:p w14:paraId="52D79337"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187C8235" w14:textId="77777777" w:rsidTr="0065564E">
        <w:trPr>
          <w:trHeight w:val="99"/>
        </w:trPr>
        <w:tc>
          <w:tcPr>
            <w:tcW w:w="4481" w:type="dxa"/>
            <w:tcBorders>
              <w:bottom w:val="nil"/>
            </w:tcBorders>
            <w:shd w:val="clear" w:color="auto" w:fill="auto"/>
          </w:tcPr>
          <w:p w14:paraId="77110188" w14:textId="77777777" w:rsidR="0065564E" w:rsidRPr="0065564E" w:rsidRDefault="0065564E" w:rsidP="0065564E">
            <w:pPr>
              <w:tabs>
                <w:tab w:val="left" w:pos="2805"/>
              </w:tabs>
              <w:rPr>
                <w:rFonts w:eastAsia="Times New Roman" w:cs="Arial"/>
                <w:b/>
                <w:bCs/>
                <w:szCs w:val="21"/>
              </w:rPr>
            </w:pPr>
            <w:r w:rsidRPr="0065564E">
              <w:rPr>
                <w:rFonts w:eastAsia="Times New Roman" w:cs="Arial"/>
                <w:b/>
                <w:bCs/>
                <w:szCs w:val="21"/>
              </w:rPr>
              <w:t>Gezinssituatie tot 18 jaar</w:t>
            </w:r>
            <w:r w:rsidRPr="0065564E">
              <w:rPr>
                <w:rFonts w:eastAsia="Times New Roman" w:cs="Arial"/>
                <w:b/>
                <w:bCs/>
                <w:szCs w:val="21"/>
              </w:rPr>
              <w:tab/>
            </w:r>
          </w:p>
        </w:tc>
        <w:tc>
          <w:tcPr>
            <w:tcW w:w="1004" w:type="dxa"/>
            <w:tcBorders>
              <w:bottom w:val="nil"/>
            </w:tcBorders>
            <w:shd w:val="clear" w:color="auto" w:fill="auto"/>
          </w:tcPr>
          <w:p w14:paraId="6274A881" w14:textId="77777777" w:rsidR="0065564E" w:rsidRPr="0065564E" w:rsidRDefault="0065564E" w:rsidP="0065564E">
            <w:pPr>
              <w:jc w:val="center"/>
              <w:rPr>
                <w:rFonts w:eastAsia="Times New Roman" w:cs="Arial"/>
                <w:bCs/>
                <w:szCs w:val="21"/>
              </w:rPr>
            </w:pPr>
          </w:p>
        </w:tc>
        <w:tc>
          <w:tcPr>
            <w:tcW w:w="1680" w:type="dxa"/>
            <w:tcBorders>
              <w:bottom w:val="nil"/>
            </w:tcBorders>
            <w:shd w:val="clear" w:color="auto" w:fill="auto"/>
          </w:tcPr>
          <w:p w14:paraId="30713E7F" w14:textId="77777777" w:rsidR="0065564E" w:rsidRPr="0065564E" w:rsidRDefault="0065564E" w:rsidP="0065564E">
            <w:pPr>
              <w:jc w:val="center"/>
              <w:rPr>
                <w:rFonts w:eastAsia="Times New Roman" w:cs="Arial"/>
                <w:bCs/>
                <w:szCs w:val="21"/>
              </w:rPr>
            </w:pPr>
          </w:p>
        </w:tc>
        <w:tc>
          <w:tcPr>
            <w:tcW w:w="1298" w:type="dxa"/>
            <w:tcBorders>
              <w:bottom w:val="nil"/>
            </w:tcBorders>
            <w:shd w:val="clear" w:color="auto" w:fill="auto"/>
          </w:tcPr>
          <w:p w14:paraId="03775B9E" w14:textId="77777777" w:rsidR="0065564E" w:rsidRPr="0065564E" w:rsidRDefault="0065564E" w:rsidP="0065564E">
            <w:pPr>
              <w:jc w:val="center"/>
              <w:rPr>
                <w:rFonts w:eastAsia="Times New Roman" w:cs="Arial"/>
                <w:bCs/>
                <w:szCs w:val="21"/>
                <w:highlight w:val="lightGray"/>
              </w:rPr>
            </w:pPr>
          </w:p>
        </w:tc>
        <w:tc>
          <w:tcPr>
            <w:tcW w:w="1017" w:type="dxa"/>
            <w:tcBorders>
              <w:bottom w:val="nil"/>
            </w:tcBorders>
            <w:shd w:val="clear" w:color="auto" w:fill="auto"/>
          </w:tcPr>
          <w:p w14:paraId="150268D5" w14:textId="77777777" w:rsidR="0065564E" w:rsidRPr="0065564E" w:rsidRDefault="0065564E" w:rsidP="0065564E">
            <w:pPr>
              <w:jc w:val="center"/>
              <w:rPr>
                <w:rFonts w:eastAsia="Times New Roman" w:cs="Arial"/>
                <w:bCs/>
                <w:szCs w:val="21"/>
                <w:highlight w:val="lightGray"/>
              </w:rPr>
            </w:pPr>
          </w:p>
        </w:tc>
      </w:tr>
      <w:tr w:rsidR="0065564E" w:rsidRPr="0065564E" w14:paraId="53004DFC" w14:textId="77777777" w:rsidTr="0065564E">
        <w:trPr>
          <w:trHeight w:val="99"/>
        </w:trPr>
        <w:tc>
          <w:tcPr>
            <w:tcW w:w="4481" w:type="dxa"/>
            <w:tcBorders>
              <w:top w:val="nil"/>
              <w:bottom w:val="nil"/>
            </w:tcBorders>
            <w:shd w:val="clear" w:color="auto" w:fill="auto"/>
          </w:tcPr>
          <w:p w14:paraId="7B9BE206" w14:textId="77777777" w:rsidR="0065564E" w:rsidRPr="0065564E" w:rsidRDefault="0065564E" w:rsidP="0065564E">
            <w:pPr>
              <w:rPr>
                <w:rFonts w:eastAsia="Times New Roman" w:cs="Arial"/>
                <w:bCs/>
                <w:szCs w:val="21"/>
              </w:rPr>
            </w:pPr>
            <w:r w:rsidRPr="0065564E">
              <w:rPr>
                <w:rFonts w:eastAsia="Times New Roman" w:cs="Arial"/>
                <w:bCs/>
                <w:szCs w:val="21"/>
              </w:rPr>
              <w:t>Kinderen in uitkeringsgezin</w:t>
            </w:r>
          </w:p>
        </w:tc>
        <w:tc>
          <w:tcPr>
            <w:tcW w:w="1004" w:type="dxa"/>
            <w:tcBorders>
              <w:top w:val="nil"/>
              <w:bottom w:val="nil"/>
            </w:tcBorders>
            <w:shd w:val="clear" w:color="auto" w:fill="auto"/>
          </w:tcPr>
          <w:p w14:paraId="263AF7EB" w14:textId="77777777" w:rsidR="0065564E" w:rsidRPr="0065564E" w:rsidRDefault="0065564E" w:rsidP="0065564E">
            <w:pPr>
              <w:jc w:val="center"/>
              <w:rPr>
                <w:rFonts w:eastAsia="Times New Roman" w:cs="Arial"/>
                <w:bCs/>
                <w:szCs w:val="21"/>
              </w:rPr>
            </w:pPr>
            <w:r w:rsidRPr="0065564E">
              <w:rPr>
                <w:rFonts w:eastAsia="Times New Roman" w:cs="Arial"/>
                <w:bCs/>
                <w:szCs w:val="21"/>
              </w:rPr>
              <w:t>3.10% (2014)</w:t>
            </w:r>
          </w:p>
        </w:tc>
        <w:tc>
          <w:tcPr>
            <w:tcW w:w="1680" w:type="dxa"/>
            <w:tcBorders>
              <w:top w:val="nil"/>
              <w:bottom w:val="nil"/>
            </w:tcBorders>
            <w:shd w:val="clear" w:color="auto" w:fill="auto"/>
          </w:tcPr>
          <w:p w14:paraId="3F45B00A"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3.37% </w:t>
            </w:r>
          </w:p>
          <w:p w14:paraId="6F7F35EA" w14:textId="77777777" w:rsidR="0065564E" w:rsidRPr="0065564E" w:rsidRDefault="0065564E" w:rsidP="0065564E">
            <w:pPr>
              <w:jc w:val="center"/>
              <w:rPr>
                <w:rFonts w:eastAsia="Times New Roman" w:cs="Arial"/>
                <w:bCs/>
                <w:szCs w:val="21"/>
              </w:rPr>
            </w:pPr>
            <w:r w:rsidRPr="0065564E">
              <w:rPr>
                <w:rFonts w:eastAsia="Times New Roman" w:cs="Arial"/>
                <w:bCs/>
                <w:szCs w:val="21"/>
              </w:rPr>
              <w:t>(2015)</w:t>
            </w:r>
          </w:p>
        </w:tc>
        <w:tc>
          <w:tcPr>
            <w:tcW w:w="1298" w:type="dxa"/>
            <w:tcBorders>
              <w:top w:val="nil"/>
              <w:bottom w:val="nil"/>
            </w:tcBorders>
            <w:shd w:val="clear" w:color="auto" w:fill="auto"/>
          </w:tcPr>
          <w:p w14:paraId="7E443A61"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17" w:type="dxa"/>
            <w:tcBorders>
              <w:top w:val="nil"/>
              <w:bottom w:val="nil"/>
            </w:tcBorders>
            <w:shd w:val="clear" w:color="auto" w:fill="auto"/>
          </w:tcPr>
          <w:p w14:paraId="1A809C7E" w14:textId="77777777" w:rsidR="0065564E" w:rsidRPr="0065564E" w:rsidRDefault="0065564E" w:rsidP="0065564E">
            <w:pPr>
              <w:jc w:val="center"/>
              <w:rPr>
                <w:rFonts w:eastAsia="Times New Roman" w:cs="Arial"/>
                <w:bCs/>
                <w:szCs w:val="21"/>
              </w:rPr>
            </w:pPr>
            <w:r w:rsidRPr="0065564E">
              <w:rPr>
                <w:rFonts w:eastAsia="Times New Roman" w:cs="Arial"/>
                <w:bCs/>
                <w:szCs w:val="21"/>
              </w:rPr>
              <w:t>VJI</w:t>
            </w:r>
          </w:p>
        </w:tc>
      </w:tr>
      <w:tr w:rsidR="0065564E" w:rsidRPr="0065564E" w14:paraId="1DE501C1" w14:textId="77777777" w:rsidTr="0065564E">
        <w:trPr>
          <w:trHeight w:val="99"/>
        </w:trPr>
        <w:tc>
          <w:tcPr>
            <w:tcW w:w="4481" w:type="dxa"/>
            <w:tcBorders>
              <w:top w:val="nil"/>
              <w:bottom w:val="nil"/>
            </w:tcBorders>
            <w:shd w:val="clear" w:color="auto" w:fill="auto"/>
          </w:tcPr>
          <w:p w14:paraId="4DBCAFF0" w14:textId="77777777" w:rsidR="0065564E" w:rsidRPr="0065564E" w:rsidRDefault="0065564E" w:rsidP="0065564E">
            <w:pPr>
              <w:rPr>
                <w:rFonts w:eastAsia="Times New Roman" w:cs="Arial"/>
                <w:bCs/>
                <w:szCs w:val="21"/>
              </w:rPr>
            </w:pPr>
            <w:r w:rsidRPr="0065564E">
              <w:rPr>
                <w:rFonts w:eastAsia="Times New Roman" w:cs="Arial"/>
                <w:bCs/>
                <w:szCs w:val="21"/>
              </w:rPr>
              <w:t>Netto arbeidsparticipatie</w:t>
            </w:r>
          </w:p>
        </w:tc>
        <w:tc>
          <w:tcPr>
            <w:tcW w:w="1004" w:type="dxa"/>
            <w:tcBorders>
              <w:top w:val="nil"/>
              <w:bottom w:val="nil"/>
            </w:tcBorders>
            <w:shd w:val="clear" w:color="auto" w:fill="auto"/>
          </w:tcPr>
          <w:p w14:paraId="5AB65989" w14:textId="77777777" w:rsidR="0065564E" w:rsidRPr="0065564E" w:rsidRDefault="0065564E" w:rsidP="0065564E">
            <w:pPr>
              <w:jc w:val="center"/>
              <w:rPr>
                <w:rFonts w:eastAsia="Times New Roman" w:cs="Arial"/>
                <w:bCs/>
                <w:szCs w:val="21"/>
              </w:rPr>
            </w:pPr>
            <w:r w:rsidRPr="0065564E">
              <w:rPr>
                <w:rFonts w:eastAsia="Times New Roman" w:cs="Arial"/>
                <w:bCs/>
                <w:szCs w:val="21"/>
              </w:rPr>
              <w:t>70.7%</w:t>
            </w:r>
          </w:p>
        </w:tc>
        <w:tc>
          <w:tcPr>
            <w:tcW w:w="1680" w:type="dxa"/>
            <w:tcBorders>
              <w:top w:val="nil"/>
              <w:bottom w:val="nil"/>
            </w:tcBorders>
            <w:shd w:val="clear" w:color="auto" w:fill="auto"/>
          </w:tcPr>
          <w:p w14:paraId="2095C453"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70.8% </w:t>
            </w:r>
          </w:p>
        </w:tc>
        <w:tc>
          <w:tcPr>
            <w:tcW w:w="1298" w:type="dxa"/>
            <w:tcBorders>
              <w:top w:val="nil"/>
              <w:bottom w:val="nil"/>
            </w:tcBorders>
            <w:shd w:val="clear" w:color="auto" w:fill="auto"/>
          </w:tcPr>
          <w:p w14:paraId="2C9958AE"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bottom w:val="nil"/>
            </w:tcBorders>
            <w:shd w:val="clear" w:color="auto" w:fill="auto"/>
          </w:tcPr>
          <w:p w14:paraId="11EBCB5A"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56A30C97" w14:textId="77777777" w:rsidTr="0065564E">
        <w:trPr>
          <w:trHeight w:val="99"/>
        </w:trPr>
        <w:tc>
          <w:tcPr>
            <w:tcW w:w="4481" w:type="dxa"/>
            <w:tcBorders>
              <w:top w:val="nil"/>
              <w:bottom w:val="nil"/>
            </w:tcBorders>
            <w:shd w:val="clear" w:color="auto" w:fill="auto"/>
          </w:tcPr>
          <w:p w14:paraId="75811C95" w14:textId="77777777" w:rsidR="0065564E" w:rsidRPr="0065564E" w:rsidRDefault="0065564E" w:rsidP="0065564E">
            <w:pPr>
              <w:rPr>
                <w:rFonts w:eastAsia="Times New Roman" w:cs="Arial"/>
                <w:bCs/>
                <w:szCs w:val="21"/>
              </w:rPr>
            </w:pPr>
            <w:r w:rsidRPr="0065564E">
              <w:rPr>
                <w:rFonts w:eastAsia="Times New Roman" w:cs="Arial"/>
                <w:bCs/>
                <w:szCs w:val="21"/>
              </w:rPr>
              <w:t xml:space="preserve">Personen met een bijstandsuitkering </w:t>
            </w:r>
          </w:p>
          <w:p w14:paraId="7532674D" w14:textId="77777777" w:rsidR="0065564E" w:rsidRPr="0065564E" w:rsidRDefault="0065564E" w:rsidP="0065564E">
            <w:pPr>
              <w:rPr>
                <w:rFonts w:eastAsia="Times New Roman" w:cs="Arial"/>
                <w:bCs/>
                <w:i/>
                <w:szCs w:val="21"/>
              </w:rPr>
            </w:pPr>
            <w:r w:rsidRPr="0065564E">
              <w:rPr>
                <w:rFonts w:eastAsia="Times New Roman" w:cs="Arial"/>
                <w:bCs/>
                <w:i/>
                <w:szCs w:val="21"/>
              </w:rPr>
              <w:t>(18 jaar e.o. Per 10.000 inwoners</w:t>
            </w:r>
          </w:p>
        </w:tc>
        <w:tc>
          <w:tcPr>
            <w:tcW w:w="1004" w:type="dxa"/>
            <w:tcBorders>
              <w:top w:val="nil"/>
              <w:bottom w:val="nil"/>
            </w:tcBorders>
            <w:shd w:val="clear" w:color="auto" w:fill="auto"/>
          </w:tcPr>
          <w:p w14:paraId="29B1F9D2" w14:textId="77777777" w:rsidR="0065564E" w:rsidRPr="0065564E" w:rsidRDefault="0065564E" w:rsidP="0065564E">
            <w:pPr>
              <w:jc w:val="center"/>
              <w:rPr>
                <w:rFonts w:eastAsia="Times New Roman" w:cs="Arial"/>
                <w:bCs/>
                <w:szCs w:val="21"/>
              </w:rPr>
            </w:pPr>
            <w:r w:rsidRPr="0065564E">
              <w:rPr>
                <w:rFonts w:eastAsia="Times New Roman" w:cs="Arial"/>
                <w:bCs/>
                <w:szCs w:val="21"/>
              </w:rPr>
              <w:t>172</w:t>
            </w:r>
          </w:p>
        </w:tc>
        <w:tc>
          <w:tcPr>
            <w:tcW w:w="1680" w:type="dxa"/>
            <w:tcBorders>
              <w:top w:val="nil"/>
              <w:bottom w:val="nil"/>
            </w:tcBorders>
            <w:shd w:val="clear" w:color="auto" w:fill="auto"/>
          </w:tcPr>
          <w:p w14:paraId="2BC9C914"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180 </w:t>
            </w:r>
          </w:p>
        </w:tc>
        <w:tc>
          <w:tcPr>
            <w:tcW w:w="1298" w:type="dxa"/>
            <w:tcBorders>
              <w:top w:val="nil"/>
              <w:bottom w:val="nil"/>
            </w:tcBorders>
            <w:shd w:val="clear" w:color="auto" w:fill="auto"/>
          </w:tcPr>
          <w:p w14:paraId="7733CB4B"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17" w:type="dxa"/>
            <w:tcBorders>
              <w:top w:val="nil"/>
              <w:bottom w:val="nil"/>
            </w:tcBorders>
            <w:shd w:val="clear" w:color="auto" w:fill="auto"/>
          </w:tcPr>
          <w:p w14:paraId="190B03F2"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52C9A62B" w14:textId="77777777" w:rsidTr="0065564E">
        <w:trPr>
          <w:trHeight w:val="99"/>
        </w:trPr>
        <w:tc>
          <w:tcPr>
            <w:tcW w:w="4481" w:type="dxa"/>
            <w:tcBorders>
              <w:top w:val="nil"/>
              <w:bottom w:val="nil"/>
            </w:tcBorders>
            <w:shd w:val="clear" w:color="auto" w:fill="auto"/>
          </w:tcPr>
          <w:p w14:paraId="4826E71B" w14:textId="77777777" w:rsidR="0065564E" w:rsidRPr="0065564E" w:rsidRDefault="0065564E" w:rsidP="0065564E">
            <w:pPr>
              <w:rPr>
                <w:rFonts w:eastAsia="Times New Roman" w:cs="Arial"/>
                <w:bCs/>
                <w:szCs w:val="21"/>
              </w:rPr>
            </w:pPr>
            <w:r w:rsidRPr="0065564E">
              <w:rPr>
                <w:rFonts w:eastAsia="Times New Roman" w:cs="Arial"/>
                <w:bCs/>
                <w:szCs w:val="21"/>
              </w:rPr>
              <w:t>Lopende re-integratievoorzieningen</w:t>
            </w:r>
          </w:p>
          <w:p w14:paraId="177CC004" w14:textId="77777777" w:rsidR="0065564E" w:rsidRPr="0065564E" w:rsidRDefault="0065564E" w:rsidP="0065564E">
            <w:pPr>
              <w:rPr>
                <w:rFonts w:eastAsia="Times New Roman" w:cs="Arial"/>
                <w:bCs/>
                <w:i/>
                <w:szCs w:val="21"/>
              </w:rPr>
            </w:pPr>
            <w:r w:rsidRPr="0065564E">
              <w:rPr>
                <w:rFonts w:eastAsia="Times New Roman" w:cs="Arial"/>
                <w:bCs/>
                <w:i/>
                <w:szCs w:val="21"/>
              </w:rPr>
              <w:t>Per 10.000 inwoners 15-64jr)</w:t>
            </w:r>
          </w:p>
        </w:tc>
        <w:tc>
          <w:tcPr>
            <w:tcW w:w="1004" w:type="dxa"/>
            <w:tcBorders>
              <w:top w:val="nil"/>
              <w:bottom w:val="nil"/>
            </w:tcBorders>
            <w:shd w:val="clear" w:color="auto" w:fill="auto"/>
          </w:tcPr>
          <w:p w14:paraId="27DF1EB0" w14:textId="77777777" w:rsidR="0065564E" w:rsidRPr="0065564E" w:rsidRDefault="0065564E" w:rsidP="0065564E">
            <w:pPr>
              <w:jc w:val="center"/>
              <w:rPr>
                <w:rFonts w:eastAsia="Times New Roman" w:cs="Arial"/>
                <w:bCs/>
                <w:szCs w:val="21"/>
              </w:rPr>
            </w:pPr>
            <w:r w:rsidRPr="0065564E">
              <w:rPr>
                <w:rFonts w:eastAsia="Times New Roman" w:cs="Arial"/>
                <w:bCs/>
                <w:szCs w:val="21"/>
              </w:rPr>
              <w:t>49</w:t>
            </w:r>
          </w:p>
        </w:tc>
        <w:tc>
          <w:tcPr>
            <w:tcW w:w="1680" w:type="dxa"/>
            <w:tcBorders>
              <w:top w:val="nil"/>
              <w:bottom w:val="nil"/>
            </w:tcBorders>
            <w:shd w:val="clear" w:color="auto" w:fill="auto"/>
          </w:tcPr>
          <w:p w14:paraId="35A9197C" w14:textId="77777777" w:rsidR="0065564E" w:rsidRPr="0065564E" w:rsidRDefault="0065564E" w:rsidP="0065564E">
            <w:pPr>
              <w:jc w:val="center"/>
              <w:rPr>
                <w:rFonts w:eastAsia="Times New Roman" w:cs="Arial"/>
                <w:bCs/>
                <w:szCs w:val="21"/>
              </w:rPr>
            </w:pPr>
            <w:r w:rsidRPr="0065564E">
              <w:rPr>
                <w:rFonts w:eastAsia="Times New Roman" w:cs="Arial"/>
                <w:bCs/>
                <w:szCs w:val="21"/>
              </w:rPr>
              <w:t>32</w:t>
            </w:r>
          </w:p>
          <w:p w14:paraId="334371D4" w14:textId="77777777" w:rsidR="0065564E" w:rsidRPr="0065564E" w:rsidRDefault="0065564E" w:rsidP="0065564E">
            <w:pPr>
              <w:jc w:val="center"/>
              <w:rPr>
                <w:rFonts w:eastAsia="Times New Roman" w:cs="Arial"/>
                <w:bCs/>
                <w:szCs w:val="21"/>
              </w:rPr>
            </w:pPr>
          </w:p>
        </w:tc>
        <w:tc>
          <w:tcPr>
            <w:tcW w:w="1298" w:type="dxa"/>
            <w:tcBorders>
              <w:top w:val="nil"/>
              <w:bottom w:val="nil"/>
            </w:tcBorders>
            <w:shd w:val="clear" w:color="auto" w:fill="auto"/>
          </w:tcPr>
          <w:p w14:paraId="3D72AC4E"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bottom w:val="nil"/>
            </w:tcBorders>
            <w:shd w:val="clear" w:color="auto" w:fill="auto"/>
          </w:tcPr>
          <w:p w14:paraId="73490174"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72E05259" w14:textId="77777777" w:rsidTr="0065564E">
        <w:trPr>
          <w:trHeight w:val="99"/>
        </w:trPr>
        <w:tc>
          <w:tcPr>
            <w:tcW w:w="4481" w:type="dxa"/>
            <w:tcBorders>
              <w:top w:val="nil"/>
              <w:bottom w:val="nil"/>
            </w:tcBorders>
            <w:shd w:val="clear" w:color="auto" w:fill="auto"/>
          </w:tcPr>
          <w:p w14:paraId="1CF8902C" w14:textId="77777777" w:rsidR="0065564E" w:rsidRPr="0065564E" w:rsidRDefault="0065564E" w:rsidP="0065564E">
            <w:pPr>
              <w:rPr>
                <w:rFonts w:eastAsia="Times New Roman" w:cs="Arial"/>
                <w:bCs/>
                <w:color w:val="FF0000"/>
                <w:szCs w:val="21"/>
              </w:rPr>
            </w:pPr>
          </w:p>
        </w:tc>
        <w:tc>
          <w:tcPr>
            <w:tcW w:w="1004" w:type="dxa"/>
            <w:tcBorders>
              <w:top w:val="nil"/>
              <w:bottom w:val="nil"/>
            </w:tcBorders>
            <w:shd w:val="clear" w:color="auto" w:fill="auto"/>
          </w:tcPr>
          <w:p w14:paraId="06BFA594" w14:textId="77777777" w:rsidR="0065564E" w:rsidRPr="0065564E" w:rsidRDefault="0065564E" w:rsidP="0065564E">
            <w:pPr>
              <w:jc w:val="center"/>
              <w:rPr>
                <w:rFonts w:eastAsia="Times New Roman" w:cs="Arial"/>
                <w:bCs/>
                <w:szCs w:val="21"/>
              </w:rPr>
            </w:pPr>
          </w:p>
        </w:tc>
        <w:tc>
          <w:tcPr>
            <w:tcW w:w="1680" w:type="dxa"/>
            <w:tcBorders>
              <w:top w:val="nil"/>
              <w:bottom w:val="nil"/>
            </w:tcBorders>
            <w:shd w:val="clear" w:color="auto" w:fill="auto"/>
          </w:tcPr>
          <w:p w14:paraId="013FDE16" w14:textId="77777777" w:rsidR="0065564E" w:rsidRPr="0065564E" w:rsidRDefault="0065564E" w:rsidP="0065564E">
            <w:pPr>
              <w:jc w:val="center"/>
              <w:rPr>
                <w:rFonts w:eastAsia="Times New Roman" w:cs="Arial"/>
                <w:bCs/>
                <w:szCs w:val="21"/>
              </w:rPr>
            </w:pPr>
          </w:p>
        </w:tc>
        <w:tc>
          <w:tcPr>
            <w:tcW w:w="1298" w:type="dxa"/>
            <w:tcBorders>
              <w:top w:val="nil"/>
              <w:bottom w:val="nil"/>
            </w:tcBorders>
            <w:shd w:val="clear" w:color="auto" w:fill="auto"/>
          </w:tcPr>
          <w:p w14:paraId="0A3791C4" w14:textId="77777777" w:rsidR="0065564E" w:rsidRPr="0065564E" w:rsidRDefault="0065564E" w:rsidP="0065564E">
            <w:pPr>
              <w:jc w:val="center"/>
              <w:rPr>
                <w:rFonts w:eastAsia="Times New Roman" w:cs="Arial"/>
                <w:bCs/>
                <w:szCs w:val="21"/>
              </w:rPr>
            </w:pPr>
          </w:p>
        </w:tc>
        <w:tc>
          <w:tcPr>
            <w:tcW w:w="1017" w:type="dxa"/>
            <w:tcBorders>
              <w:top w:val="nil"/>
              <w:bottom w:val="nil"/>
            </w:tcBorders>
            <w:shd w:val="clear" w:color="auto" w:fill="auto"/>
          </w:tcPr>
          <w:p w14:paraId="10DFC048" w14:textId="77777777" w:rsidR="0065564E" w:rsidRPr="0065564E" w:rsidRDefault="0065564E" w:rsidP="0065564E">
            <w:pPr>
              <w:jc w:val="center"/>
              <w:rPr>
                <w:rFonts w:eastAsia="Times New Roman" w:cs="Arial"/>
                <w:bCs/>
                <w:szCs w:val="21"/>
              </w:rPr>
            </w:pPr>
          </w:p>
        </w:tc>
      </w:tr>
      <w:tr w:rsidR="0065564E" w:rsidRPr="0065564E" w14:paraId="2CD45AB3" w14:textId="77777777" w:rsidTr="0065564E">
        <w:trPr>
          <w:trHeight w:val="156"/>
        </w:trPr>
        <w:tc>
          <w:tcPr>
            <w:tcW w:w="4481" w:type="dxa"/>
            <w:tcBorders>
              <w:top w:val="nil"/>
              <w:bottom w:val="nil"/>
            </w:tcBorders>
            <w:shd w:val="clear" w:color="auto" w:fill="auto"/>
          </w:tcPr>
          <w:p w14:paraId="22C40DC4" w14:textId="77777777" w:rsidR="0065564E" w:rsidRPr="0065564E" w:rsidRDefault="0065564E" w:rsidP="0065564E">
            <w:pPr>
              <w:rPr>
                <w:rFonts w:eastAsia="Times New Roman" w:cs="Arial"/>
                <w:b/>
                <w:bCs/>
                <w:szCs w:val="21"/>
                <w:lang w:eastAsia="en-US"/>
              </w:rPr>
            </w:pPr>
            <w:r w:rsidRPr="0065564E">
              <w:rPr>
                <w:rFonts w:eastAsia="Times New Roman" w:cs="Arial"/>
                <w:b/>
                <w:bCs/>
                <w:szCs w:val="21"/>
              </w:rPr>
              <w:t>Jongeren</w:t>
            </w:r>
          </w:p>
        </w:tc>
        <w:tc>
          <w:tcPr>
            <w:tcW w:w="1004" w:type="dxa"/>
            <w:tcBorders>
              <w:top w:val="nil"/>
              <w:bottom w:val="nil"/>
            </w:tcBorders>
            <w:shd w:val="clear" w:color="auto" w:fill="auto"/>
          </w:tcPr>
          <w:p w14:paraId="5650E9F3" w14:textId="77777777" w:rsidR="0065564E" w:rsidRPr="0065564E" w:rsidRDefault="0065564E" w:rsidP="0065564E">
            <w:pPr>
              <w:jc w:val="center"/>
              <w:rPr>
                <w:rFonts w:eastAsia="Times New Roman" w:cs="Arial"/>
                <w:bCs/>
                <w:szCs w:val="21"/>
              </w:rPr>
            </w:pPr>
          </w:p>
        </w:tc>
        <w:tc>
          <w:tcPr>
            <w:tcW w:w="1680" w:type="dxa"/>
            <w:tcBorders>
              <w:top w:val="nil"/>
              <w:bottom w:val="nil"/>
            </w:tcBorders>
            <w:shd w:val="clear" w:color="auto" w:fill="auto"/>
          </w:tcPr>
          <w:p w14:paraId="792BEFA2" w14:textId="77777777" w:rsidR="0065564E" w:rsidRPr="0065564E" w:rsidRDefault="0065564E" w:rsidP="0065564E">
            <w:pPr>
              <w:jc w:val="center"/>
              <w:rPr>
                <w:rFonts w:eastAsia="Times New Roman" w:cs="Arial"/>
                <w:bCs/>
                <w:szCs w:val="21"/>
              </w:rPr>
            </w:pPr>
          </w:p>
        </w:tc>
        <w:tc>
          <w:tcPr>
            <w:tcW w:w="1298" w:type="dxa"/>
            <w:tcBorders>
              <w:top w:val="nil"/>
              <w:bottom w:val="nil"/>
            </w:tcBorders>
            <w:shd w:val="clear" w:color="auto" w:fill="auto"/>
          </w:tcPr>
          <w:p w14:paraId="25950A52" w14:textId="77777777" w:rsidR="0065564E" w:rsidRPr="0065564E" w:rsidRDefault="0065564E" w:rsidP="0065564E">
            <w:pPr>
              <w:jc w:val="center"/>
              <w:rPr>
                <w:rFonts w:eastAsia="Times New Roman" w:cs="Arial"/>
                <w:bCs/>
                <w:szCs w:val="21"/>
              </w:rPr>
            </w:pPr>
          </w:p>
        </w:tc>
        <w:tc>
          <w:tcPr>
            <w:tcW w:w="1017" w:type="dxa"/>
            <w:tcBorders>
              <w:top w:val="nil"/>
              <w:bottom w:val="nil"/>
            </w:tcBorders>
            <w:shd w:val="clear" w:color="auto" w:fill="auto"/>
          </w:tcPr>
          <w:p w14:paraId="61B9B7FD" w14:textId="77777777" w:rsidR="0065564E" w:rsidRPr="0065564E" w:rsidRDefault="0065564E" w:rsidP="0065564E">
            <w:pPr>
              <w:jc w:val="center"/>
              <w:rPr>
                <w:rFonts w:eastAsia="Times New Roman" w:cs="Arial"/>
                <w:bCs/>
                <w:szCs w:val="21"/>
              </w:rPr>
            </w:pPr>
          </w:p>
        </w:tc>
      </w:tr>
      <w:tr w:rsidR="0065564E" w:rsidRPr="0065564E" w14:paraId="5CCB8C7F" w14:textId="77777777" w:rsidTr="0065564E">
        <w:trPr>
          <w:trHeight w:val="80"/>
        </w:trPr>
        <w:tc>
          <w:tcPr>
            <w:tcW w:w="4481" w:type="dxa"/>
            <w:tcBorders>
              <w:top w:val="nil"/>
              <w:bottom w:val="nil"/>
            </w:tcBorders>
            <w:shd w:val="clear" w:color="auto" w:fill="auto"/>
          </w:tcPr>
          <w:p w14:paraId="69A84D2E" w14:textId="77777777" w:rsidR="0065564E" w:rsidRPr="0065564E" w:rsidRDefault="0065564E" w:rsidP="0065564E">
            <w:pPr>
              <w:rPr>
                <w:rFonts w:eastAsia="Times New Roman" w:cs="Arial"/>
                <w:bCs/>
                <w:szCs w:val="21"/>
                <w:lang w:val="en-US" w:eastAsia="en-US"/>
              </w:rPr>
            </w:pPr>
            <w:r w:rsidRPr="0065564E">
              <w:rPr>
                <w:rFonts w:eastAsia="Times New Roman" w:cs="Arial"/>
                <w:bCs/>
                <w:szCs w:val="21"/>
              </w:rPr>
              <w:t>Jongeren met jeugdhulp</w:t>
            </w:r>
          </w:p>
        </w:tc>
        <w:tc>
          <w:tcPr>
            <w:tcW w:w="1004" w:type="dxa"/>
            <w:tcBorders>
              <w:top w:val="nil"/>
              <w:bottom w:val="nil"/>
            </w:tcBorders>
            <w:shd w:val="clear" w:color="auto" w:fill="auto"/>
          </w:tcPr>
          <w:p w14:paraId="78A5DAD7"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10.3% </w:t>
            </w:r>
          </w:p>
        </w:tc>
        <w:tc>
          <w:tcPr>
            <w:tcW w:w="1680" w:type="dxa"/>
            <w:tcBorders>
              <w:top w:val="nil"/>
              <w:bottom w:val="nil"/>
            </w:tcBorders>
            <w:shd w:val="clear" w:color="auto" w:fill="auto"/>
          </w:tcPr>
          <w:p w14:paraId="0DC950FC"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10.6% </w:t>
            </w:r>
          </w:p>
        </w:tc>
        <w:tc>
          <w:tcPr>
            <w:tcW w:w="1298" w:type="dxa"/>
            <w:tcBorders>
              <w:top w:val="nil"/>
              <w:bottom w:val="nil"/>
            </w:tcBorders>
            <w:shd w:val="clear" w:color="auto" w:fill="auto"/>
          </w:tcPr>
          <w:p w14:paraId="7F349628"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17" w:type="dxa"/>
            <w:tcBorders>
              <w:top w:val="nil"/>
              <w:bottom w:val="nil"/>
            </w:tcBorders>
            <w:shd w:val="clear" w:color="auto" w:fill="auto"/>
          </w:tcPr>
          <w:p w14:paraId="1F7168BB"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2464125C" w14:textId="77777777" w:rsidTr="0065564E">
        <w:trPr>
          <w:trHeight w:val="96"/>
        </w:trPr>
        <w:tc>
          <w:tcPr>
            <w:tcW w:w="4481" w:type="dxa"/>
            <w:tcBorders>
              <w:top w:val="nil"/>
              <w:bottom w:val="nil"/>
            </w:tcBorders>
            <w:shd w:val="clear" w:color="auto" w:fill="auto"/>
          </w:tcPr>
          <w:p w14:paraId="07D9D7AE" w14:textId="77777777" w:rsidR="0065564E" w:rsidRPr="0065564E" w:rsidRDefault="0065564E" w:rsidP="0065564E">
            <w:pPr>
              <w:rPr>
                <w:rFonts w:eastAsia="Times New Roman" w:cs="Arial"/>
                <w:bCs/>
                <w:szCs w:val="21"/>
                <w:lang w:eastAsia="en-US"/>
              </w:rPr>
            </w:pPr>
            <w:r w:rsidRPr="0065564E">
              <w:rPr>
                <w:rFonts w:eastAsia="Times New Roman" w:cs="Arial"/>
                <w:bCs/>
                <w:szCs w:val="21"/>
              </w:rPr>
              <w:t>Jongeren met jeugdbescherming</w:t>
            </w:r>
          </w:p>
        </w:tc>
        <w:tc>
          <w:tcPr>
            <w:tcW w:w="1004" w:type="dxa"/>
            <w:tcBorders>
              <w:top w:val="nil"/>
              <w:bottom w:val="nil"/>
            </w:tcBorders>
            <w:shd w:val="clear" w:color="auto" w:fill="auto"/>
          </w:tcPr>
          <w:p w14:paraId="4B33E522" w14:textId="77777777" w:rsidR="0065564E" w:rsidRPr="0065564E" w:rsidRDefault="0065564E" w:rsidP="0065564E">
            <w:pPr>
              <w:jc w:val="center"/>
              <w:rPr>
                <w:rFonts w:eastAsia="Times New Roman" w:cs="Arial"/>
                <w:bCs/>
                <w:szCs w:val="21"/>
              </w:rPr>
            </w:pPr>
            <w:r w:rsidRPr="0065564E">
              <w:rPr>
                <w:rFonts w:eastAsia="Times New Roman" w:cs="Arial"/>
                <w:bCs/>
                <w:szCs w:val="21"/>
              </w:rPr>
              <w:t>0.7%</w:t>
            </w:r>
          </w:p>
        </w:tc>
        <w:tc>
          <w:tcPr>
            <w:tcW w:w="1680" w:type="dxa"/>
            <w:tcBorders>
              <w:top w:val="nil"/>
              <w:bottom w:val="nil"/>
            </w:tcBorders>
            <w:shd w:val="clear" w:color="auto" w:fill="auto"/>
          </w:tcPr>
          <w:p w14:paraId="20EA28AA" w14:textId="77777777" w:rsidR="0065564E" w:rsidRPr="0065564E" w:rsidRDefault="0065564E" w:rsidP="0065564E">
            <w:pPr>
              <w:jc w:val="center"/>
              <w:rPr>
                <w:rFonts w:eastAsia="Times New Roman" w:cs="Arial"/>
                <w:bCs/>
                <w:szCs w:val="21"/>
              </w:rPr>
            </w:pPr>
            <w:r w:rsidRPr="0065564E">
              <w:rPr>
                <w:rFonts w:eastAsia="Times New Roman" w:cs="Arial"/>
                <w:bCs/>
                <w:szCs w:val="21"/>
              </w:rPr>
              <w:t>0.9%</w:t>
            </w:r>
          </w:p>
        </w:tc>
        <w:tc>
          <w:tcPr>
            <w:tcW w:w="1298" w:type="dxa"/>
            <w:tcBorders>
              <w:top w:val="nil"/>
              <w:bottom w:val="nil"/>
            </w:tcBorders>
            <w:shd w:val="clear" w:color="auto" w:fill="auto"/>
          </w:tcPr>
          <w:p w14:paraId="5226B708"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bottom w:val="nil"/>
            </w:tcBorders>
            <w:shd w:val="clear" w:color="auto" w:fill="auto"/>
          </w:tcPr>
          <w:p w14:paraId="32488D5E"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4FDEEA4E" w14:textId="77777777" w:rsidTr="0065564E">
        <w:trPr>
          <w:trHeight w:val="70"/>
        </w:trPr>
        <w:tc>
          <w:tcPr>
            <w:tcW w:w="4481" w:type="dxa"/>
            <w:tcBorders>
              <w:top w:val="nil"/>
              <w:bottom w:val="nil"/>
            </w:tcBorders>
            <w:shd w:val="clear" w:color="auto" w:fill="auto"/>
          </w:tcPr>
          <w:p w14:paraId="2E212AA4" w14:textId="77777777" w:rsidR="0065564E" w:rsidRPr="0065564E" w:rsidRDefault="0065564E" w:rsidP="0065564E">
            <w:pPr>
              <w:rPr>
                <w:rFonts w:eastAsia="Times New Roman" w:cs="Arial"/>
                <w:bCs/>
                <w:szCs w:val="21"/>
                <w:lang w:eastAsia="en-US"/>
              </w:rPr>
            </w:pPr>
            <w:r w:rsidRPr="0065564E">
              <w:rPr>
                <w:rFonts w:eastAsia="Times New Roman" w:cs="Arial"/>
                <w:bCs/>
                <w:szCs w:val="21"/>
              </w:rPr>
              <w:t>Jongeren met jeugdreclassering</w:t>
            </w:r>
          </w:p>
        </w:tc>
        <w:tc>
          <w:tcPr>
            <w:tcW w:w="1004" w:type="dxa"/>
            <w:tcBorders>
              <w:top w:val="nil"/>
              <w:bottom w:val="nil"/>
            </w:tcBorders>
            <w:shd w:val="clear" w:color="auto" w:fill="auto"/>
          </w:tcPr>
          <w:p w14:paraId="496D998A" w14:textId="77777777" w:rsidR="0065564E" w:rsidRPr="0065564E" w:rsidRDefault="0065564E" w:rsidP="0065564E">
            <w:pPr>
              <w:jc w:val="center"/>
              <w:rPr>
                <w:rFonts w:eastAsia="Times New Roman" w:cs="Arial"/>
                <w:bCs/>
                <w:szCs w:val="21"/>
              </w:rPr>
            </w:pPr>
            <w:r w:rsidRPr="0065564E">
              <w:rPr>
                <w:rFonts w:eastAsia="Times New Roman" w:cs="Arial"/>
                <w:bCs/>
                <w:szCs w:val="21"/>
              </w:rPr>
              <w:t>0.2%</w:t>
            </w:r>
          </w:p>
        </w:tc>
        <w:tc>
          <w:tcPr>
            <w:tcW w:w="1680" w:type="dxa"/>
            <w:tcBorders>
              <w:top w:val="nil"/>
              <w:bottom w:val="nil"/>
            </w:tcBorders>
            <w:shd w:val="clear" w:color="auto" w:fill="auto"/>
          </w:tcPr>
          <w:p w14:paraId="0CA8134F" w14:textId="77777777" w:rsidR="0065564E" w:rsidRPr="0065564E" w:rsidRDefault="0065564E" w:rsidP="0065564E">
            <w:pPr>
              <w:jc w:val="center"/>
              <w:rPr>
                <w:rFonts w:eastAsia="Times New Roman" w:cs="Arial"/>
                <w:bCs/>
                <w:szCs w:val="21"/>
              </w:rPr>
            </w:pPr>
            <w:r w:rsidRPr="0065564E">
              <w:rPr>
                <w:rFonts w:eastAsia="Times New Roman" w:cs="Arial"/>
                <w:bCs/>
                <w:szCs w:val="21"/>
              </w:rPr>
              <w:t>Onbekend</w:t>
            </w:r>
          </w:p>
        </w:tc>
        <w:tc>
          <w:tcPr>
            <w:tcW w:w="1298" w:type="dxa"/>
            <w:tcBorders>
              <w:top w:val="nil"/>
              <w:bottom w:val="nil"/>
            </w:tcBorders>
            <w:shd w:val="clear" w:color="auto" w:fill="auto"/>
          </w:tcPr>
          <w:p w14:paraId="26F97ED0"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bottom w:val="nil"/>
            </w:tcBorders>
            <w:shd w:val="clear" w:color="auto" w:fill="auto"/>
          </w:tcPr>
          <w:p w14:paraId="4C82C57B"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5EE6049D" w14:textId="77777777" w:rsidTr="0065564E">
        <w:trPr>
          <w:trHeight w:val="70"/>
        </w:trPr>
        <w:tc>
          <w:tcPr>
            <w:tcW w:w="4481" w:type="dxa"/>
            <w:tcBorders>
              <w:top w:val="nil"/>
              <w:bottom w:val="nil"/>
            </w:tcBorders>
            <w:shd w:val="clear" w:color="auto" w:fill="auto"/>
          </w:tcPr>
          <w:p w14:paraId="35CF9E62" w14:textId="77777777" w:rsidR="0065564E" w:rsidRPr="0065564E" w:rsidRDefault="0065564E" w:rsidP="0065564E">
            <w:pPr>
              <w:rPr>
                <w:rFonts w:eastAsia="Times New Roman" w:cs="Arial"/>
                <w:bCs/>
                <w:szCs w:val="21"/>
              </w:rPr>
            </w:pPr>
            <w:r w:rsidRPr="0065564E">
              <w:rPr>
                <w:rFonts w:eastAsia="Times New Roman" w:cs="Arial"/>
                <w:bCs/>
                <w:szCs w:val="21"/>
              </w:rPr>
              <w:t>Werkloze jongeren 16 t/m 22 jaar</w:t>
            </w:r>
          </w:p>
        </w:tc>
        <w:tc>
          <w:tcPr>
            <w:tcW w:w="1004" w:type="dxa"/>
            <w:tcBorders>
              <w:top w:val="nil"/>
              <w:bottom w:val="nil"/>
            </w:tcBorders>
            <w:shd w:val="clear" w:color="auto" w:fill="auto"/>
          </w:tcPr>
          <w:p w14:paraId="78FBEC97" w14:textId="77777777" w:rsidR="0065564E" w:rsidRPr="0065564E" w:rsidRDefault="0065564E" w:rsidP="0065564E">
            <w:pPr>
              <w:jc w:val="center"/>
              <w:rPr>
                <w:rFonts w:eastAsia="Times New Roman" w:cs="Arial"/>
                <w:bCs/>
                <w:szCs w:val="21"/>
              </w:rPr>
            </w:pPr>
            <w:r w:rsidRPr="0065564E">
              <w:rPr>
                <w:rFonts w:eastAsia="Times New Roman" w:cs="Arial"/>
                <w:bCs/>
                <w:szCs w:val="21"/>
              </w:rPr>
              <w:t>0.42%</w:t>
            </w:r>
          </w:p>
          <w:p w14:paraId="73B058A2" w14:textId="77777777" w:rsidR="0065564E" w:rsidRPr="0065564E" w:rsidRDefault="0065564E" w:rsidP="0065564E">
            <w:pPr>
              <w:jc w:val="center"/>
              <w:rPr>
                <w:rFonts w:eastAsia="Times New Roman" w:cs="Arial"/>
                <w:bCs/>
                <w:szCs w:val="21"/>
              </w:rPr>
            </w:pPr>
            <w:r w:rsidRPr="0065564E">
              <w:rPr>
                <w:rFonts w:eastAsia="Times New Roman" w:cs="Arial"/>
                <w:bCs/>
                <w:szCs w:val="21"/>
              </w:rPr>
              <w:t>(2014)</w:t>
            </w:r>
          </w:p>
        </w:tc>
        <w:tc>
          <w:tcPr>
            <w:tcW w:w="1680" w:type="dxa"/>
            <w:tcBorders>
              <w:top w:val="nil"/>
              <w:bottom w:val="nil"/>
            </w:tcBorders>
            <w:shd w:val="clear" w:color="auto" w:fill="auto"/>
          </w:tcPr>
          <w:p w14:paraId="4F4541C0"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0.42% </w:t>
            </w:r>
          </w:p>
          <w:p w14:paraId="2EF8492E" w14:textId="77777777" w:rsidR="0065564E" w:rsidRPr="0065564E" w:rsidRDefault="0065564E" w:rsidP="0065564E">
            <w:pPr>
              <w:jc w:val="center"/>
              <w:rPr>
                <w:rFonts w:eastAsia="Times New Roman" w:cs="Arial"/>
                <w:bCs/>
                <w:szCs w:val="21"/>
              </w:rPr>
            </w:pPr>
            <w:r w:rsidRPr="0065564E">
              <w:rPr>
                <w:rFonts w:eastAsia="Times New Roman" w:cs="Arial"/>
                <w:bCs/>
                <w:szCs w:val="21"/>
              </w:rPr>
              <w:t>(2015)</w:t>
            </w:r>
          </w:p>
        </w:tc>
        <w:tc>
          <w:tcPr>
            <w:tcW w:w="1298" w:type="dxa"/>
            <w:tcBorders>
              <w:top w:val="nil"/>
              <w:bottom w:val="nil"/>
            </w:tcBorders>
            <w:shd w:val="clear" w:color="auto" w:fill="auto"/>
          </w:tcPr>
          <w:p w14:paraId="061C28CE"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bottom w:val="nil"/>
            </w:tcBorders>
            <w:shd w:val="clear" w:color="auto" w:fill="auto"/>
          </w:tcPr>
          <w:p w14:paraId="01561811" w14:textId="77777777" w:rsidR="0065564E" w:rsidRPr="0065564E" w:rsidRDefault="0065564E" w:rsidP="0065564E">
            <w:pPr>
              <w:jc w:val="center"/>
              <w:rPr>
                <w:rFonts w:eastAsia="Times New Roman" w:cs="Arial"/>
                <w:bCs/>
                <w:szCs w:val="21"/>
              </w:rPr>
            </w:pPr>
            <w:r w:rsidRPr="0065564E">
              <w:rPr>
                <w:rFonts w:eastAsia="Times New Roman" w:cs="Arial"/>
                <w:bCs/>
                <w:szCs w:val="21"/>
              </w:rPr>
              <w:t>VJI</w:t>
            </w:r>
          </w:p>
        </w:tc>
      </w:tr>
      <w:tr w:rsidR="0065564E" w:rsidRPr="0065564E" w14:paraId="2A6979BC" w14:textId="77777777" w:rsidTr="0065564E">
        <w:trPr>
          <w:trHeight w:val="70"/>
        </w:trPr>
        <w:tc>
          <w:tcPr>
            <w:tcW w:w="4481" w:type="dxa"/>
            <w:tcBorders>
              <w:top w:val="nil"/>
              <w:bottom w:val="nil"/>
            </w:tcBorders>
            <w:shd w:val="clear" w:color="auto" w:fill="auto"/>
          </w:tcPr>
          <w:p w14:paraId="394BDCF8" w14:textId="77777777" w:rsidR="0065564E" w:rsidRPr="0065564E" w:rsidRDefault="0065564E" w:rsidP="0065564E">
            <w:pPr>
              <w:rPr>
                <w:rFonts w:eastAsia="Times New Roman" w:cs="Arial"/>
                <w:bCs/>
                <w:color w:val="FF0000"/>
                <w:szCs w:val="21"/>
                <w:lang w:val="en-US" w:eastAsia="en-US"/>
              </w:rPr>
            </w:pPr>
          </w:p>
        </w:tc>
        <w:tc>
          <w:tcPr>
            <w:tcW w:w="1004" w:type="dxa"/>
            <w:tcBorders>
              <w:top w:val="nil"/>
              <w:bottom w:val="nil"/>
            </w:tcBorders>
            <w:shd w:val="clear" w:color="auto" w:fill="auto"/>
          </w:tcPr>
          <w:p w14:paraId="2E68E48C" w14:textId="77777777" w:rsidR="0065564E" w:rsidRPr="0065564E" w:rsidRDefault="0065564E" w:rsidP="0065564E">
            <w:pPr>
              <w:jc w:val="center"/>
              <w:rPr>
                <w:rFonts w:eastAsia="Times New Roman" w:cs="Arial"/>
                <w:bCs/>
                <w:szCs w:val="21"/>
              </w:rPr>
            </w:pPr>
          </w:p>
        </w:tc>
        <w:tc>
          <w:tcPr>
            <w:tcW w:w="1680" w:type="dxa"/>
            <w:tcBorders>
              <w:top w:val="nil"/>
              <w:bottom w:val="nil"/>
            </w:tcBorders>
            <w:shd w:val="clear" w:color="auto" w:fill="auto"/>
          </w:tcPr>
          <w:p w14:paraId="09148928" w14:textId="77777777" w:rsidR="0065564E" w:rsidRPr="0065564E" w:rsidRDefault="0065564E" w:rsidP="0065564E">
            <w:pPr>
              <w:jc w:val="center"/>
              <w:rPr>
                <w:rFonts w:eastAsia="Times New Roman" w:cs="Arial"/>
                <w:bCs/>
                <w:szCs w:val="21"/>
              </w:rPr>
            </w:pPr>
          </w:p>
        </w:tc>
        <w:tc>
          <w:tcPr>
            <w:tcW w:w="1298" w:type="dxa"/>
            <w:tcBorders>
              <w:top w:val="nil"/>
              <w:bottom w:val="nil"/>
            </w:tcBorders>
            <w:shd w:val="clear" w:color="auto" w:fill="auto"/>
          </w:tcPr>
          <w:p w14:paraId="73DE8324" w14:textId="77777777" w:rsidR="0065564E" w:rsidRPr="0065564E" w:rsidRDefault="0065564E" w:rsidP="0065564E">
            <w:pPr>
              <w:jc w:val="center"/>
              <w:rPr>
                <w:rFonts w:eastAsia="Times New Roman" w:cs="Arial"/>
                <w:bCs/>
                <w:szCs w:val="21"/>
              </w:rPr>
            </w:pPr>
          </w:p>
        </w:tc>
        <w:tc>
          <w:tcPr>
            <w:tcW w:w="1017" w:type="dxa"/>
            <w:tcBorders>
              <w:top w:val="nil"/>
              <w:bottom w:val="nil"/>
            </w:tcBorders>
            <w:shd w:val="clear" w:color="auto" w:fill="auto"/>
          </w:tcPr>
          <w:p w14:paraId="3A5A0473" w14:textId="77777777" w:rsidR="0065564E" w:rsidRPr="0065564E" w:rsidRDefault="0065564E" w:rsidP="0065564E">
            <w:pPr>
              <w:jc w:val="center"/>
              <w:rPr>
                <w:rFonts w:eastAsia="Times New Roman" w:cs="Arial"/>
                <w:bCs/>
                <w:szCs w:val="21"/>
              </w:rPr>
            </w:pPr>
          </w:p>
        </w:tc>
      </w:tr>
      <w:tr w:rsidR="0065564E" w:rsidRPr="0065564E" w14:paraId="09D8B7EF" w14:textId="77777777" w:rsidTr="0065564E">
        <w:trPr>
          <w:trHeight w:val="70"/>
        </w:trPr>
        <w:tc>
          <w:tcPr>
            <w:tcW w:w="4481" w:type="dxa"/>
            <w:tcBorders>
              <w:top w:val="nil"/>
              <w:bottom w:val="nil"/>
            </w:tcBorders>
            <w:shd w:val="clear" w:color="auto" w:fill="auto"/>
          </w:tcPr>
          <w:p w14:paraId="2B6FDF7D" w14:textId="77777777" w:rsidR="0065564E" w:rsidRPr="0065564E" w:rsidRDefault="0065564E" w:rsidP="0065564E">
            <w:pPr>
              <w:rPr>
                <w:rFonts w:eastAsia="Times New Roman" w:cs="Arial"/>
                <w:b/>
                <w:bCs/>
                <w:szCs w:val="21"/>
                <w:lang w:val="en-US" w:eastAsia="en-US"/>
              </w:rPr>
            </w:pPr>
            <w:r w:rsidRPr="0065564E">
              <w:rPr>
                <w:rFonts w:eastAsia="Times New Roman" w:cs="Arial"/>
                <w:b/>
                <w:bCs/>
                <w:szCs w:val="21"/>
              </w:rPr>
              <w:t>Cliënten</w:t>
            </w:r>
          </w:p>
        </w:tc>
        <w:tc>
          <w:tcPr>
            <w:tcW w:w="1004" w:type="dxa"/>
            <w:tcBorders>
              <w:top w:val="nil"/>
              <w:bottom w:val="nil"/>
            </w:tcBorders>
            <w:shd w:val="clear" w:color="auto" w:fill="auto"/>
          </w:tcPr>
          <w:p w14:paraId="7DDD8F1B" w14:textId="77777777" w:rsidR="0065564E" w:rsidRPr="0065564E" w:rsidRDefault="0065564E" w:rsidP="0065564E">
            <w:pPr>
              <w:jc w:val="center"/>
              <w:rPr>
                <w:rFonts w:eastAsia="Times New Roman" w:cs="Arial"/>
                <w:bCs/>
                <w:szCs w:val="21"/>
              </w:rPr>
            </w:pPr>
          </w:p>
        </w:tc>
        <w:tc>
          <w:tcPr>
            <w:tcW w:w="1680" w:type="dxa"/>
            <w:tcBorders>
              <w:top w:val="nil"/>
              <w:bottom w:val="nil"/>
            </w:tcBorders>
            <w:shd w:val="clear" w:color="auto" w:fill="auto"/>
          </w:tcPr>
          <w:p w14:paraId="37C7F0B3" w14:textId="77777777" w:rsidR="0065564E" w:rsidRPr="0065564E" w:rsidRDefault="0065564E" w:rsidP="0065564E">
            <w:pPr>
              <w:jc w:val="center"/>
              <w:rPr>
                <w:rFonts w:eastAsia="Times New Roman" w:cs="Arial"/>
                <w:bCs/>
                <w:szCs w:val="21"/>
              </w:rPr>
            </w:pPr>
          </w:p>
        </w:tc>
        <w:tc>
          <w:tcPr>
            <w:tcW w:w="1298" w:type="dxa"/>
            <w:tcBorders>
              <w:top w:val="nil"/>
              <w:bottom w:val="nil"/>
            </w:tcBorders>
            <w:shd w:val="clear" w:color="auto" w:fill="auto"/>
          </w:tcPr>
          <w:p w14:paraId="0C69E077" w14:textId="77777777" w:rsidR="0065564E" w:rsidRPr="0065564E" w:rsidRDefault="0065564E" w:rsidP="0065564E">
            <w:pPr>
              <w:jc w:val="center"/>
              <w:rPr>
                <w:rFonts w:eastAsia="Times New Roman" w:cs="Arial"/>
                <w:bCs/>
                <w:szCs w:val="21"/>
              </w:rPr>
            </w:pPr>
          </w:p>
        </w:tc>
        <w:tc>
          <w:tcPr>
            <w:tcW w:w="1017" w:type="dxa"/>
            <w:tcBorders>
              <w:top w:val="nil"/>
              <w:bottom w:val="nil"/>
            </w:tcBorders>
            <w:shd w:val="clear" w:color="auto" w:fill="auto"/>
          </w:tcPr>
          <w:p w14:paraId="54D4FC1D" w14:textId="77777777" w:rsidR="0065564E" w:rsidRPr="0065564E" w:rsidRDefault="0065564E" w:rsidP="0065564E">
            <w:pPr>
              <w:jc w:val="center"/>
              <w:rPr>
                <w:rFonts w:eastAsia="Times New Roman" w:cs="Arial"/>
                <w:bCs/>
                <w:szCs w:val="21"/>
              </w:rPr>
            </w:pPr>
          </w:p>
        </w:tc>
      </w:tr>
      <w:tr w:rsidR="0065564E" w:rsidRPr="0065564E" w14:paraId="6ACBF44C" w14:textId="77777777" w:rsidTr="0065564E">
        <w:trPr>
          <w:trHeight w:val="80"/>
        </w:trPr>
        <w:tc>
          <w:tcPr>
            <w:tcW w:w="4481" w:type="dxa"/>
            <w:tcBorders>
              <w:top w:val="nil"/>
            </w:tcBorders>
            <w:shd w:val="clear" w:color="auto" w:fill="auto"/>
          </w:tcPr>
          <w:p w14:paraId="5A1505AB" w14:textId="77777777" w:rsidR="0065564E" w:rsidRPr="0065564E" w:rsidRDefault="0065564E" w:rsidP="0065564E">
            <w:pPr>
              <w:spacing w:line="288" w:lineRule="auto"/>
              <w:rPr>
                <w:rFonts w:eastAsia="Times New Roman" w:cs="Arial"/>
                <w:bCs/>
                <w:szCs w:val="21"/>
              </w:rPr>
            </w:pPr>
            <w:r w:rsidRPr="0065564E">
              <w:rPr>
                <w:rFonts w:eastAsia="Times New Roman" w:cs="Arial"/>
                <w:bCs/>
                <w:szCs w:val="21"/>
              </w:rPr>
              <w:t>Cliënten met een maatwerkarrangement WMO</w:t>
            </w:r>
          </w:p>
          <w:p w14:paraId="738753A6" w14:textId="77777777" w:rsidR="0065564E" w:rsidRPr="0065564E" w:rsidRDefault="0065564E" w:rsidP="0065564E">
            <w:pPr>
              <w:spacing w:line="288" w:lineRule="auto"/>
              <w:rPr>
                <w:rFonts w:eastAsia="Times New Roman"/>
                <w:i/>
                <w:szCs w:val="24"/>
                <w:lang w:eastAsia="en-US"/>
              </w:rPr>
            </w:pPr>
            <w:r w:rsidRPr="0065564E">
              <w:rPr>
                <w:rFonts w:eastAsia="Times New Roman" w:cs="Arial"/>
                <w:bCs/>
                <w:i/>
                <w:sz w:val="18"/>
                <w:szCs w:val="21"/>
              </w:rPr>
              <w:t>Per 10.000 inwoners</w:t>
            </w:r>
          </w:p>
        </w:tc>
        <w:tc>
          <w:tcPr>
            <w:tcW w:w="1004" w:type="dxa"/>
            <w:tcBorders>
              <w:top w:val="nil"/>
            </w:tcBorders>
            <w:shd w:val="clear" w:color="auto" w:fill="auto"/>
          </w:tcPr>
          <w:p w14:paraId="29A1020A" w14:textId="77777777" w:rsidR="0065564E" w:rsidRPr="0065564E" w:rsidRDefault="0065564E" w:rsidP="0065564E">
            <w:pPr>
              <w:jc w:val="center"/>
              <w:rPr>
                <w:rFonts w:eastAsia="Times New Roman" w:cs="Arial"/>
                <w:bCs/>
                <w:szCs w:val="21"/>
              </w:rPr>
            </w:pPr>
            <w:r w:rsidRPr="0065564E">
              <w:rPr>
                <w:rFonts w:eastAsia="Times New Roman" w:cs="Arial"/>
                <w:bCs/>
                <w:szCs w:val="21"/>
              </w:rPr>
              <w:t>250</w:t>
            </w:r>
          </w:p>
        </w:tc>
        <w:tc>
          <w:tcPr>
            <w:tcW w:w="1680" w:type="dxa"/>
            <w:tcBorders>
              <w:top w:val="nil"/>
            </w:tcBorders>
            <w:shd w:val="clear" w:color="auto" w:fill="auto"/>
          </w:tcPr>
          <w:p w14:paraId="20D8017E" w14:textId="77777777" w:rsidR="0065564E" w:rsidRPr="0065564E" w:rsidRDefault="0065564E" w:rsidP="0065564E">
            <w:pPr>
              <w:jc w:val="center"/>
              <w:rPr>
                <w:rFonts w:eastAsia="Times New Roman" w:cs="Arial"/>
                <w:bCs/>
                <w:szCs w:val="21"/>
              </w:rPr>
            </w:pPr>
            <w:r w:rsidRPr="0065564E">
              <w:rPr>
                <w:rFonts w:eastAsia="Times New Roman" w:cs="Arial"/>
                <w:bCs/>
                <w:szCs w:val="21"/>
              </w:rPr>
              <w:t>200</w:t>
            </w:r>
          </w:p>
        </w:tc>
        <w:tc>
          <w:tcPr>
            <w:tcW w:w="1298" w:type="dxa"/>
            <w:tcBorders>
              <w:top w:val="nil"/>
            </w:tcBorders>
            <w:shd w:val="clear" w:color="auto" w:fill="auto"/>
          </w:tcPr>
          <w:p w14:paraId="19BDF9AB"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17" w:type="dxa"/>
            <w:tcBorders>
              <w:top w:val="nil"/>
            </w:tcBorders>
            <w:shd w:val="clear" w:color="auto" w:fill="auto"/>
          </w:tcPr>
          <w:p w14:paraId="281FE61F" w14:textId="77777777" w:rsidR="0065564E" w:rsidRPr="0065564E" w:rsidRDefault="0065564E" w:rsidP="0065564E">
            <w:pPr>
              <w:jc w:val="center"/>
              <w:rPr>
                <w:rFonts w:eastAsia="Times New Roman" w:cs="Arial"/>
                <w:bCs/>
                <w:szCs w:val="21"/>
              </w:rPr>
            </w:pPr>
            <w:r w:rsidRPr="0065564E">
              <w:rPr>
                <w:rFonts w:eastAsia="Times New Roman" w:cs="Arial"/>
                <w:bCs/>
                <w:szCs w:val="21"/>
              </w:rPr>
              <w:t>GMSD</w:t>
            </w:r>
          </w:p>
        </w:tc>
      </w:tr>
    </w:tbl>
    <w:p w14:paraId="2D67FAED" w14:textId="77777777" w:rsidR="0065564E" w:rsidRPr="0065564E" w:rsidRDefault="0065564E" w:rsidP="0065564E">
      <w:pPr>
        <w:rPr>
          <w:rFonts w:eastAsia="Times New Roman"/>
          <w:szCs w:val="24"/>
          <w:lang w:eastAsia="en-US"/>
        </w:rPr>
      </w:pPr>
    </w:p>
    <w:p w14:paraId="09121E8F" w14:textId="77777777" w:rsidR="0065564E" w:rsidRPr="0065564E" w:rsidRDefault="0065564E" w:rsidP="0065564E">
      <w:pPr>
        <w:rPr>
          <w:rFonts w:eastAsia="Times New Roman"/>
          <w:szCs w:val="24"/>
          <w:lang w:eastAsia="en-US"/>
        </w:rPr>
      </w:pPr>
    </w:p>
    <w:p w14:paraId="172AF9DE" w14:textId="77777777" w:rsidR="0065564E" w:rsidRPr="0065564E" w:rsidRDefault="0065564E" w:rsidP="0065564E">
      <w:pPr>
        <w:rPr>
          <w:rFonts w:eastAsia="Times New Roman"/>
          <w:szCs w:val="24"/>
          <w:lang w:eastAsia="en-US"/>
        </w:rPr>
      </w:pPr>
    </w:p>
    <w:p w14:paraId="66C069AD" w14:textId="77777777" w:rsidR="0065564E" w:rsidRPr="0065564E" w:rsidRDefault="0065564E" w:rsidP="0065564E">
      <w:pPr>
        <w:rPr>
          <w:rFonts w:eastAsia="Times New Roman"/>
          <w:b/>
          <w:szCs w:val="24"/>
          <w:lang w:eastAsia="en-US"/>
        </w:rPr>
      </w:pPr>
      <w:r w:rsidRPr="0065564E">
        <w:rPr>
          <w:rFonts w:eastAsia="Times New Roman"/>
          <w:b/>
          <w:szCs w:val="24"/>
          <w:lang w:eastAsia="en-US"/>
        </w:rPr>
        <w:t>Welzijn</w:t>
      </w:r>
    </w:p>
    <w:p w14:paraId="7EA2FC3E" w14:textId="77777777" w:rsidR="0065564E" w:rsidRPr="0065564E" w:rsidRDefault="0065564E" w:rsidP="0065564E">
      <w:pPr>
        <w:rPr>
          <w:rFonts w:eastAsia="Times New Roman"/>
          <w:szCs w:val="24"/>
          <w:lang w:eastAsia="en-US"/>
        </w:rPr>
      </w:pPr>
    </w:p>
    <w:tbl>
      <w:tblPr>
        <w:tblW w:w="9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0"/>
        <w:gridCol w:w="940"/>
        <w:gridCol w:w="1705"/>
        <w:gridCol w:w="1295"/>
        <w:gridCol w:w="973"/>
      </w:tblGrid>
      <w:tr w:rsidR="0065564E" w:rsidRPr="0065564E" w14:paraId="6338A5CE" w14:textId="77777777" w:rsidTr="0065564E">
        <w:trPr>
          <w:trHeight w:val="870"/>
        </w:trPr>
        <w:tc>
          <w:tcPr>
            <w:tcW w:w="4520" w:type="dxa"/>
            <w:tcBorders>
              <w:bottom w:val="single" w:sz="4" w:space="0" w:color="auto"/>
            </w:tcBorders>
            <w:shd w:val="clear" w:color="auto" w:fill="auto"/>
          </w:tcPr>
          <w:p w14:paraId="4DB3D407" w14:textId="77777777" w:rsidR="0065564E" w:rsidRPr="0065564E" w:rsidRDefault="0065564E" w:rsidP="0065564E">
            <w:pPr>
              <w:rPr>
                <w:rFonts w:eastAsia="Times New Roman" w:cs="Arial"/>
                <w:b/>
                <w:bCs/>
                <w:szCs w:val="21"/>
              </w:rPr>
            </w:pPr>
            <w:r w:rsidRPr="0065564E">
              <w:rPr>
                <w:rFonts w:eastAsia="Times New Roman" w:cs="Arial"/>
                <w:b/>
                <w:bCs/>
                <w:szCs w:val="21"/>
              </w:rPr>
              <w:t>Vrijwillige indicatoren</w:t>
            </w:r>
          </w:p>
        </w:tc>
        <w:tc>
          <w:tcPr>
            <w:tcW w:w="940" w:type="dxa"/>
            <w:tcBorders>
              <w:bottom w:val="single" w:sz="4" w:space="0" w:color="auto"/>
            </w:tcBorders>
            <w:shd w:val="clear" w:color="auto" w:fill="auto"/>
          </w:tcPr>
          <w:p w14:paraId="06D9F3FA"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705" w:type="dxa"/>
            <w:tcBorders>
              <w:bottom w:val="single" w:sz="4" w:space="0" w:color="auto"/>
            </w:tcBorders>
            <w:shd w:val="clear" w:color="auto" w:fill="auto"/>
          </w:tcPr>
          <w:p w14:paraId="727172B8"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 (2017)</w:t>
            </w:r>
          </w:p>
        </w:tc>
        <w:tc>
          <w:tcPr>
            <w:tcW w:w="1295" w:type="dxa"/>
            <w:tcBorders>
              <w:bottom w:val="single" w:sz="4" w:space="0" w:color="auto"/>
            </w:tcBorders>
          </w:tcPr>
          <w:p w14:paraId="054ADFD4" w14:textId="08F3FC2E"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973" w:type="dxa"/>
            <w:tcBorders>
              <w:bottom w:val="single" w:sz="4" w:space="0" w:color="auto"/>
            </w:tcBorders>
            <w:shd w:val="clear" w:color="auto" w:fill="auto"/>
          </w:tcPr>
          <w:p w14:paraId="2479798C"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226BA0D1" w14:textId="77777777" w:rsidTr="0065564E">
        <w:trPr>
          <w:trHeight w:val="60"/>
        </w:trPr>
        <w:tc>
          <w:tcPr>
            <w:tcW w:w="4520" w:type="dxa"/>
            <w:tcBorders>
              <w:bottom w:val="nil"/>
            </w:tcBorders>
            <w:shd w:val="clear" w:color="auto" w:fill="auto"/>
          </w:tcPr>
          <w:p w14:paraId="0F3DC7A6" w14:textId="77777777" w:rsidR="0065564E" w:rsidRPr="0065564E" w:rsidRDefault="0065564E" w:rsidP="0065564E">
            <w:pPr>
              <w:rPr>
                <w:rFonts w:eastAsia="Times New Roman" w:cs="Arial"/>
                <w:b/>
                <w:bCs/>
                <w:color w:val="000000" w:themeColor="text1"/>
                <w:szCs w:val="21"/>
              </w:rPr>
            </w:pPr>
            <w:r w:rsidRPr="0065564E">
              <w:rPr>
                <w:rFonts w:eastAsia="Times New Roman" w:cs="Arial"/>
                <w:b/>
                <w:bCs/>
                <w:color w:val="000000" w:themeColor="text1"/>
                <w:szCs w:val="21"/>
              </w:rPr>
              <w:t>Oordeel inwoners over voorziening</w:t>
            </w:r>
          </w:p>
        </w:tc>
        <w:tc>
          <w:tcPr>
            <w:tcW w:w="940" w:type="dxa"/>
            <w:tcBorders>
              <w:bottom w:val="nil"/>
            </w:tcBorders>
            <w:shd w:val="clear" w:color="auto" w:fill="auto"/>
          </w:tcPr>
          <w:p w14:paraId="5020EFCA" w14:textId="77777777" w:rsidR="0065564E" w:rsidRPr="0065564E" w:rsidRDefault="0065564E" w:rsidP="0065564E">
            <w:pPr>
              <w:jc w:val="center"/>
              <w:rPr>
                <w:rFonts w:eastAsia="Times New Roman" w:cs="Arial"/>
                <w:bCs/>
                <w:szCs w:val="21"/>
              </w:rPr>
            </w:pPr>
          </w:p>
        </w:tc>
        <w:tc>
          <w:tcPr>
            <w:tcW w:w="1705" w:type="dxa"/>
            <w:tcBorders>
              <w:bottom w:val="nil"/>
            </w:tcBorders>
            <w:shd w:val="clear" w:color="auto" w:fill="auto"/>
          </w:tcPr>
          <w:p w14:paraId="1A9BF2F9" w14:textId="77777777" w:rsidR="0065564E" w:rsidRPr="0065564E" w:rsidRDefault="0065564E" w:rsidP="0065564E">
            <w:pPr>
              <w:jc w:val="center"/>
              <w:rPr>
                <w:rFonts w:eastAsia="Times New Roman" w:cs="Arial"/>
                <w:bCs/>
                <w:szCs w:val="21"/>
              </w:rPr>
            </w:pPr>
          </w:p>
        </w:tc>
        <w:tc>
          <w:tcPr>
            <w:tcW w:w="1295" w:type="dxa"/>
            <w:tcBorders>
              <w:bottom w:val="nil"/>
            </w:tcBorders>
          </w:tcPr>
          <w:p w14:paraId="6BC50515" w14:textId="77777777" w:rsidR="0065564E" w:rsidRPr="0065564E" w:rsidRDefault="0065564E" w:rsidP="0065564E">
            <w:pPr>
              <w:jc w:val="center"/>
              <w:rPr>
                <w:rFonts w:eastAsia="Times New Roman" w:cs="Arial"/>
                <w:bCs/>
                <w:szCs w:val="21"/>
              </w:rPr>
            </w:pPr>
          </w:p>
        </w:tc>
        <w:tc>
          <w:tcPr>
            <w:tcW w:w="973" w:type="dxa"/>
            <w:tcBorders>
              <w:bottom w:val="nil"/>
            </w:tcBorders>
            <w:shd w:val="clear" w:color="auto" w:fill="auto"/>
          </w:tcPr>
          <w:p w14:paraId="0060F38A" w14:textId="77777777" w:rsidR="0065564E" w:rsidRPr="0065564E" w:rsidRDefault="0065564E" w:rsidP="0065564E">
            <w:pPr>
              <w:jc w:val="center"/>
              <w:rPr>
                <w:rFonts w:eastAsia="Times New Roman" w:cs="Arial"/>
                <w:bCs/>
                <w:szCs w:val="21"/>
              </w:rPr>
            </w:pPr>
          </w:p>
        </w:tc>
      </w:tr>
      <w:tr w:rsidR="0065564E" w:rsidRPr="0065564E" w14:paraId="6294B643" w14:textId="77777777" w:rsidTr="0065564E">
        <w:trPr>
          <w:trHeight w:val="60"/>
        </w:trPr>
        <w:tc>
          <w:tcPr>
            <w:tcW w:w="4520" w:type="dxa"/>
            <w:tcBorders>
              <w:top w:val="nil"/>
              <w:bottom w:val="nil"/>
            </w:tcBorders>
            <w:shd w:val="clear" w:color="auto" w:fill="auto"/>
          </w:tcPr>
          <w:p w14:paraId="160547CC" w14:textId="77777777" w:rsidR="0065564E" w:rsidRPr="0065564E" w:rsidRDefault="0065564E" w:rsidP="0065564E">
            <w:pPr>
              <w:rPr>
                <w:rFonts w:eastAsia="Times New Roman" w:cs="Arial"/>
                <w:bCs/>
                <w:szCs w:val="21"/>
              </w:rPr>
            </w:pPr>
            <w:r w:rsidRPr="0065564E">
              <w:rPr>
                <w:rFonts w:eastAsia="Times New Roman" w:cs="Arial"/>
                <w:bCs/>
                <w:szCs w:val="21"/>
              </w:rPr>
              <w:t>Gezondheidsvoorzieningen</w:t>
            </w:r>
          </w:p>
        </w:tc>
        <w:tc>
          <w:tcPr>
            <w:tcW w:w="940" w:type="dxa"/>
            <w:tcBorders>
              <w:top w:val="nil"/>
              <w:bottom w:val="nil"/>
            </w:tcBorders>
            <w:shd w:val="clear" w:color="auto" w:fill="auto"/>
          </w:tcPr>
          <w:p w14:paraId="63A0251D" w14:textId="77777777" w:rsidR="0065564E" w:rsidRPr="0065564E" w:rsidRDefault="0065564E" w:rsidP="0065564E">
            <w:pPr>
              <w:jc w:val="center"/>
              <w:rPr>
                <w:rFonts w:eastAsia="Times New Roman" w:cs="Arial"/>
                <w:bCs/>
                <w:szCs w:val="21"/>
              </w:rPr>
            </w:pPr>
            <w:r w:rsidRPr="0065564E">
              <w:rPr>
                <w:rFonts w:eastAsia="Times New Roman" w:cs="Arial"/>
                <w:bCs/>
                <w:szCs w:val="21"/>
              </w:rPr>
              <w:t>79%</w:t>
            </w:r>
          </w:p>
        </w:tc>
        <w:tc>
          <w:tcPr>
            <w:tcW w:w="1705" w:type="dxa"/>
            <w:tcBorders>
              <w:top w:val="nil"/>
              <w:bottom w:val="nil"/>
            </w:tcBorders>
            <w:shd w:val="clear" w:color="auto" w:fill="auto"/>
          </w:tcPr>
          <w:p w14:paraId="11BCB8BB" w14:textId="77777777" w:rsidR="0065564E" w:rsidRPr="0065564E" w:rsidRDefault="0065564E" w:rsidP="0065564E">
            <w:pPr>
              <w:jc w:val="center"/>
              <w:rPr>
                <w:rFonts w:eastAsia="Times New Roman" w:cs="Arial"/>
                <w:bCs/>
                <w:szCs w:val="21"/>
              </w:rPr>
            </w:pPr>
            <w:r w:rsidRPr="0065564E">
              <w:rPr>
                <w:rFonts w:eastAsia="Times New Roman" w:cs="Arial"/>
                <w:bCs/>
                <w:szCs w:val="21"/>
              </w:rPr>
              <w:t>79%</w:t>
            </w:r>
          </w:p>
        </w:tc>
        <w:tc>
          <w:tcPr>
            <w:tcW w:w="1295" w:type="dxa"/>
            <w:tcBorders>
              <w:top w:val="nil"/>
              <w:bottom w:val="nil"/>
            </w:tcBorders>
          </w:tcPr>
          <w:p w14:paraId="1007A6B1"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973" w:type="dxa"/>
            <w:tcBorders>
              <w:top w:val="nil"/>
              <w:bottom w:val="nil"/>
            </w:tcBorders>
            <w:shd w:val="clear" w:color="auto" w:fill="auto"/>
          </w:tcPr>
          <w:p w14:paraId="10929617" w14:textId="77777777" w:rsidR="0065564E" w:rsidRPr="0065564E" w:rsidRDefault="0065564E" w:rsidP="0065564E">
            <w:pPr>
              <w:jc w:val="center"/>
              <w:rPr>
                <w:rFonts w:eastAsia="Times New Roman" w:cs="Arial"/>
                <w:bCs/>
                <w:szCs w:val="21"/>
              </w:rPr>
            </w:pPr>
            <w:r w:rsidRPr="0065564E">
              <w:rPr>
                <w:rFonts w:eastAsia="Times New Roman" w:cs="Arial"/>
                <w:szCs w:val="21"/>
              </w:rPr>
              <w:t>OCD</w:t>
            </w:r>
          </w:p>
        </w:tc>
      </w:tr>
      <w:tr w:rsidR="0065564E" w:rsidRPr="0065564E" w14:paraId="345A0E3F" w14:textId="77777777" w:rsidTr="0065564E">
        <w:trPr>
          <w:trHeight w:val="60"/>
        </w:trPr>
        <w:tc>
          <w:tcPr>
            <w:tcW w:w="4520" w:type="dxa"/>
            <w:tcBorders>
              <w:top w:val="nil"/>
            </w:tcBorders>
            <w:shd w:val="clear" w:color="auto" w:fill="auto"/>
          </w:tcPr>
          <w:p w14:paraId="7E21143C" w14:textId="77777777" w:rsidR="0065564E" w:rsidRPr="0065564E" w:rsidRDefault="0065564E" w:rsidP="0065564E">
            <w:pPr>
              <w:rPr>
                <w:rFonts w:eastAsia="Times New Roman" w:cs="Arial"/>
                <w:b/>
                <w:bCs/>
                <w:szCs w:val="21"/>
              </w:rPr>
            </w:pPr>
            <w:r w:rsidRPr="0065564E">
              <w:rPr>
                <w:rFonts w:eastAsia="Times New Roman" w:cs="Arial"/>
                <w:bCs/>
                <w:szCs w:val="21"/>
              </w:rPr>
              <w:t>Welzijnsvoorzieningen</w:t>
            </w:r>
          </w:p>
        </w:tc>
        <w:tc>
          <w:tcPr>
            <w:tcW w:w="940" w:type="dxa"/>
            <w:tcBorders>
              <w:top w:val="nil"/>
            </w:tcBorders>
            <w:shd w:val="clear" w:color="auto" w:fill="auto"/>
          </w:tcPr>
          <w:p w14:paraId="56123137"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58% </w:t>
            </w:r>
          </w:p>
        </w:tc>
        <w:tc>
          <w:tcPr>
            <w:tcW w:w="1705" w:type="dxa"/>
            <w:tcBorders>
              <w:top w:val="nil"/>
            </w:tcBorders>
            <w:shd w:val="clear" w:color="auto" w:fill="auto"/>
          </w:tcPr>
          <w:p w14:paraId="12F6E8B8" w14:textId="77777777" w:rsidR="0065564E" w:rsidRPr="0065564E" w:rsidRDefault="0065564E" w:rsidP="0065564E">
            <w:pPr>
              <w:jc w:val="center"/>
              <w:rPr>
                <w:rFonts w:eastAsia="Times New Roman" w:cs="Arial"/>
                <w:bCs/>
                <w:szCs w:val="21"/>
              </w:rPr>
            </w:pPr>
            <w:r w:rsidRPr="0065564E">
              <w:rPr>
                <w:rFonts w:eastAsia="Times New Roman" w:cs="Arial"/>
                <w:bCs/>
                <w:szCs w:val="21"/>
              </w:rPr>
              <w:t>54%</w:t>
            </w:r>
          </w:p>
        </w:tc>
        <w:tc>
          <w:tcPr>
            <w:tcW w:w="1295" w:type="dxa"/>
            <w:tcBorders>
              <w:top w:val="nil"/>
            </w:tcBorders>
          </w:tcPr>
          <w:p w14:paraId="254A973D"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973" w:type="dxa"/>
            <w:tcBorders>
              <w:top w:val="nil"/>
            </w:tcBorders>
            <w:shd w:val="clear" w:color="auto" w:fill="auto"/>
          </w:tcPr>
          <w:p w14:paraId="3998C212" w14:textId="77777777" w:rsidR="0065564E" w:rsidRPr="0065564E" w:rsidRDefault="0065564E" w:rsidP="0065564E">
            <w:pPr>
              <w:jc w:val="center"/>
              <w:rPr>
                <w:rFonts w:eastAsia="Times New Roman" w:cs="Arial"/>
                <w:bCs/>
                <w:szCs w:val="21"/>
              </w:rPr>
            </w:pPr>
            <w:r w:rsidRPr="0065564E">
              <w:rPr>
                <w:rFonts w:eastAsia="Times New Roman" w:cs="Arial"/>
                <w:szCs w:val="21"/>
              </w:rPr>
              <w:t xml:space="preserve">OCD </w:t>
            </w:r>
          </w:p>
        </w:tc>
      </w:tr>
    </w:tbl>
    <w:p w14:paraId="7DE15B54" w14:textId="77777777" w:rsidR="0065564E" w:rsidRPr="0065564E" w:rsidRDefault="0065564E" w:rsidP="0065564E">
      <w:pPr>
        <w:rPr>
          <w:rFonts w:eastAsia="Times New Roman"/>
          <w:b/>
          <w:szCs w:val="24"/>
          <w:lang w:eastAsia="en-US"/>
        </w:rPr>
      </w:pPr>
    </w:p>
    <w:p w14:paraId="49799A8E" w14:textId="77777777" w:rsidR="0065564E" w:rsidRPr="0065564E" w:rsidRDefault="0065564E" w:rsidP="0065564E">
      <w:pPr>
        <w:rPr>
          <w:rFonts w:eastAsia="Times New Roman"/>
          <w:b/>
          <w:szCs w:val="24"/>
          <w:lang w:eastAsia="en-US"/>
        </w:rPr>
      </w:pPr>
    </w:p>
    <w:p w14:paraId="592B08EF" w14:textId="77777777" w:rsidR="0065564E" w:rsidRPr="0065564E" w:rsidRDefault="0065564E" w:rsidP="0065564E">
      <w:pPr>
        <w:rPr>
          <w:rFonts w:eastAsia="Times New Roman"/>
          <w:b/>
          <w:szCs w:val="24"/>
          <w:lang w:eastAsia="en-US"/>
        </w:rPr>
      </w:pPr>
      <w:r w:rsidRPr="0065564E">
        <w:rPr>
          <w:rFonts w:eastAsia="Times New Roman"/>
          <w:b/>
          <w:szCs w:val="24"/>
          <w:lang w:eastAsia="en-US"/>
        </w:rPr>
        <w:t>Educatie</w:t>
      </w:r>
    </w:p>
    <w:p w14:paraId="6302A060" w14:textId="77777777" w:rsidR="0065564E" w:rsidRPr="0065564E" w:rsidRDefault="0065564E" w:rsidP="0065564E">
      <w:pPr>
        <w:rPr>
          <w:rFonts w:eastAsia="Times New Roman"/>
          <w:b/>
          <w:szCs w:val="24"/>
          <w:lang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1"/>
        <w:gridCol w:w="993"/>
        <w:gridCol w:w="1701"/>
        <w:gridCol w:w="1275"/>
        <w:gridCol w:w="1040"/>
      </w:tblGrid>
      <w:tr w:rsidR="0065564E" w:rsidRPr="0065564E" w14:paraId="582A1C0F" w14:textId="77777777" w:rsidTr="0065564E">
        <w:trPr>
          <w:trHeight w:val="870"/>
        </w:trPr>
        <w:tc>
          <w:tcPr>
            <w:tcW w:w="4471" w:type="dxa"/>
            <w:tcBorders>
              <w:bottom w:val="single" w:sz="4" w:space="0" w:color="auto"/>
            </w:tcBorders>
            <w:shd w:val="clear" w:color="auto" w:fill="auto"/>
          </w:tcPr>
          <w:p w14:paraId="76CF5DC3" w14:textId="77777777" w:rsidR="0065564E" w:rsidRPr="0065564E" w:rsidRDefault="0065564E" w:rsidP="0065564E">
            <w:pPr>
              <w:rPr>
                <w:rFonts w:eastAsia="Times New Roman" w:cs="Arial"/>
                <w:b/>
                <w:bCs/>
                <w:szCs w:val="21"/>
              </w:rPr>
            </w:pPr>
            <w:r w:rsidRPr="0065564E">
              <w:rPr>
                <w:rFonts w:eastAsia="Times New Roman" w:cs="Arial"/>
                <w:b/>
                <w:bCs/>
                <w:szCs w:val="21"/>
              </w:rPr>
              <w:t xml:space="preserve">Verplichte indicatoren </w:t>
            </w:r>
          </w:p>
        </w:tc>
        <w:tc>
          <w:tcPr>
            <w:tcW w:w="993" w:type="dxa"/>
            <w:tcBorders>
              <w:bottom w:val="single" w:sz="4" w:space="0" w:color="auto"/>
            </w:tcBorders>
            <w:shd w:val="clear" w:color="auto" w:fill="auto"/>
          </w:tcPr>
          <w:p w14:paraId="0C4CE858"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701" w:type="dxa"/>
            <w:tcBorders>
              <w:bottom w:val="single" w:sz="4" w:space="0" w:color="auto"/>
            </w:tcBorders>
            <w:shd w:val="clear" w:color="auto" w:fill="auto"/>
          </w:tcPr>
          <w:p w14:paraId="7D7A3E06"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55AA6603"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(2016)</w:t>
            </w:r>
          </w:p>
        </w:tc>
        <w:tc>
          <w:tcPr>
            <w:tcW w:w="1275" w:type="dxa"/>
            <w:tcBorders>
              <w:bottom w:val="single" w:sz="4" w:space="0" w:color="auto"/>
            </w:tcBorders>
          </w:tcPr>
          <w:p w14:paraId="0518686B" w14:textId="55997089" w:rsidR="0065564E" w:rsidRPr="0065564E" w:rsidRDefault="0065564E" w:rsidP="003A0AFE">
            <w:pPr>
              <w:jc w:val="center"/>
              <w:rPr>
                <w:rFonts w:eastAsia="Times New Roman" w:cs="Arial"/>
                <w:b/>
                <w:bCs/>
                <w:szCs w:val="21"/>
              </w:rPr>
            </w:pPr>
            <w:r w:rsidRPr="0065564E">
              <w:rPr>
                <w:rFonts w:eastAsia="Times New Roman" w:cs="Arial"/>
                <w:b/>
                <w:bCs/>
                <w:szCs w:val="21"/>
              </w:rPr>
              <w:t>ambitie 20</w:t>
            </w:r>
            <w:r w:rsidR="003A0AFE">
              <w:rPr>
                <w:rFonts w:eastAsia="Times New Roman" w:cs="Arial"/>
                <w:b/>
                <w:bCs/>
                <w:szCs w:val="21"/>
              </w:rPr>
              <w:t>19</w:t>
            </w:r>
            <w:r w:rsidRPr="0065564E">
              <w:rPr>
                <w:rFonts w:eastAsia="Times New Roman" w:cs="Arial"/>
                <w:b/>
                <w:bCs/>
                <w:szCs w:val="21"/>
              </w:rPr>
              <w:t xml:space="preserve"> t.o.v. 0-waarde</w:t>
            </w:r>
          </w:p>
        </w:tc>
        <w:tc>
          <w:tcPr>
            <w:tcW w:w="1040" w:type="dxa"/>
            <w:tcBorders>
              <w:bottom w:val="single" w:sz="4" w:space="0" w:color="auto"/>
            </w:tcBorders>
            <w:shd w:val="clear" w:color="auto" w:fill="auto"/>
          </w:tcPr>
          <w:p w14:paraId="146A96DB"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3F2457B7" w14:textId="77777777" w:rsidTr="0065564E">
        <w:trPr>
          <w:trHeight w:val="60"/>
        </w:trPr>
        <w:tc>
          <w:tcPr>
            <w:tcW w:w="4471" w:type="dxa"/>
            <w:tcBorders>
              <w:bottom w:val="nil"/>
            </w:tcBorders>
            <w:shd w:val="clear" w:color="auto" w:fill="auto"/>
          </w:tcPr>
          <w:p w14:paraId="628356BF" w14:textId="77777777" w:rsidR="0065564E" w:rsidRPr="0065564E" w:rsidRDefault="0065564E" w:rsidP="0065564E">
            <w:pPr>
              <w:rPr>
                <w:rFonts w:eastAsia="Times New Roman" w:cs="Arial"/>
                <w:b/>
                <w:bCs/>
                <w:i/>
                <w:szCs w:val="21"/>
                <w:lang w:val="en-US" w:eastAsia="en-US"/>
              </w:rPr>
            </w:pPr>
            <w:r w:rsidRPr="0065564E">
              <w:rPr>
                <w:rFonts w:eastAsia="Times New Roman" w:cs="Arial"/>
                <w:b/>
                <w:bCs/>
                <w:szCs w:val="21"/>
              </w:rPr>
              <w:t xml:space="preserve">Verzuim en schoolverlaters </w:t>
            </w:r>
          </w:p>
        </w:tc>
        <w:tc>
          <w:tcPr>
            <w:tcW w:w="993" w:type="dxa"/>
            <w:tcBorders>
              <w:bottom w:val="nil"/>
            </w:tcBorders>
            <w:shd w:val="clear" w:color="auto" w:fill="auto"/>
          </w:tcPr>
          <w:p w14:paraId="63A3BB6B" w14:textId="77777777" w:rsidR="0065564E" w:rsidRPr="0065564E" w:rsidRDefault="0065564E" w:rsidP="0065564E">
            <w:pPr>
              <w:jc w:val="center"/>
              <w:rPr>
                <w:rFonts w:eastAsia="Times New Roman" w:cs="Arial"/>
                <w:bCs/>
                <w:szCs w:val="21"/>
              </w:rPr>
            </w:pPr>
          </w:p>
        </w:tc>
        <w:tc>
          <w:tcPr>
            <w:tcW w:w="1701" w:type="dxa"/>
            <w:tcBorders>
              <w:bottom w:val="nil"/>
            </w:tcBorders>
            <w:shd w:val="clear" w:color="auto" w:fill="auto"/>
          </w:tcPr>
          <w:p w14:paraId="1B59F681" w14:textId="77777777" w:rsidR="0065564E" w:rsidRPr="0065564E" w:rsidRDefault="0065564E" w:rsidP="0065564E">
            <w:pPr>
              <w:jc w:val="center"/>
              <w:rPr>
                <w:rFonts w:eastAsia="Times New Roman" w:cs="Arial"/>
                <w:bCs/>
                <w:szCs w:val="21"/>
              </w:rPr>
            </w:pPr>
          </w:p>
        </w:tc>
        <w:tc>
          <w:tcPr>
            <w:tcW w:w="1275" w:type="dxa"/>
            <w:tcBorders>
              <w:bottom w:val="nil"/>
            </w:tcBorders>
          </w:tcPr>
          <w:p w14:paraId="6552654A" w14:textId="77777777" w:rsidR="0065564E" w:rsidRPr="0065564E" w:rsidRDefault="0065564E" w:rsidP="0065564E">
            <w:pPr>
              <w:jc w:val="center"/>
              <w:rPr>
                <w:rFonts w:eastAsia="Times New Roman" w:cs="Arial"/>
                <w:bCs/>
                <w:szCs w:val="21"/>
              </w:rPr>
            </w:pPr>
          </w:p>
        </w:tc>
        <w:tc>
          <w:tcPr>
            <w:tcW w:w="1040" w:type="dxa"/>
            <w:tcBorders>
              <w:bottom w:val="nil"/>
            </w:tcBorders>
            <w:shd w:val="clear" w:color="auto" w:fill="auto"/>
          </w:tcPr>
          <w:p w14:paraId="2504AB17" w14:textId="77777777" w:rsidR="0065564E" w:rsidRPr="0065564E" w:rsidRDefault="0065564E" w:rsidP="0065564E">
            <w:pPr>
              <w:jc w:val="center"/>
              <w:rPr>
                <w:rFonts w:eastAsia="Times New Roman" w:cs="Arial"/>
                <w:bCs/>
                <w:szCs w:val="21"/>
              </w:rPr>
            </w:pPr>
          </w:p>
        </w:tc>
      </w:tr>
      <w:tr w:rsidR="0065564E" w:rsidRPr="0065564E" w14:paraId="2AB69DDF" w14:textId="77777777" w:rsidTr="0065564E">
        <w:trPr>
          <w:trHeight w:val="60"/>
        </w:trPr>
        <w:tc>
          <w:tcPr>
            <w:tcW w:w="4471" w:type="dxa"/>
            <w:tcBorders>
              <w:top w:val="nil"/>
              <w:bottom w:val="nil"/>
            </w:tcBorders>
            <w:shd w:val="clear" w:color="auto" w:fill="auto"/>
          </w:tcPr>
          <w:p w14:paraId="7045D075" w14:textId="77777777" w:rsidR="0065564E" w:rsidRPr="0065564E" w:rsidRDefault="0065564E" w:rsidP="0065564E">
            <w:pPr>
              <w:rPr>
                <w:rFonts w:eastAsia="Times New Roman" w:cs="Arial"/>
                <w:bCs/>
                <w:szCs w:val="21"/>
              </w:rPr>
            </w:pPr>
            <w:r w:rsidRPr="0065564E">
              <w:rPr>
                <w:rFonts w:eastAsia="Times New Roman" w:cs="Arial"/>
                <w:bCs/>
                <w:szCs w:val="21"/>
              </w:rPr>
              <w:t>Absoluut verzuim</w:t>
            </w:r>
          </w:p>
          <w:p w14:paraId="415B158F" w14:textId="77777777" w:rsidR="0065564E" w:rsidRPr="0065564E" w:rsidRDefault="0065564E" w:rsidP="0065564E">
            <w:pPr>
              <w:rPr>
                <w:rFonts w:eastAsia="Times New Roman" w:cs="Arial"/>
                <w:bCs/>
                <w:i/>
                <w:szCs w:val="21"/>
                <w:lang w:val="en-US" w:eastAsia="en-US"/>
              </w:rPr>
            </w:pPr>
            <w:r w:rsidRPr="0065564E">
              <w:rPr>
                <w:rFonts w:eastAsia="Times New Roman" w:cs="Arial"/>
                <w:bCs/>
                <w:i/>
                <w:sz w:val="18"/>
                <w:szCs w:val="21"/>
              </w:rPr>
              <w:t>Per 1.000 leerlingen</w:t>
            </w:r>
          </w:p>
        </w:tc>
        <w:tc>
          <w:tcPr>
            <w:tcW w:w="993" w:type="dxa"/>
            <w:tcBorders>
              <w:top w:val="nil"/>
              <w:bottom w:val="nil"/>
            </w:tcBorders>
            <w:shd w:val="clear" w:color="auto" w:fill="auto"/>
          </w:tcPr>
          <w:p w14:paraId="5E56EEEE" w14:textId="77777777" w:rsidR="0065564E" w:rsidRPr="0065564E" w:rsidRDefault="0065564E" w:rsidP="0065564E">
            <w:pPr>
              <w:jc w:val="center"/>
              <w:rPr>
                <w:rFonts w:eastAsia="Times New Roman" w:cs="Arial"/>
                <w:bCs/>
                <w:szCs w:val="21"/>
              </w:rPr>
            </w:pPr>
            <w:r w:rsidRPr="0065564E">
              <w:rPr>
                <w:rFonts w:eastAsia="Times New Roman" w:cs="Arial"/>
                <w:bCs/>
                <w:szCs w:val="21"/>
              </w:rPr>
              <w:t>0.39</w:t>
            </w:r>
          </w:p>
        </w:tc>
        <w:tc>
          <w:tcPr>
            <w:tcW w:w="1701" w:type="dxa"/>
            <w:tcBorders>
              <w:top w:val="nil"/>
              <w:bottom w:val="nil"/>
            </w:tcBorders>
            <w:shd w:val="clear" w:color="auto" w:fill="auto"/>
          </w:tcPr>
          <w:p w14:paraId="48191473" w14:textId="77777777" w:rsidR="0065564E" w:rsidRPr="0065564E" w:rsidRDefault="0065564E" w:rsidP="0065564E">
            <w:pPr>
              <w:jc w:val="center"/>
              <w:rPr>
                <w:rFonts w:eastAsia="Times New Roman" w:cs="Arial"/>
                <w:bCs/>
                <w:szCs w:val="21"/>
              </w:rPr>
            </w:pPr>
            <w:r w:rsidRPr="0065564E">
              <w:rPr>
                <w:rFonts w:eastAsia="Times New Roman" w:cs="Arial"/>
                <w:bCs/>
                <w:szCs w:val="21"/>
              </w:rPr>
              <w:t>0</w:t>
            </w:r>
          </w:p>
        </w:tc>
        <w:tc>
          <w:tcPr>
            <w:tcW w:w="1275" w:type="dxa"/>
            <w:tcBorders>
              <w:top w:val="nil"/>
              <w:bottom w:val="nil"/>
            </w:tcBorders>
            <w:shd w:val="clear" w:color="auto" w:fill="auto"/>
          </w:tcPr>
          <w:p w14:paraId="05326084"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40" w:type="dxa"/>
            <w:tcBorders>
              <w:top w:val="nil"/>
              <w:bottom w:val="nil"/>
            </w:tcBorders>
            <w:shd w:val="clear" w:color="auto" w:fill="auto"/>
          </w:tcPr>
          <w:p w14:paraId="78AD482B" w14:textId="77777777" w:rsidR="0065564E" w:rsidRPr="0065564E" w:rsidRDefault="0065564E" w:rsidP="0065564E">
            <w:pPr>
              <w:jc w:val="center"/>
              <w:rPr>
                <w:rFonts w:eastAsia="Times New Roman" w:cs="Arial"/>
                <w:bCs/>
                <w:szCs w:val="21"/>
              </w:rPr>
            </w:pPr>
            <w:r w:rsidRPr="0065564E">
              <w:rPr>
                <w:rFonts w:eastAsia="Times New Roman" w:cs="Arial"/>
                <w:bCs/>
                <w:szCs w:val="21"/>
              </w:rPr>
              <w:t>DUO</w:t>
            </w:r>
          </w:p>
        </w:tc>
      </w:tr>
      <w:tr w:rsidR="0065564E" w:rsidRPr="0065564E" w14:paraId="394622B8" w14:textId="77777777" w:rsidTr="0065564E">
        <w:trPr>
          <w:trHeight w:val="60"/>
        </w:trPr>
        <w:tc>
          <w:tcPr>
            <w:tcW w:w="4471" w:type="dxa"/>
            <w:tcBorders>
              <w:top w:val="nil"/>
              <w:bottom w:val="nil"/>
            </w:tcBorders>
            <w:shd w:val="clear" w:color="auto" w:fill="auto"/>
          </w:tcPr>
          <w:p w14:paraId="3AD33E6B" w14:textId="77777777" w:rsidR="0065564E" w:rsidRPr="0065564E" w:rsidRDefault="0065564E" w:rsidP="0065564E">
            <w:pPr>
              <w:rPr>
                <w:rFonts w:eastAsia="Times New Roman" w:cs="Arial"/>
                <w:bCs/>
                <w:szCs w:val="21"/>
              </w:rPr>
            </w:pPr>
            <w:r w:rsidRPr="0065564E">
              <w:rPr>
                <w:rFonts w:eastAsia="Times New Roman" w:cs="Arial"/>
                <w:bCs/>
                <w:szCs w:val="21"/>
              </w:rPr>
              <w:t>Relatief verzuim</w:t>
            </w:r>
          </w:p>
          <w:p w14:paraId="550E5082" w14:textId="77777777" w:rsidR="0065564E" w:rsidRPr="0065564E" w:rsidRDefault="0065564E" w:rsidP="0065564E">
            <w:pPr>
              <w:rPr>
                <w:rFonts w:eastAsia="Times New Roman" w:cs="Arial"/>
                <w:bCs/>
                <w:i/>
                <w:szCs w:val="21"/>
                <w:lang w:eastAsia="en-US"/>
              </w:rPr>
            </w:pPr>
            <w:r w:rsidRPr="0065564E">
              <w:rPr>
                <w:rFonts w:eastAsia="Times New Roman" w:cs="Arial"/>
                <w:bCs/>
                <w:i/>
                <w:sz w:val="18"/>
                <w:szCs w:val="21"/>
              </w:rPr>
              <w:t>Per 1.000 leerlingen</w:t>
            </w:r>
          </w:p>
        </w:tc>
        <w:tc>
          <w:tcPr>
            <w:tcW w:w="993" w:type="dxa"/>
            <w:tcBorders>
              <w:top w:val="nil"/>
              <w:bottom w:val="nil"/>
            </w:tcBorders>
            <w:shd w:val="clear" w:color="auto" w:fill="auto"/>
          </w:tcPr>
          <w:p w14:paraId="21336990" w14:textId="77777777" w:rsidR="0065564E" w:rsidRPr="0065564E" w:rsidRDefault="0065564E" w:rsidP="0065564E">
            <w:pPr>
              <w:jc w:val="center"/>
              <w:rPr>
                <w:rFonts w:eastAsia="Times New Roman" w:cs="Arial"/>
                <w:bCs/>
                <w:szCs w:val="21"/>
              </w:rPr>
            </w:pPr>
            <w:r w:rsidRPr="0065564E">
              <w:rPr>
                <w:rFonts w:eastAsia="Times New Roman" w:cs="Arial"/>
                <w:bCs/>
                <w:szCs w:val="21"/>
              </w:rPr>
              <w:t>16.18</w:t>
            </w:r>
          </w:p>
        </w:tc>
        <w:tc>
          <w:tcPr>
            <w:tcW w:w="1701" w:type="dxa"/>
            <w:tcBorders>
              <w:top w:val="nil"/>
              <w:bottom w:val="nil"/>
            </w:tcBorders>
            <w:shd w:val="clear" w:color="auto" w:fill="auto"/>
          </w:tcPr>
          <w:p w14:paraId="4C658716" w14:textId="77777777" w:rsidR="0065564E" w:rsidRPr="0065564E" w:rsidRDefault="0065564E" w:rsidP="0065564E">
            <w:pPr>
              <w:jc w:val="center"/>
              <w:rPr>
                <w:rFonts w:eastAsia="Times New Roman" w:cs="Arial"/>
                <w:bCs/>
                <w:szCs w:val="21"/>
              </w:rPr>
            </w:pPr>
            <w:r w:rsidRPr="0065564E">
              <w:rPr>
                <w:rFonts w:eastAsia="Times New Roman" w:cs="Arial"/>
                <w:bCs/>
                <w:szCs w:val="21"/>
              </w:rPr>
              <w:t>15.66</w:t>
            </w:r>
          </w:p>
        </w:tc>
        <w:tc>
          <w:tcPr>
            <w:tcW w:w="1275" w:type="dxa"/>
            <w:tcBorders>
              <w:top w:val="nil"/>
              <w:bottom w:val="nil"/>
            </w:tcBorders>
            <w:shd w:val="clear" w:color="auto" w:fill="auto"/>
          </w:tcPr>
          <w:p w14:paraId="6DFC45A9"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40" w:type="dxa"/>
            <w:tcBorders>
              <w:top w:val="nil"/>
              <w:bottom w:val="nil"/>
            </w:tcBorders>
            <w:shd w:val="clear" w:color="auto" w:fill="auto"/>
          </w:tcPr>
          <w:p w14:paraId="0209491A" w14:textId="77777777" w:rsidR="0065564E" w:rsidRPr="0065564E" w:rsidRDefault="0065564E" w:rsidP="0065564E">
            <w:pPr>
              <w:jc w:val="center"/>
              <w:rPr>
                <w:rFonts w:eastAsia="Times New Roman" w:cs="Arial"/>
                <w:bCs/>
                <w:szCs w:val="21"/>
              </w:rPr>
            </w:pPr>
            <w:r w:rsidRPr="0065564E">
              <w:rPr>
                <w:rFonts w:eastAsia="Times New Roman" w:cs="Arial"/>
                <w:bCs/>
                <w:szCs w:val="21"/>
              </w:rPr>
              <w:t>DUO</w:t>
            </w:r>
          </w:p>
        </w:tc>
      </w:tr>
      <w:tr w:rsidR="0065564E" w:rsidRPr="0065564E" w14:paraId="0FAA0476" w14:textId="77777777" w:rsidTr="0065564E">
        <w:trPr>
          <w:trHeight w:val="60"/>
        </w:trPr>
        <w:tc>
          <w:tcPr>
            <w:tcW w:w="4471" w:type="dxa"/>
            <w:tcBorders>
              <w:top w:val="nil"/>
              <w:bottom w:val="nil"/>
            </w:tcBorders>
            <w:shd w:val="clear" w:color="auto" w:fill="auto"/>
          </w:tcPr>
          <w:p w14:paraId="52AEB022" w14:textId="77777777" w:rsidR="0065564E" w:rsidRPr="0065564E" w:rsidRDefault="0065564E" w:rsidP="0065564E">
            <w:pPr>
              <w:rPr>
                <w:rFonts w:eastAsia="Times New Roman" w:cs="Arial"/>
                <w:bCs/>
                <w:color w:val="FF0000"/>
                <w:szCs w:val="21"/>
                <w:lang w:eastAsia="en-US"/>
              </w:rPr>
            </w:pPr>
          </w:p>
        </w:tc>
        <w:tc>
          <w:tcPr>
            <w:tcW w:w="993" w:type="dxa"/>
            <w:tcBorders>
              <w:top w:val="nil"/>
              <w:bottom w:val="nil"/>
            </w:tcBorders>
            <w:shd w:val="clear" w:color="auto" w:fill="auto"/>
          </w:tcPr>
          <w:p w14:paraId="12A7D72E" w14:textId="77777777" w:rsidR="0065564E" w:rsidRPr="0065564E" w:rsidRDefault="0065564E" w:rsidP="0065564E">
            <w:pPr>
              <w:jc w:val="center"/>
              <w:rPr>
                <w:rFonts w:eastAsia="Times New Roman" w:cs="Arial"/>
                <w:bCs/>
                <w:szCs w:val="21"/>
              </w:rPr>
            </w:pPr>
          </w:p>
        </w:tc>
        <w:tc>
          <w:tcPr>
            <w:tcW w:w="1701" w:type="dxa"/>
            <w:tcBorders>
              <w:top w:val="nil"/>
              <w:bottom w:val="nil"/>
            </w:tcBorders>
            <w:shd w:val="clear" w:color="auto" w:fill="auto"/>
          </w:tcPr>
          <w:p w14:paraId="4BF6B67C" w14:textId="77777777" w:rsidR="0065564E" w:rsidRPr="0065564E" w:rsidRDefault="0065564E" w:rsidP="0065564E">
            <w:pPr>
              <w:jc w:val="center"/>
              <w:rPr>
                <w:rFonts w:eastAsia="Times New Roman" w:cs="Arial"/>
                <w:bCs/>
                <w:szCs w:val="21"/>
              </w:rPr>
            </w:pPr>
          </w:p>
        </w:tc>
        <w:tc>
          <w:tcPr>
            <w:tcW w:w="1275" w:type="dxa"/>
            <w:tcBorders>
              <w:top w:val="nil"/>
              <w:bottom w:val="nil"/>
            </w:tcBorders>
            <w:shd w:val="clear" w:color="auto" w:fill="auto"/>
          </w:tcPr>
          <w:p w14:paraId="52C3846B" w14:textId="77777777" w:rsidR="0065564E" w:rsidRPr="0065564E" w:rsidRDefault="0065564E" w:rsidP="0065564E">
            <w:pPr>
              <w:jc w:val="center"/>
              <w:rPr>
                <w:rFonts w:eastAsia="Times New Roman" w:cs="Arial"/>
                <w:bCs/>
                <w:szCs w:val="21"/>
              </w:rPr>
            </w:pPr>
          </w:p>
        </w:tc>
        <w:tc>
          <w:tcPr>
            <w:tcW w:w="1040" w:type="dxa"/>
            <w:tcBorders>
              <w:top w:val="nil"/>
              <w:bottom w:val="nil"/>
            </w:tcBorders>
            <w:shd w:val="clear" w:color="auto" w:fill="auto"/>
          </w:tcPr>
          <w:p w14:paraId="31BBE0C0" w14:textId="77777777" w:rsidR="0065564E" w:rsidRPr="0065564E" w:rsidRDefault="0065564E" w:rsidP="0065564E">
            <w:pPr>
              <w:jc w:val="center"/>
              <w:rPr>
                <w:rFonts w:eastAsia="Times New Roman" w:cs="Arial"/>
                <w:bCs/>
                <w:szCs w:val="21"/>
              </w:rPr>
            </w:pPr>
          </w:p>
        </w:tc>
      </w:tr>
      <w:tr w:rsidR="0065564E" w:rsidRPr="0065564E" w14:paraId="30CF7808" w14:textId="77777777" w:rsidTr="0065564E">
        <w:trPr>
          <w:trHeight w:val="60"/>
        </w:trPr>
        <w:tc>
          <w:tcPr>
            <w:tcW w:w="4471" w:type="dxa"/>
            <w:tcBorders>
              <w:top w:val="nil"/>
              <w:bottom w:val="nil"/>
            </w:tcBorders>
            <w:shd w:val="clear" w:color="auto" w:fill="auto"/>
          </w:tcPr>
          <w:p w14:paraId="0879ED20" w14:textId="77777777" w:rsidR="0065564E" w:rsidRPr="0065564E" w:rsidRDefault="0065564E" w:rsidP="0065564E">
            <w:pPr>
              <w:rPr>
                <w:rFonts w:eastAsia="Times New Roman" w:cs="Arial"/>
                <w:bCs/>
                <w:color w:val="FF0000"/>
                <w:szCs w:val="21"/>
                <w:lang w:eastAsia="en-US"/>
              </w:rPr>
            </w:pPr>
            <w:r w:rsidRPr="0065564E">
              <w:rPr>
                <w:rFonts w:eastAsia="Times New Roman" w:cs="Arial"/>
                <w:bCs/>
                <w:szCs w:val="21"/>
              </w:rPr>
              <w:t>Percentage vroegtijdige schoolverlaters zonder startkwalificatie (vsv-ers)</w:t>
            </w:r>
          </w:p>
        </w:tc>
        <w:tc>
          <w:tcPr>
            <w:tcW w:w="993" w:type="dxa"/>
            <w:tcBorders>
              <w:top w:val="nil"/>
              <w:bottom w:val="nil"/>
            </w:tcBorders>
            <w:shd w:val="clear" w:color="auto" w:fill="auto"/>
          </w:tcPr>
          <w:p w14:paraId="488A9853" w14:textId="77777777" w:rsidR="0065564E" w:rsidRPr="0065564E" w:rsidRDefault="0065564E" w:rsidP="0065564E">
            <w:pPr>
              <w:jc w:val="center"/>
              <w:rPr>
                <w:rFonts w:eastAsia="Times New Roman" w:cs="Arial"/>
                <w:bCs/>
                <w:szCs w:val="21"/>
              </w:rPr>
            </w:pPr>
            <w:r w:rsidRPr="0065564E">
              <w:rPr>
                <w:rFonts w:eastAsia="Times New Roman" w:cs="Arial"/>
                <w:bCs/>
                <w:szCs w:val="21"/>
              </w:rPr>
              <w:t>1.8% (2013)</w:t>
            </w:r>
          </w:p>
        </w:tc>
        <w:tc>
          <w:tcPr>
            <w:tcW w:w="1701" w:type="dxa"/>
            <w:tcBorders>
              <w:top w:val="nil"/>
              <w:bottom w:val="nil"/>
            </w:tcBorders>
            <w:shd w:val="clear" w:color="auto" w:fill="auto"/>
          </w:tcPr>
          <w:p w14:paraId="08028EBC" w14:textId="77777777" w:rsidR="0065564E" w:rsidRPr="0065564E" w:rsidRDefault="0065564E" w:rsidP="0065564E">
            <w:pPr>
              <w:jc w:val="center"/>
              <w:rPr>
                <w:rFonts w:eastAsia="Times New Roman" w:cs="Arial"/>
                <w:bCs/>
                <w:szCs w:val="21"/>
              </w:rPr>
            </w:pPr>
            <w:r w:rsidRPr="0065564E">
              <w:rPr>
                <w:rFonts w:eastAsia="Times New Roman" w:cs="Arial"/>
                <w:bCs/>
                <w:szCs w:val="21"/>
              </w:rPr>
              <w:t>1.4% (2014)</w:t>
            </w:r>
          </w:p>
        </w:tc>
        <w:tc>
          <w:tcPr>
            <w:tcW w:w="1275" w:type="dxa"/>
            <w:tcBorders>
              <w:top w:val="nil"/>
              <w:bottom w:val="nil"/>
            </w:tcBorders>
            <w:shd w:val="clear" w:color="auto" w:fill="auto"/>
          </w:tcPr>
          <w:p w14:paraId="652A68F5"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40" w:type="dxa"/>
            <w:tcBorders>
              <w:top w:val="nil"/>
              <w:bottom w:val="nil"/>
            </w:tcBorders>
            <w:shd w:val="clear" w:color="auto" w:fill="auto"/>
          </w:tcPr>
          <w:p w14:paraId="270974B8" w14:textId="77777777" w:rsidR="0065564E" w:rsidRPr="0065564E" w:rsidRDefault="0065564E" w:rsidP="0065564E">
            <w:pPr>
              <w:jc w:val="center"/>
              <w:rPr>
                <w:rFonts w:eastAsia="Times New Roman" w:cs="Arial"/>
                <w:bCs/>
                <w:szCs w:val="21"/>
              </w:rPr>
            </w:pPr>
            <w:r w:rsidRPr="0065564E">
              <w:rPr>
                <w:rFonts w:eastAsia="Times New Roman" w:cs="Arial"/>
                <w:bCs/>
                <w:szCs w:val="21"/>
              </w:rPr>
              <w:t>DUO</w:t>
            </w:r>
          </w:p>
        </w:tc>
      </w:tr>
      <w:tr w:rsidR="0065564E" w:rsidRPr="0065564E" w14:paraId="06E66686" w14:textId="77777777" w:rsidTr="0065564E">
        <w:trPr>
          <w:trHeight w:val="60"/>
        </w:trPr>
        <w:tc>
          <w:tcPr>
            <w:tcW w:w="4471" w:type="dxa"/>
            <w:tcBorders>
              <w:top w:val="nil"/>
              <w:bottom w:val="nil"/>
            </w:tcBorders>
            <w:shd w:val="clear" w:color="auto" w:fill="auto"/>
          </w:tcPr>
          <w:p w14:paraId="223CA5CC" w14:textId="77777777" w:rsidR="0065564E" w:rsidRPr="0065564E" w:rsidRDefault="0065564E" w:rsidP="0065564E">
            <w:pPr>
              <w:rPr>
                <w:rFonts w:eastAsia="Times New Roman" w:cs="Arial"/>
                <w:b/>
                <w:bCs/>
                <w:szCs w:val="21"/>
                <w:lang w:val="en-US" w:eastAsia="en-US"/>
              </w:rPr>
            </w:pPr>
          </w:p>
        </w:tc>
        <w:tc>
          <w:tcPr>
            <w:tcW w:w="993" w:type="dxa"/>
            <w:tcBorders>
              <w:top w:val="nil"/>
              <w:bottom w:val="nil"/>
            </w:tcBorders>
            <w:shd w:val="clear" w:color="auto" w:fill="auto"/>
          </w:tcPr>
          <w:p w14:paraId="0BB14340" w14:textId="77777777" w:rsidR="0065564E" w:rsidRPr="0065564E" w:rsidRDefault="0065564E" w:rsidP="0065564E">
            <w:pPr>
              <w:jc w:val="center"/>
              <w:rPr>
                <w:rFonts w:eastAsia="Times New Roman" w:cs="Arial"/>
                <w:b/>
                <w:bCs/>
                <w:szCs w:val="21"/>
              </w:rPr>
            </w:pPr>
          </w:p>
        </w:tc>
        <w:tc>
          <w:tcPr>
            <w:tcW w:w="1701" w:type="dxa"/>
            <w:tcBorders>
              <w:top w:val="nil"/>
              <w:bottom w:val="nil"/>
            </w:tcBorders>
            <w:shd w:val="clear" w:color="auto" w:fill="auto"/>
          </w:tcPr>
          <w:p w14:paraId="2A6DB44F" w14:textId="77777777" w:rsidR="0065564E" w:rsidRPr="0065564E" w:rsidRDefault="0065564E" w:rsidP="0065564E">
            <w:pPr>
              <w:jc w:val="center"/>
              <w:rPr>
                <w:rFonts w:eastAsia="Times New Roman" w:cs="Arial"/>
                <w:b/>
                <w:bCs/>
                <w:szCs w:val="21"/>
              </w:rPr>
            </w:pPr>
          </w:p>
        </w:tc>
        <w:tc>
          <w:tcPr>
            <w:tcW w:w="1275" w:type="dxa"/>
            <w:tcBorders>
              <w:top w:val="nil"/>
              <w:bottom w:val="nil"/>
            </w:tcBorders>
            <w:shd w:val="clear" w:color="auto" w:fill="auto"/>
          </w:tcPr>
          <w:p w14:paraId="4DAB0E2B" w14:textId="77777777" w:rsidR="0065564E" w:rsidRPr="0065564E" w:rsidRDefault="0065564E" w:rsidP="0065564E">
            <w:pPr>
              <w:jc w:val="center"/>
              <w:rPr>
                <w:rFonts w:eastAsia="Times New Roman" w:cs="Arial"/>
                <w:bCs/>
                <w:szCs w:val="21"/>
              </w:rPr>
            </w:pPr>
          </w:p>
        </w:tc>
        <w:tc>
          <w:tcPr>
            <w:tcW w:w="1040" w:type="dxa"/>
            <w:tcBorders>
              <w:top w:val="nil"/>
              <w:bottom w:val="nil"/>
            </w:tcBorders>
            <w:shd w:val="clear" w:color="auto" w:fill="auto"/>
          </w:tcPr>
          <w:p w14:paraId="364B6ECC" w14:textId="77777777" w:rsidR="0065564E" w:rsidRPr="0065564E" w:rsidRDefault="0065564E" w:rsidP="0065564E">
            <w:pPr>
              <w:jc w:val="center"/>
              <w:rPr>
                <w:rFonts w:eastAsia="Times New Roman" w:cs="Arial"/>
                <w:bCs/>
                <w:szCs w:val="21"/>
              </w:rPr>
            </w:pPr>
          </w:p>
        </w:tc>
      </w:tr>
      <w:tr w:rsidR="0065564E" w:rsidRPr="0065564E" w14:paraId="515F3C4A" w14:textId="77777777" w:rsidTr="0065564E">
        <w:trPr>
          <w:trHeight w:val="60"/>
        </w:trPr>
        <w:tc>
          <w:tcPr>
            <w:tcW w:w="4471" w:type="dxa"/>
            <w:tcBorders>
              <w:top w:val="nil"/>
              <w:bottom w:val="nil"/>
            </w:tcBorders>
            <w:shd w:val="clear" w:color="auto" w:fill="auto"/>
          </w:tcPr>
          <w:p w14:paraId="4FF7D10F" w14:textId="77777777" w:rsidR="0065564E" w:rsidRPr="0065564E" w:rsidRDefault="0065564E" w:rsidP="0065564E">
            <w:pPr>
              <w:rPr>
                <w:rFonts w:eastAsia="Times New Roman" w:cs="Arial"/>
                <w:b/>
                <w:bCs/>
                <w:szCs w:val="21"/>
                <w:lang w:val="en-US" w:eastAsia="en-US"/>
              </w:rPr>
            </w:pPr>
            <w:r w:rsidRPr="0065564E">
              <w:rPr>
                <w:rFonts w:eastAsia="Times New Roman" w:cs="Arial"/>
                <w:b/>
                <w:bCs/>
                <w:szCs w:val="21"/>
              </w:rPr>
              <w:t>Sportdeelname</w:t>
            </w:r>
          </w:p>
        </w:tc>
        <w:tc>
          <w:tcPr>
            <w:tcW w:w="993" w:type="dxa"/>
            <w:tcBorders>
              <w:top w:val="nil"/>
              <w:bottom w:val="nil"/>
            </w:tcBorders>
            <w:shd w:val="clear" w:color="auto" w:fill="auto"/>
          </w:tcPr>
          <w:p w14:paraId="711C16FF" w14:textId="77777777" w:rsidR="0065564E" w:rsidRPr="0065564E" w:rsidRDefault="0065564E" w:rsidP="0065564E">
            <w:pPr>
              <w:jc w:val="center"/>
              <w:rPr>
                <w:rFonts w:eastAsia="Times New Roman" w:cs="Arial"/>
                <w:b/>
                <w:bCs/>
                <w:szCs w:val="21"/>
              </w:rPr>
            </w:pPr>
          </w:p>
        </w:tc>
        <w:tc>
          <w:tcPr>
            <w:tcW w:w="1701" w:type="dxa"/>
            <w:tcBorders>
              <w:top w:val="nil"/>
              <w:bottom w:val="nil"/>
            </w:tcBorders>
            <w:shd w:val="clear" w:color="auto" w:fill="auto"/>
          </w:tcPr>
          <w:p w14:paraId="5DAB19B7" w14:textId="77777777" w:rsidR="0065564E" w:rsidRPr="0065564E" w:rsidRDefault="0065564E" w:rsidP="0065564E">
            <w:pPr>
              <w:jc w:val="center"/>
              <w:rPr>
                <w:rFonts w:eastAsia="Times New Roman" w:cs="Arial"/>
                <w:b/>
                <w:bCs/>
                <w:szCs w:val="21"/>
              </w:rPr>
            </w:pPr>
          </w:p>
        </w:tc>
        <w:tc>
          <w:tcPr>
            <w:tcW w:w="1275" w:type="dxa"/>
            <w:tcBorders>
              <w:top w:val="nil"/>
              <w:bottom w:val="nil"/>
            </w:tcBorders>
            <w:shd w:val="clear" w:color="auto" w:fill="auto"/>
          </w:tcPr>
          <w:p w14:paraId="08065CAC" w14:textId="77777777" w:rsidR="0065564E" w:rsidRPr="0065564E" w:rsidRDefault="0065564E" w:rsidP="0065564E">
            <w:pPr>
              <w:jc w:val="center"/>
              <w:rPr>
                <w:rFonts w:eastAsia="Times New Roman" w:cs="Arial"/>
                <w:bCs/>
                <w:szCs w:val="21"/>
              </w:rPr>
            </w:pPr>
          </w:p>
        </w:tc>
        <w:tc>
          <w:tcPr>
            <w:tcW w:w="1040" w:type="dxa"/>
            <w:tcBorders>
              <w:top w:val="nil"/>
              <w:bottom w:val="nil"/>
            </w:tcBorders>
            <w:shd w:val="clear" w:color="auto" w:fill="auto"/>
          </w:tcPr>
          <w:p w14:paraId="771DE821" w14:textId="77777777" w:rsidR="0065564E" w:rsidRPr="0065564E" w:rsidRDefault="0065564E" w:rsidP="0065564E">
            <w:pPr>
              <w:jc w:val="center"/>
              <w:rPr>
                <w:rFonts w:eastAsia="Times New Roman" w:cs="Arial"/>
                <w:bCs/>
                <w:szCs w:val="21"/>
              </w:rPr>
            </w:pPr>
          </w:p>
        </w:tc>
      </w:tr>
      <w:tr w:rsidR="0065564E" w:rsidRPr="0065564E" w14:paraId="19EA5C06" w14:textId="77777777" w:rsidTr="0065564E">
        <w:trPr>
          <w:trHeight w:val="60"/>
        </w:trPr>
        <w:tc>
          <w:tcPr>
            <w:tcW w:w="4471" w:type="dxa"/>
            <w:tcBorders>
              <w:top w:val="nil"/>
            </w:tcBorders>
            <w:shd w:val="clear" w:color="auto" w:fill="auto"/>
          </w:tcPr>
          <w:p w14:paraId="4D98B7ED"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lastRenderedPageBreak/>
              <w:t>Percentage sporters</w:t>
            </w:r>
          </w:p>
        </w:tc>
        <w:tc>
          <w:tcPr>
            <w:tcW w:w="993" w:type="dxa"/>
            <w:tcBorders>
              <w:top w:val="nil"/>
            </w:tcBorders>
            <w:shd w:val="clear" w:color="auto" w:fill="auto"/>
          </w:tcPr>
          <w:p w14:paraId="76D4DF27" w14:textId="77777777" w:rsidR="0065564E" w:rsidRPr="0065564E" w:rsidRDefault="0065564E" w:rsidP="0065564E">
            <w:pPr>
              <w:jc w:val="center"/>
              <w:rPr>
                <w:rFonts w:eastAsia="Times New Roman" w:cs="Arial"/>
                <w:bCs/>
                <w:szCs w:val="21"/>
              </w:rPr>
            </w:pPr>
            <w:r w:rsidRPr="0065564E">
              <w:rPr>
                <w:rFonts w:eastAsia="Times New Roman" w:cs="Arial"/>
                <w:bCs/>
                <w:szCs w:val="21"/>
              </w:rPr>
              <w:t>55%</w:t>
            </w:r>
          </w:p>
          <w:p w14:paraId="5F81D620" w14:textId="77777777" w:rsidR="0065564E" w:rsidRPr="0065564E" w:rsidRDefault="0065564E" w:rsidP="0065564E">
            <w:pPr>
              <w:jc w:val="center"/>
              <w:rPr>
                <w:rFonts w:eastAsia="Times New Roman" w:cs="Arial"/>
                <w:bCs/>
                <w:szCs w:val="21"/>
              </w:rPr>
            </w:pPr>
            <w:r w:rsidRPr="0065564E">
              <w:rPr>
                <w:rFonts w:eastAsia="Times New Roman" w:cs="Arial"/>
                <w:bCs/>
                <w:szCs w:val="21"/>
              </w:rPr>
              <w:t>(2014)</w:t>
            </w:r>
          </w:p>
        </w:tc>
        <w:tc>
          <w:tcPr>
            <w:tcW w:w="1701" w:type="dxa"/>
            <w:tcBorders>
              <w:top w:val="nil"/>
            </w:tcBorders>
            <w:shd w:val="clear" w:color="auto" w:fill="auto"/>
          </w:tcPr>
          <w:p w14:paraId="13006650" w14:textId="77777777" w:rsidR="0065564E" w:rsidRPr="0065564E" w:rsidRDefault="0065564E" w:rsidP="0065564E">
            <w:pPr>
              <w:jc w:val="center"/>
              <w:rPr>
                <w:rFonts w:eastAsia="Times New Roman" w:cs="Arial"/>
                <w:bCs/>
                <w:szCs w:val="21"/>
              </w:rPr>
            </w:pPr>
            <w:r w:rsidRPr="0065564E">
              <w:rPr>
                <w:rFonts w:eastAsia="Times New Roman" w:cs="Arial"/>
                <w:bCs/>
                <w:szCs w:val="21"/>
              </w:rPr>
              <w:t>54%</w:t>
            </w:r>
          </w:p>
          <w:p w14:paraId="1161D8FE" w14:textId="77777777" w:rsidR="0065564E" w:rsidRPr="0065564E" w:rsidRDefault="0065564E" w:rsidP="0065564E">
            <w:pPr>
              <w:jc w:val="center"/>
              <w:rPr>
                <w:rFonts w:eastAsia="Times New Roman" w:cs="Arial"/>
                <w:bCs/>
                <w:szCs w:val="21"/>
              </w:rPr>
            </w:pPr>
            <w:r w:rsidRPr="0065564E">
              <w:rPr>
                <w:rFonts w:eastAsia="Times New Roman" w:cs="Arial"/>
                <w:bCs/>
                <w:szCs w:val="21"/>
              </w:rPr>
              <w:t>(2015)</w:t>
            </w:r>
          </w:p>
        </w:tc>
        <w:tc>
          <w:tcPr>
            <w:tcW w:w="1275" w:type="dxa"/>
            <w:tcBorders>
              <w:top w:val="nil"/>
            </w:tcBorders>
          </w:tcPr>
          <w:p w14:paraId="71CE3826"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40" w:type="dxa"/>
            <w:tcBorders>
              <w:top w:val="nil"/>
            </w:tcBorders>
            <w:shd w:val="clear" w:color="auto" w:fill="auto"/>
          </w:tcPr>
          <w:p w14:paraId="0F4D0CA2" w14:textId="77777777" w:rsidR="0065564E" w:rsidRPr="0065564E" w:rsidRDefault="0065564E" w:rsidP="0065564E">
            <w:pPr>
              <w:jc w:val="center"/>
              <w:rPr>
                <w:rFonts w:eastAsia="Times New Roman" w:cs="Arial"/>
                <w:bCs/>
                <w:szCs w:val="21"/>
              </w:rPr>
            </w:pPr>
            <w:r w:rsidRPr="0065564E">
              <w:rPr>
                <w:rFonts w:eastAsia="Times New Roman" w:cs="Arial"/>
                <w:bCs/>
                <w:szCs w:val="21"/>
              </w:rPr>
              <w:t>OCD</w:t>
            </w:r>
          </w:p>
        </w:tc>
      </w:tr>
    </w:tbl>
    <w:p w14:paraId="4ED91C5C" w14:textId="77777777" w:rsidR="0065564E" w:rsidRPr="0065564E" w:rsidRDefault="0065564E" w:rsidP="0065564E">
      <w:pPr>
        <w:rPr>
          <w:rFonts w:eastAsia="Times New Roman"/>
          <w:b/>
          <w:szCs w:val="24"/>
          <w:lang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1"/>
        <w:gridCol w:w="993"/>
        <w:gridCol w:w="1701"/>
        <w:gridCol w:w="1275"/>
        <w:gridCol w:w="1040"/>
      </w:tblGrid>
      <w:tr w:rsidR="0065564E" w:rsidRPr="0065564E" w14:paraId="615C37E8" w14:textId="77777777" w:rsidTr="0065564E">
        <w:trPr>
          <w:trHeight w:val="870"/>
        </w:trPr>
        <w:tc>
          <w:tcPr>
            <w:tcW w:w="4471" w:type="dxa"/>
            <w:tcBorders>
              <w:bottom w:val="single" w:sz="4" w:space="0" w:color="auto"/>
            </w:tcBorders>
            <w:shd w:val="clear" w:color="auto" w:fill="auto"/>
          </w:tcPr>
          <w:p w14:paraId="7A21C884" w14:textId="77777777" w:rsidR="0065564E" w:rsidRPr="0065564E" w:rsidRDefault="0065564E" w:rsidP="0065564E">
            <w:pPr>
              <w:rPr>
                <w:rFonts w:eastAsia="Times New Roman" w:cs="Arial"/>
                <w:b/>
                <w:bCs/>
                <w:szCs w:val="21"/>
              </w:rPr>
            </w:pPr>
            <w:r w:rsidRPr="0065564E">
              <w:rPr>
                <w:rFonts w:eastAsia="Times New Roman" w:cs="Arial"/>
                <w:b/>
                <w:bCs/>
                <w:szCs w:val="21"/>
              </w:rPr>
              <w:t>Vrijwillige indicatoren</w:t>
            </w:r>
          </w:p>
        </w:tc>
        <w:tc>
          <w:tcPr>
            <w:tcW w:w="993" w:type="dxa"/>
            <w:tcBorders>
              <w:bottom w:val="single" w:sz="4" w:space="0" w:color="auto"/>
            </w:tcBorders>
            <w:shd w:val="clear" w:color="auto" w:fill="auto"/>
          </w:tcPr>
          <w:p w14:paraId="7D165AA6"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701" w:type="dxa"/>
            <w:tcBorders>
              <w:bottom w:val="single" w:sz="4" w:space="0" w:color="auto"/>
            </w:tcBorders>
            <w:shd w:val="clear" w:color="auto" w:fill="auto"/>
          </w:tcPr>
          <w:p w14:paraId="5DA08551"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72276DBB"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(2017)</w:t>
            </w:r>
          </w:p>
        </w:tc>
        <w:tc>
          <w:tcPr>
            <w:tcW w:w="1275" w:type="dxa"/>
            <w:tcBorders>
              <w:bottom w:val="single" w:sz="4" w:space="0" w:color="auto"/>
            </w:tcBorders>
          </w:tcPr>
          <w:p w14:paraId="6DA9A20E" w14:textId="7B76B570"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1040" w:type="dxa"/>
            <w:tcBorders>
              <w:bottom w:val="single" w:sz="4" w:space="0" w:color="auto"/>
            </w:tcBorders>
            <w:shd w:val="clear" w:color="auto" w:fill="auto"/>
          </w:tcPr>
          <w:p w14:paraId="1FBAEE7F"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5B837D8D" w14:textId="77777777" w:rsidTr="0065564E">
        <w:trPr>
          <w:trHeight w:val="79"/>
        </w:trPr>
        <w:tc>
          <w:tcPr>
            <w:tcW w:w="4471" w:type="dxa"/>
            <w:tcBorders>
              <w:bottom w:val="nil"/>
            </w:tcBorders>
            <w:shd w:val="clear" w:color="auto" w:fill="auto"/>
          </w:tcPr>
          <w:p w14:paraId="29D99AD8" w14:textId="77777777" w:rsidR="0065564E" w:rsidRPr="0065564E" w:rsidRDefault="0065564E" w:rsidP="0065564E">
            <w:pPr>
              <w:rPr>
                <w:rFonts w:eastAsia="Times New Roman" w:cs="Arial"/>
                <w:b/>
                <w:bCs/>
                <w:szCs w:val="21"/>
              </w:rPr>
            </w:pPr>
            <w:r w:rsidRPr="0065564E">
              <w:rPr>
                <w:rFonts w:eastAsia="Times New Roman" w:cs="Arial"/>
                <w:b/>
                <w:bCs/>
                <w:szCs w:val="21"/>
              </w:rPr>
              <w:t>Oordeel inwoners over voorziening</w:t>
            </w:r>
          </w:p>
        </w:tc>
        <w:tc>
          <w:tcPr>
            <w:tcW w:w="993" w:type="dxa"/>
            <w:tcBorders>
              <w:bottom w:val="nil"/>
            </w:tcBorders>
            <w:shd w:val="clear" w:color="auto" w:fill="auto"/>
          </w:tcPr>
          <w:p w14:paraId="1C1628F6" w14:textId="77777777" w:rsidR="0065564E" w:rsidRPr="0065564E" w:rsidRDefault="0065564E" w:rsidP="0065564E">
            <w:pPr>
              <w:jc w:val="center"/>
              <w:rPr>
                <w:rFonts w:eastAsia="Times New Roman" w:cs="Arial"/>
                <w:bCs/>
                <w:szCs w:val="21"/>
              </w:rPr>
            </w:pPr>
          </w:p>
        </w:tc>
        <w:tc>
          <w:tcPr>
            <w:tcW w:w="1701" w:type="dxa"/>
            <w:tcBorders>
              <w:bottom w:val="nil"/>
            </w:tcBorders>
            <w:shd w:val="clear" w:color="auto" w:fill="auto"/>
          </w:tcPr>
          <w:p w14:paraId="192E2CB4" w14:textId="77777777" w:rsidR="0065564E" w:rsidRPr="0065564E" w:rsidRDefault="0065564E" w:rsidP="0065564E">
            <w:pPr>
              <w:jc w:val="center"/>
              <w:rPr>
                <w:rFonts w:eastAsia="Times New Roman" w:cs="Arial"/>
                <w:bCs/>
                <w:szCs w:val="21"/>
              </w:rPr>
            </w:pPr>
          </w:p>
        </w:tc>
        <w:tc>
          <w:tcPr>
            <w:tcW w:w="1275" w:type="dxa"/>
            <w:tcBorders>
              <w:bottom w:val="nil"/>
            </w:tcBorders>
          </w:tcPr>
          <w:p w14:paraId="1B75A5DF" w14:textId="77777777" w:rsidR="0065564E" w:rsidRPr="0065564E" w:rsidRDefault="0065564E" w:rsidP="0065564E">
            <w:pPr>
              <w:jc w:val="center"/>
              <w:rPr>
                <w:rFonts w:eastAsia="Times New Roman" w:cs="Arial"/>
                <w:bCs/>
                <w:szCs w:val="21"/>
              </w:rPr>
            </w:pPr>
          </w:p>
        </w:tc>
        <w:tc>
          <w:tcPr>
            <w:tcW w:w="1040" w:type="dxa"/>
            <w:tcBorders>
              <w:bottom w:val="nil"/>
            </w:tcBorders>
            <w:shd w:val="clear" w:color="auto" w:fill="auto"/>
          </w:tcPr>
          <w:p w14:paraId="0B69237F" w14:textId="77777777" w:rsidR="0065564E" w:rsidRPr="0065564E" w:rsidRDefault="0065564E" w:rsidP="0065564E">
            <w:pPr>
              <w:jc w:val="center"/>
              <w:rPr>
                <w:rFonts w:eastAsia="Times New Roman" w:cs="Arial"/>
                <w:bCs/>
                <w:szCs w:val="21"/>
              </w:rPr>
            </w:pPr>
          </w:p>
        </w:tc>
      </w:tr>
      <w:tr w:rsidR="0065564E" w:rsidRPr="0065564E" w14:paraId="2E87A60F" w14:textId="77777777" w:rsidTr="0065564E">
        <w:trPr>
          <w:trHeight w:val="60"/>
        </w:trPr>
        <w:tc>
          <w:tcPr>
            <w:tcW w:w="4471" w:type="dxa"/>
            <w:tcBorders>
              <w:top w:val="nil"/>
              <w:bottom w:val="nil"/>
            </w:tcBorders>
            <w:shd w:val="clear" w:color="auto" w:fill="auto"/>
          </w:tcPr>
          <w:p w14:paraId="5E746FD3" w14:textId="77777777" w:rsidR="0065564E" w:rsidRPr="0065564E" w:rsidRDefault="0065564E" w:rsidP="0065564E">
            <w:pPr>
              <w:rPr>
                <w:rFonts w:eastAsia="Times New Roman" w:cs="Arial"/>
                <w:bCs/>
                <w:szCs w:val="21"/>
              </w:rPr>
            </w:pPr>
            <w:r w:rsidRPr="0065564E">
              <w:rPr>
                <w:rFonts w:eastAsia="Times New Roman" w:cs="Arial"/>
                <w:bCs/>
                <w:szCs w:val="21"/>
              </w:rPr>
              <w:t>Onderwijs in het algemeen</w:t>
            </w:r>
          </w:p>
        </w:tc>
        <w:tc>
          <w:tcPr>
            <w:tcW w:w="993" w:type="dxa"/>
            <w:tcBorders>
              <w:top w:val="nil"/>
              <w:bottom w:val="nil"/>
            </w:tcBorders>
            <w:shd w:val="clear" w:color="auto" w:fill="auto"/>
          </w:tcPr>
          <w:p w14:paraId="33F2D72E"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80% </w:t>
            </w:r>
          </w:p>
          <w:p w14:paraId="0635DE46" w14:textId="77777777" w:rsidR="0065564E" w:rsidRPr="0065564E" w:rsidRDefault="0065564E" w:rsidP="0065564E">
            <w:pPr>
              <w:jc w:val="center"/>
              <w:rPr>
                <w:rFonts w:eastAsia="Times New Roman" w:cs="Arial"/>
                <w:bCs/>
                <w:szCs w:val="21"/>
              </w:rPr>
            </w:pPr>
          </w:p>
        </w:tc>
        <w:tc>
          <w:tcPr>
            <w:tcW w:w="1701" w:type="dxa"/>
            <w:tcBorders>
              <w:top w:val="nil"/>
              <w:bottom w:val="nil"/>
            </w:tcBorders>
            <w:shd w:val="clear" w:color="auto" w:fill="auto"/>
          </w:tcPr>
          <w:p w14:paraId="5B9CDFBF" w14:textId="77777777" w:rsidR="0065564E" w:rsidRPr="0065564E" w:rsidRDefault="0065564E" w:rsidP="0065564E">
            <w:pPr>
              <w:jc w:val="center"/>
              <w:rPr>
                <w:rFonts w:eastAsia="Times New Roman" w:cs="Arial"/>
                <w:bCs/>
                <w:szCs w:val="21"/>
              </w:rPr>
            </w:pPr>
            <w:r w:rsidRPr="0065564E">
              <w:rPr>
                <w:rFonts w:eastAsia="Times New Roman" w:cs="Arial"/>
                <w:bCs/>
                <w:szCs w:val="21"/>
              </w:rPr>
              <w:t>70%</w:t>
            </w:r>
          </w:p>
        </w:tc>
        <w:tc>
          <w:tcPr>
            <w:tcW w:w="1275" w:type="dxa"/>
            <w:tcBorders>
              <w:top w:val="nil"/>
              <w:bottom w:val="nil"/>
            </w:tcBorders>
          </w:tcPr>
          <w:p w14:paraId="2C4084B2"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40" w:type="dxa"/>
            <w:tcBorders>
              <w:top w:val="nil"/>
              <w:bottom w:val="nil"/>
            </w:tcBorders>
            <w:shd w:val="clear" w:color="auto" w:fill="auto"/>
          </w:tcPr>
          <w:p w14:paraId="422F6021" w14:textId="77777777" w:rsidR="0065564E" w:rsidRPr="0065564E" w:rsidRDefault="0065564E" w:rsidP="0065564E">
            <w:pPr>
              <w:jc w:val="center"/>
              <w:rPr>
                <w:rFonts w:eastAsia="Times New Roman" w:cs="Arial"/>
                <w:bCs/>
                <w:szCs w:val="21"/>
              </w:rPr>
            </w:pPr>
            <w:r w:rsidRPr="0065564E">
              <w:rPr>
                <w:rFonts w:eastAsia="Times New Roman" w:cs="Arial"/>
                <w:bCs/>
                <w:szCs w:val="21"/>
              </w:rPr>
              <w:t>OCD</w:t>
            </w:r>
          </w:p>
        </w:tc>
      </w:tr>
      <w:tr w:rsidR="0065564E" w:rsidRPr="0065564E" w14:paraId="53638E96" w14:textId="77777777" w:rsidTr="0065564E">
        <w:trPr>
          <w:trHeight w:val="60"/>
        </w:trPr>
        <w:tc>
          <w:tcPr>
            <w:tcW w:w="4471" w:type="dxa"/>
            <w:tcBorders>
              <w:top w:val="nil"/>
              <w:bottom w:val="nil"/>
            </w:tcBorders>
            <w:shd w:val="clear" w:color="auto" w:fill="auto"/>
          </w:tcPr>
          <w:p w14:paraId="24FA5FA6" w14:textId="77777777" w:rsidR="0065564E" w:rsidRPr="0065564E" w:rsidRDefault="0065564E" w:rsidP="0065564E">
            <w:pPr>
              <w:rPr>
                <w:rFonts w:eastAsia="Times New Roman" w:cs="Arial"/>
                <w:bCs/>
                <w:szCs w:val="21"/>
              </w:rPr>
            </w:pPr>
            <w:r w:rsidRPr="0065564E">
              <w:rPr>
                <w:rFonts w:eastAsia="Times New Roman" w:cs="Arial"/>
                <w:bCs/>
                <w:szCs w:val="21"/>
              </w:rPr>
              <w:t>Culturele voorziening</w:t>
            </w:r>
          </w:p>
        </w:tc>
        <w:tc>
          <w:tcPr>
            <w:tcW w:w="993" w:type="dxa"/>
            <w:tcBorders>
              <w:top w:val="nil"/>
              <w:bottom w:val="nil"/>
            </w:tcBorders>
            <w:shd w:val="clear" w:color="auto" w:fill="auto"/>
          </w:tcPr>
          <w:p w14:paraId="343420BF" w14:textId="77777777" w:rsidR="0065564E" w:rsidRPr="0065564E" w:rsidRDefault="0065564E" w:rsidP="0065564E">
            <w:pPr>
              <w:jc w:val="center"/>
              <w:rPr>
                <w:rFonts w:eastAsia="Times New Roman" w:cs="Arial"/>
                <w:bCs/>
                <w:szCs w:val="21"/>
              </w:rPr>
            </w:pPr>
            <w:r w:rsidRPr="0065564E">
              <w:rPr>
                <w:rFonts w:eastAsia="Times New Roman" w:cs="Arial"/>
                <w:bCs/>
                <w:szCs w:val="21"/>
              </w:rPr>
              <w:t>55%</w:t>
            </w:r>
          </w:p>
          <w:p w14:paraId="4ED91721" w14:textId="77777777" w:rsidR="0065564E" w:rsidRPr="0065564E" w:rsidRDefault="0065564E" w:rsidP="0065564E">
            <w:pPr>
              <w:jc w:val="center"/>
              <w:rPr>
                <w:rFonts w:eastAsia="Times New Roman" w:cs="Arial"/>
                <w:bCs/>
                <w:szCs w:val="21"/>
              </w:rPr>
            </w:pPr>
          </w:p>
        </w:tc>
        <w:tc>
          <w:tcPr>
            <w:tcW w:w="1701" w:type="dxa"/>
            <w:tcBorders>
              <w:top w:val="nil"/>
              <w:bottom w:val="nil"/>
            </w:tcBorders>
            <w:shd w:val="clear" w:color="auto" w:fill="auto"/>
          </w:tcPr>
          <w:p w14:paraId="79591B5C" w14:textId="77777777" w:rsidR="0065564E" w:rsidRPr="0065564E" w:rsidRDefault="0065564E" w:rsidP="0065564E">
            <w:pPr>
              <w:jc w:val="center"/>
              <w:rPr>
                <w:rFonts w:eastAsia="Times New Roman" w:cs="Arial"/>
                <w:bCs/>
                <w:szCs w:val="21"/>
              </w:rPr>
            </w:pPr>
            <w:r w:rsidRPr="0065564E">
              <w:rPr>
                <w:rFonts w:eastAsia="Times New Roman" w:cs="Arial"/>
                <w:bCs/>
                <w:szCs w:val="21"/>
              </w:rPr>
              <w:t>53%</w:t>
            </w:r>
          </w:p>
        </w:tc>
        <w:tc>
          <w:tcPr>
            <w:tcW w:w="1275" w:type="dxa"/>
            <w:tcBorders>
              <w:top w:val="nil"/>
              <w:bottom w:val="nil"/>
            </w:tcBorders>
          </w:tcPr>
          <w:p w14:paraId="6A7B9879"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40" w:type="dxa"/>
            <w:tcBorders>
              <w:top w:val="nil"/>
              <w:bottom w:val="nil"/>
            </w:tcBorders>
            <w:shd w:val="clear" w:color="auto" w:fill="auto"/>
          </w:tcPr>
          <w:p w14:paraId="22954422" w14:textId="77777777" w:rsidR="0065564E" w:rsidRPr="0065564E" w:rsidRDefault="0065564E" w:rsidP="0065564E">
            <w:pPr>
              <w:jc w:val="center"/>
              <w:rPr>
                <w:rFonts w:eastAsia="Times New Roman" w:cs="Arial"/>
                <w:bCs/>
                <w:szCs w:val="21"/>
              </w:rPr>
            </w:pPr>
            <w:r w:rsidRPr="0065564E">
              <w:rPr>
                <w:rFonts w:eastAsia="Times New Roman" w:cs="Arial"/>
                <w:bCs/>
                <w:szCs w:val="21"/>
              </w:rPr>
              <w:t>OCD</w:t>
            </w:r>
          </w:p>
        </w:tc>
      </w:tr>
      <w:tr w:rsidR="0065564E" w:rsidRPr="0065564E" w14:paraId="069C27A7" w14:textId="77777777" w:rsidTr="0065564E">
        <w:trPr>
          <w:trHeight w:val="60"/>
        </w:trPr>
        <w:tc>
          <w:tcPr>
            <w:tcW w:w="4471" w:type="dxa"/>
            <w:tcBorders>
              <w:top w:val="nil"/>
            </w:tcBorders>
            <w:shd w:val="clear" w:color="auto" w:fill="auto"/>
          </w:tcPr>
          <w:p w14:paraId="2D620036" w14:textId="77777777" w:rsidR="0065564E" w:rsidRPr="0065564E" w:rsidRDefault="0065564E" w:rsidP="0065564E">
            <w:pPr>
              <w:rPr>
                <w:rFonts w:eastAsia="Times New Roman" w:cs="Arial"/>
                <w:bCs/>
                <w:szCs w:val="21"/>
              </w:rPr>
            </w:pPr>
            <w:r w:rsidRPr="0065564E">
              <w:rPr>
                <w:rFonts w:eastAsia="Times New Roman" w:cs="Arial"/>
                <w:bCs/>
                <w:szCs w:val="21"/>
              </w:rPr>
              <w:t>Sportvoorziening</w:t>
            </w:r>
          </w:p>
        </w:tc>
        <w:tc>
          <w:tcPr>
            <w:tcW w:w="993" w:type="dxa"/>
            <w:tcBorders>
              <w:top w:val="nil"/>
            </w:tcBorders>
            <w:shd w:val="clear" w:color="auto" w:fill="auto"/>
          </w:tcPr>
          <w:p w14:paraId="23AEEACA"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80% </w:t>
            </w:r>
          </w:p>
          <w:p w14:paraId="087212B1" w14:textId="77777777" w:rsidR="0065564E" w:rsidRPr="0065564E" w:rsidRDefault="0065564E" w:rsidP="0065564E">
            <w:pPr>
              <w:jc w:val="center"/>
              <w:rPr>
                <w:rFonts w:eastAsia="Times New Roman" w:cs="Arial"/>
                <w:bCs/>
                <w:szCs w:val="21"/>
              </w:rPr>
            </w:pPr>
          </w:p>
        </w:tc>
        <w:tc>
          <w:tcPr>
            <w:tcW w:w="1701" w:type="dxa"/>
            <w:tcBorders>
              <w:top w:val="nil"/>
            </w:tcBorders>
            <w:shd w:val="clear" w:color="auto" w:fill="auto"/>
          </w:tcPr>
          <w:p w14:paraId="1B43B278" w14:textId="77777777" w:rsidR="0065564E" w:rsidRPr="0065564E" w:rsidRDefault="0065564E" w:rsidP="0065564E">
            <w:pPr>
              <w:jc w:val="center"/>
              <w:rPr>
                <w:rFonts w:eastAsia="Times New Roman" w:cs="Arial"/>
                <w:bCs/>
                <w:szCs w:val="21"/>
              </w:rPr>
            </w:pPr>
            <w:r w:rsidRPr="0065564E">
              <w:rPr>
                <w:rFonts w:eastAsia="Times New Roman" w:cs="Arial"/>
                <w:bCs/>
                <w:szCs w:val="21"/>
              </w:rPr>
              <w:t>83%</w:t>
            </w:r>
          </w:p>
        </w:tc>
        <w:tc>
          <w:tcPr>
            <w:tcW w:w="1275" w:type="dxa"/>
            <w:tcBorders>
              <w:top w:val="nil"/>
            </w:tcBorders>
          </w:tcPr>
          <w:p w14:paraId="0F2278D8"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40" w:type="dxa"/>
            <w:tcBorders>
              <w:top w:val="nil"/>
            </w:tcBorders>
            <w:shd w:val="clear" w:color="auto" w:fill="auto"/>
          </w:tcPr>
          <w:p w14:paraId="3882A261" w14:textId="77777777" w:rsidR="0065564E" w:rsidRPr="0065564E" w:rsidRDefault="0065564E" w:rsidP="0065564E">
            <w:pPr>
              <w:jc w:val="center"/>
              <w:rPr>
                <w:rFonts w:eastAsia="Times New Roman" w:cs="Arial"/>
                <w:bCs/>
                <w:szCs w:val="21"/>
              </w:rPr>
            </w:pPr>
            <w:r w:rsidRPr="0065564E">
              <w:rPr>
                <w:rFonts w:eastAsia="Times New Roman" w:cs="Arial"/>
                <w:bCs/>
                <w:szCs w:val="21"/>
              </w:rPr>
              <w:t>OCD</w:t>
            </w:r>
          </w:p>
        </w:tc>
      </w:tr>
    </w:tbl>
    <w:p w14:paraId="2FA9DEED" w14:textId="77777777" w:rsidR="0065564E" w:rsidRPr="0065564E" w:rsidRDefault="0065564E" w:rsidP="0065564E">
      <w:pPr>
        <w:spacing w:line="288" w:lineRule="auto"/>
        <w:rPr>
          <w:rFonts w:eastAsia="Times New Roman"/>
          <w:szCs w:val="24"/>
          <w:lang w:eastAsia="en-US"/>
        </w:rPr>
      </w:pPr>
    </w:p>
    <w:p w14:paraId="22D9F8D9" w14:textId="77777777" w:rsidR="0058442F" w:rsidRDefault="0058442F" w:rsidP="00A65E6E">
      <w:pPr>
        <w:pStyle w:val="H-I-Ambacht"/>
        <w:spacing w:after="0"/>
        <w:rPr>
          <w:b/>
          <w:szCs w:val="24"/>
        </w:rPr>
      </w:pPr>
    </w:p>
    <w:p w14:paraId="1F2C7300" w14:textId="77777777" w:rsidR="0058442F" w:rsidRDefault="0058442F" w:rsidP="00A65E6E">
      <w:pPr>
        <w:pStyle w:val="H-I-Ambacht"/>
        <w:spacing w:after="0"/>
        <w:rPr>
          <w:b/>
          <w:szCs w:val="24"/>
        </w:rPr>
      </w:pPr>
    </w:p>
    <w:p w14:paraId="6C102DF9" w14:textId="77777777" w:rsidR="005142CC" w:rsidRDefault="005142CC" w:rsidP="00A65E6E">
      <w:pPr>
        <w:pStyle w:val="H-I-Ambacht"/>
        <w:spacing w:after="0"/>
        <w:rPr>
          <w:b/>
          <w:szCs w:val="24"/>
        </w:rPr>
      </w:pPr>
    </w:p>
    <w:p w14:paraId="43C0992D" w14:textId="77777777" w:rsidR="005142CC" w:rsidRDefault="005142CC" w:rsidP="00A65E6E">
      <w:pPr>
        <w:pStyle w:val="H-I-Ambacht"/>
        <w:spacing w:after="0"/>
        <w:rPr>
          <w:b/>
          <w:szCs w:val="24"/>
        </w:rPr>
      </w:pPr>
    </w:p>
    <w:p w14:paraId="4EC12698" w14:textId="77777777" w:rsidR="005142CC" w:rsidRDefault="005142CC" w:rsidP="00A65E6E">
      <w:pPr>
        <w:pStyle w:val="H-I-Ambacht"/>
        <w:spacing w:after="0"/>
        <w:rPr>
          <w:b/>
          <w:szCs w:val="24"/>
        </w:rPr>
      </w:pPr>
    </w:p>
    <w:p w14:paraId="62F2677D" w14:textId="77777777" w:rsidR="005142CC" w:rsidRDefault="005142CC" w:rsidP="00A65E6E">
      <w:pPr>
        <w:pStyle w:val="H-I-Ambacht"/>
        <w:spacing w:after="0"/>
        <w:rPr>
          <w:b/>
          <w:szCs w:val="24"/>
        </w:rPr>
      </w:pPr>
    </w:p>
    <w:p w14:paraId="08791130" w14:textId="77777777" w:rsidR="005142CC" w:rsidRDefault="005142CC" w:rsidP="00A65E6E">
      <w:pPr>
        <w:pStyle w:val="H-I-Ambacht"/>
        <w:spacing w:after="0"/>
        <w:rPr>
          <w:b/>
          <w:szCs w:val="24"/>
        </w:rPr>
      </w:pPr>
    </w:p>
    <w:p w14:paraId="27950BB2" w14:textId="77777777" w:rsidR="005142CC" w:rsidRDefault="005142CC" w:rsidP="00A65E6E">
      <w:pPr>
        <w:pStyle w:val="H-I-Ambacht"/>
        <w:spacing w:after="0"/>
        <w:rPr>
          <w:b/>
          <w:szCs w:val="24"/>
        </w:rPr>
      </w:pPr>
    </w:p>
    <w:p w14:paraId="1BEE7A6B" w14:textId="77777777" w:rsidR="005142CC" w:rsidRDefault="005142CC" w:rsidP="00A65E6E">
      <w:pPr>
        <w:pStyle w:val="H-I-Ambacht"/>
        <w:spacing w:after="0"/>
        <w:rPr>
          <w:b/>
          <w:szCs w:val="24"/>
        </w:rPr>
      </w:pPr>
    </w:p>
    <w:p w14:paraId="26DB0AAD" w14:textId="77777777" w:rsidR="005142CC" w:rsidRDefault="005142CC" w:rsidP="00A65E6E">
      <w:pPr>
        <w:pStyle w:val="H-I-Ambacht"/>
        <w:spacing w:after="0"/>
        <w:rPr>
          <w:b/>
          <w:szCs w:val="24"/>
        </w:rPr>
      </w:pPr>
    </w:p>
    <w:p w14:paraId="3C356457" w14:textId="77777777" w:rsidR="005142CC" w:rsidRDefault="005142CC" w:rsidP="00A65E6E">
      <w:pPr>
        <w:pStyle w:val="H-I-Ambacht"/>
        <w:spacing w:after="0"/>
        <w:rPr>
          <w:b/>
          <w:szCs w:val="24"/>
        </w:rPr>
      </w:pPr>
    </w:p>
    <w:p w14:paraId="6757411C" w14:textId="77777777" w:rsidR="005142CC" w:rsidRDefault="005142CC" w:rsidP="00A65E6E">
      <w:pPr>
        <w:pStyle w:val="H-I-Ambacht"/>
        <w:spacing w:after="0"/>
        <w:rPr>
          <w:b/>
          <w:szCs w:val="24"/>
        </w:rPr>
      </w:pPr>
    </w:p>
    <w:p w14:paraId="1969B168" w14:textId="77777777" w:rsidR="005142CC" w:rsidRDefault="005142CC" w:rsidP="00A65E6E">
      <w:pPr>
        <w:pStyle w:val="H-I-Ambacht"/>
        <w:spacing w:after="0"/>
        <w:rPr>
          <w:b/>
          <w:szCs w:val="24"/>
        </w:rPr>
      </w:pPr>
    </w:p>
    <w:p w14:paraId="06C79B48" w14:textId="77777777" w:rsidR="005142CC" w:rsidRDefault="005142CC" w:rsidP="00A65E6E">
      <w:pPr>
        <w:pStyle w:val="H-I-Ambacht"/>
        <w:spacing w:after="0"/>
        <w:rPr>
          <w:b/>
          <w:szCs w:val="24"/>
        </w:rPr>
      </w:pPr>
    </w:p>
    <w:p w14:paraId="329CCAFC" w14:textId="77777777" w:rsidR="005142CC" w:rsidRDefault="005142CC" w:rsidP="00A65E6E">
      <w:pPr>
        <w:pStyle w:val="H-I-Ambacht"/>
        <w:spacing w:after="0"/>
        <w:rPr>
          <w:b/>
          <w:szCs w:val="24"/>
        </w:rPr>
      </w:pPr>
    </w:p>
    <w:p w14:paraId="4423F75E" w14:textId="77777777" w:rsidR="005142CC" w:rsidRDefault="005142CC" w:rsidP="00A65E6E">
      <w:pPr>
        <w:pStyle w:val="H-I-Ambacht"/>
        <w:spacing w:after="0"/>
        <w:rPr>
          <w:b/>
          <w:szCs w:val="24"/>
        </w:rPr>
      </w:pPr>
    </w:p>
    <w:p w14:paraId="32D5B87A" w14:textId="77777777" w:rsidR="005142CC" w:rsidRDefault="005142CC" w:rsidP="00A65E6E">
      <w:pPr>
        <w:pStyle w:val="H-I-Ambacht"/>
        <w:spacing w:after="0"/>
        <w:rPr>
          <w:b/>
          <w:szCs w:val="24"/>
        </w:rPr>
      </w:pPr>
    </w:p>
    <w:p w14:paraId="4C12E64E" w14:textId="77777777" w:rsidR="005142CC" w:rsidRDefault="005142CC" w:rsidP="00A65E6E">
      <w:pPr>
        <w:pStyle w:val="H-I-Ambacht"/>
        <w:spacing w:after="0"/>
        <w:rPr>
          <w:b/>
          <w:szCs w:val="24"/>
        </w:rPr>
      </w:pPr>
    </w:p>
    <w:p w14:paraId="0C1A0AD7" w14:textId="77777777" w:rsidR="005142CC" w:rsidRDefault="005142CC" w:rsidP="00A65E6E">
      <w:pPr>
        <w:pStyle w:val="H-I-Ambacht"/>
        <w:spacing w:after="0"/>
        <w:rPr>
          <w:b/>
          <w:szCs w:val="24"/>
        </w:rPr>
      </w:pPr>
    </w:p>
    <w:p w14:paraId="5E1E9F0A" w14:textId="77777777" w:rsidR="005142CC" w:rsidRDefault="005142CC" w:rsidP="00A65E6E">
      <w:pPr>
        <w:pStyle w:val="H-I-Ambacht"/>
        <w:spacing w:after="0"/>
        <w:rPr>
          <w:b/>
          <w:szCs w:val="24"/>
        </w:rPr>
      </w:pPr>
    </w:p>
    <w:p w14:paraId="57C820AB" w14:textId="77777777" w:rsidR="005142CC" w:rsidRDefault="005142CC" w:rsidP="00A65E6E">
      <w:pPr>
        <w:pStyle w:val="H-I-Ambacht"/>
        <w:spacing w:after="0"/>
        <w:rPr>
          <w:b/>
          <w:szCs w:val="24"/>
        </w:rPr>
      </w:pPr>
    </w:p>
    <w:p w14:paraId="339A1863" w14:textId="77777777" w:rsidR="005142CC" w:rsidRDefault="005142CC" w:rsidP="00A65E6E">
      <w:pPr>
        <w:pStyle w:val="H-I-Ambacht"/>
        <w:spacing w:after="0"/>
        <w:rPr>
          <w:b/>
          <w:szCs w:val="24"/>
        </w:rPr>
      </w:pPr>
    </w:p>
    <w:p w14:paraId="39A666C1" w14:textId="77777777" w:rsidR="005142CC" w:rsidRDefault="005142CC" w:rsidP="00A65E6E">
      <w:pPr>
        <w:pStyle w:val="H-I-Ambacht"/>
        <w:spacing w:after="0"/>
        <w:rPr>
          <w:b/>
          <w:szCs w:val="24"/>
        </w:rPr>
      </w:pPr>
    </w:p>
    <w:p w14:paraId="3FC0DD52" w14:textId="77777777" w:rsidR="005142CC" w:rsidRDefault="005142CC" w:rsidP="00A65E6E">
      <w:pPr>
        <w:pStyle w:val="H-I-Ambacht"/>
        <w:spacing w:after="0"/>
        <w:rPr>
          <w:b/>
          <w:szCs w:val="24"/>
        </w:rPr>
      </w:pPr>
    </w:p>
    <w:p w14:paraId="64F75925" w14:textId="77777777" w:rsidR="005142CC" w:rsidRDefault="005142CC" w:rsidP="00A65E6E">
      <w:pPr>
        <w:pStyle w:val="H-I-Ambacht"/>
        <w:spacing w:after="0"/>
        <w:rPr>
          <w:b/>
          <w:szCs w:val="24"/>
        </w:rPr>
      </w:pPr>
    </w:p>
    <w:p w14:paraId="0023CFCA" w14:textId="77777777" w:rsidR="005142CC" w:rsidRDefault="005142CC" w:rsidP="00A65E6E">
      <w:pPr>
        <w:pStyle w:val="H-I-Ambacht"/>
        <w:spacing w:after="0"/>
        <w:rPr>
          <w:b/>
          <w:szCs w:val="24"/>
        </w:rPr>
      </w:pPr>
    </w:p>
    <w:p w14:paraId="78E728B5" w14:textId="77777777" w:rsidR="005142CC" w:rsidRDefault="005142CC" w:rsidP="00A65E6E">
      <w:pPr>
        <w:pStyle w:val="H-I-Ambacht"/>
        <w:spacing w:after="0"/>
        <w:rPr>
          <w:b/>
          <w:szCs w:val="24"/>
        </w:rPr>
      </w:pPr>
    </w:p>
    <w:p w14:paraId="5711AE07" w14:textId="77777777" w:rsidR="005142CC" w:rsidRDefault="005142CC" w:rsidP="00A65E6E">
      <w:pPr>
        <w:pStyle w:val="H-I-Ambacht"/>
        <w:spacing w:after="0"/>
        <w:rPr>
          <w:b/>
          <w:szCs w:val="24"/>
        </w:rPr>
      </w:pPr>
    </w:p>
    <w:p w14:paraId="5C4E1796" w14:textId="77777777" w:rsidR="005142CC" w:rsidRDefault="005142CC" w:rsidP="00A65E6E">
      <w:pPr>
        <w:pStyle w:val="H-I-Ambacht"/>
        <w:spacing w:after="0"/>
        <w:rPr>
          <w:b/>
          <w:szCs w:val="24"/>
        </w:rPr>
      </w:pPr>
    </w:p>
    <w:p w14:paraId="3AEBB58D" w14:textId="77777777" w:rsidR="005142CC" w:rsidRDefault="005142CC" w:rsidP="00A65E6E">
      <w:pPr>
        <w:pStyle w:val="H-I-Ambacht"/>
        <w:spacing w:after="0"/>
        <w:rPr>
          <w:b/>
          <w:szCs w:val="24"/>
        </w:rPr>
      </w:pPr>
    </w:p>
    <w:p w14:paraId="7FA0B6D0" w14:textId="77777777" w:rsidR="005142CC" w:rsidRDefault="005142CC" w:rsidP="00A65E6E">
      <w:pPr>
        <w:pStyle w:val="H-I-Ambacht"/>
        <w:spacing w:after="0"/>
        <w:rPr>
          <w:b/>
          <w:szCs w:val="24"/>
        </w:rPr>
      </w:pPr>
    </w:p>
    <w:p w14:paraId="53924C89" w14:textId="77777777" w:rsidR="005142CC" w:rsidRDefault="005142CC" w:rsidP="00A65E6E">
      <w:pPr>
        <w:pStyle w:val="H-I-Ambacht"/>
        <w:spacing w:after="0"/>
        <w:rPr>
          <w:b/>
          <w:szCs w:val="24"/>
        </w:rPr>
      </w:pPr>
    </w:p>
    <w:p w14:paraId="2E8F1117" w14:textId="77777777" w:rsidR="005142CC" w:rsidRDefault="005142CC" w:rsidP="00A65E6E">
      <w:pPr>
        <w:pStyle w:val="H-I-Ambacht"/>
        <w:spacing w:after="0"/>
        <w:rPr>
          <w:b/>
          <w:szCs w:val="24"/>
        </w:rPr>
      </w:pPr>
    </w:p>
    <w:p w14:paraId="07449C7F" w14:textId="77777777" w:rsidR="00916D5A" w:rsidRDefault="00916D5A" w:rsidP="00A65E6E">
      <w:pPr>
        <w:pStyle w:val="H-I-Ambacht"/>
        <w:spacing w:after="0"/>
        <w:rPr>
          <w:b/>
          <w:szCs w:val="24"/>
        </w:rPr>
      </w:pPr>
      <w:r w:rsidRPr="005A41A1">
        <w:rPr>
          <w:b/>
          <w:szCs w:val="24"/>
        </w:rPr>
        <w:lastRenderedPageBreak/>
        <w:t>Wat mag het kosten</w:t>
      </w:r>
      <w:r w:rsidR="0041173D" w:rsidRPr="005A41A1">
        <w:rPr>
          <w:b/>
          <w:szCs w:val="24"/>
        </w:rPr>
        <w:t xml:space="preserve"> ?</w:t>
      </w:r>
    </w:p>
    <w:p w14:paraId="6E347147" w14:textId="0E54F787" w:rsidR="00446404" w:rsidRPr="00B51BBB" w:rsidRDefault="00B51BBB" w:rsidP="00A65E6E">
      <w:pPr>
        <w:pStyle w:val="H-I-Ambacht"/>
        <w:spacing w:after="0"/>
        <w:rPr>
          <w:i/>
          <w:sz w:val="20"/>
          <w:szCs w:val="20"/>
        </w:rPr>
      </w:pPr>
      <w:r w:rsidRPr="00B51BBB">
        <w:rPr>
          <w:i/>
          <w:sz w:val="20"/>
          <w:szCs w:val="20"/>
        </w:rPr>
        <w:t>Bedragen x € 1.000</w:t>
      </w:r>
    </w:p>
    <w:p w14:paraId="30F3A487" w14:textId="141B6AF1" w:rsidR="005142CC" w:rsidRDefault="005142CC" w:rsidP="00A65E6E">
      <w:pPr>
        <w:pStyle w:val="H-I-Ambacht"/>
        <w:spacing w:after="0"/>
      </w:pPr>
    </w:p>
    <w:p w14:paraId="3B874413" w14:textId="6C4BDE75" w:rsidR="005142CC" w:rsidRDefault="006715D5" w:rsidP="00A65E6E">
      <w:pPr>
        <w:pStyle w:val="H-I-Ambacht"/>
        <w:spacing w:after="0"/>
        <w:rPr>
          <w:szCs w:val="24"/>
        </w:rPr>
      </w:pPr>
      <w:r w:rsidRPr="006715D5">
        <w:rPr>
          <w:noProof/>
        </w:rPr>
        <w:drawing>
          <wp:inline distT="0" distB="0" distL="0" distR="0" wp14:anchorId="5164A9D8" wp14:editId="5776C4C7">
            <wp:extent cx="5756910" cy="5814479"/>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814479"/>
                    </a:xfrm>
                    <a:prstGeom prst="rect">
                      <a:avLst/>
                    </a:prstGeom>
                    <a:noFill/>
                    <a:ln>
                      <a:noFill/>
                    </a:ln>
                  </pic:spPr>
                </pic:pic>
              </a:graphicData>
            </a:graphic>
          </wp:inline>
        </w:drawing>
      </w:r>
    </w:p>
    <w:p w14:paraId="4F4B507D" w14:textId="77777777" w:rsidR="005142CC" w:rsidRDefault="005142CC" w:rsidP="00A65E6E">
      <w:pPr>
        <w:pStyle w:val="H-I-Ambacht"/>
        <w:spacing w:after="0"/>
        <w:rPr>
          <w:szCs w:val="24"/>
        </w:rPr>
      </w:pPr>
    </w:p>
    <w:p w14:paraId="175B9F1C" w14:textId="77777777" w:rsidR="005142CC" w:rsidRDefault="005142CC" w:rsidP="00A65E6E">
      <w:pPr>
        <w:pStyle w:val="H-I-Ambacht"/>
        <w:spacing w:after="0"/>
        <w:rPr>
          <w:szCs w:val="24"/>
        </w:rPr>
      </w:pPr>
    </w:p>
    <w:p w14:paraId="7E172C1C" w14:textId="77777777" w:rsidR="00992F11" w:rsidRDefault="00992F11">
      <w:r>
        <w:rPr>
          <w:b/>
          <w:bCs/>
        </w:rPr>
        <w:br w:type="page"/>
      </w:r>
    </w:p>
    <w:p w14:paraId="3294DFE6" w14:textId="38C4FEFD" w:rsidR="0013559F" w:rsidRDefault="00880AEB" w:rsidP="0013559F">
      <w:pPr>
        <w:tabs>
          <w:tab w:val="right" w:pos="9066"/>
        </w:tabs>
      </w:pPr>
      <w:bookmarkStart w:id="4" w:name="_Toc256000002"/>
      <w:r w:rsidRPr="00880AEB">
        <w:rPr>
          <w:noProof/>
        </w:rPr>
        <w:lastRenderedPageBreak/>
        <w:drawing>
          <wp:inline distT="0" distB="0" distL="0" distR="0" wp14:anchorId="710B17B9" wp14:editId="31D01CDC">
            <wp:extent cx="6053084" cy="3295650"/>
            <wp:effectExtent l="0" t="0" r="508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581" cy="3297010"/>
                    </a:xfrm>
                    <a:prstGeom prst="rect">
                      <a:avLst/>
                    </a:prstGeom>
                    <a:noFill/>
                    <a:ln>
                      <a:noFill/>
                    </a:ln>
                  </pic:spPr>
                </pic:pic>
              </a:graphicData>
            </a:graphic>
          </wp:inline>
        </w:drawing>
      </w:r>
      <w:r w:rsidR="0013559F">
        <w:tab/>
      </w:r>
    </w:p>
    <w:p w14:paraId="7F7FB364" w14:textId="77777777" w:rsidR="0013559F" w:rsidRDefault="0013559F" w:rsidP="0013559F">
      <w:pPr>
        <w:tabs>
          <w:tab w:val="right" w:pos="9066"/>
        </w:tabs>
      </w:pPr>
    </w:p>
    <w:p w14:paraId="6111EE06" w14:textId="77777777" w:rsidR="0013559F" w:rsidRDefault="0013559F" w:rsidP="0013559F">
      <w:pPr>
        <w:tabs>
          <w:tab w:val="right" w:pos="9066"/>
        </w:tabs>
      </w:pPr>
    </w:p>
    <w:p w14:paraId="0F4C2739" w14:textId="77777777" w:rsidR="0013559F" w:rsidRDefault="0013559F" w:rsidP="0013559F">
      <w:pPr>
        <w:tabs>
          <w:tab w:val="right" w:pos="9066"/>
        </w:tabs>
      </w:pPr>
    </w:p>
    <w:p w14:paraId="77896FEC" w14:textId="77777777" w:rsidR="0013559F" w:rsidRDefault="0013559F" w:rsidP="0013559F">
      <w:pPr>
        <w:tabs>
          <w:tab w:val="right" w:pos="9066"/>
        </w:tabs>
      </w:pPr>
    </w:p>
    <w:p w14:paraId="07E54F33" w14:textId="77777777" w:rsidR="0013559F" w:rsidRDefault="0013559F" w:rsidP="0013559F">
      <w:pPr>
        <w:tabs>
          <w:tab w:val="right" w:pos="9066"/>
        </w:tabs>
      </w:pPr>
    </w:p>
    <w:p w14:paraId="64D3A30F" w14:textId="531A0673" w:rsidR="0013559F" w:rsidRDefault="0013559F" w:rsidP="0013559F">
      <w:pPr>
        <w:tabs>
          <w:tab w:val="right" w:pos="9066"/>
        </w:tabs>
      </w:pPr>
      <w:r>
        <w:tab/>
      </w:r>
    </w:p>
    <w:p w14:paraId="45A4D6F6" w14:textId="145E44BD" w:rsidR="009B4367" w:rsidRDefault="009B4367" w:rsidP="0013559F">
      <w:pPr>
        <w:tabs>
          <w:tab w:val="right" w:pos="9066"/>
        </w:tabs>
        <w:rPr>
          <w:rFonts w:eastAsia="MS Gothic"/>
          <w:b/>
          <w:bCs/>
          <w:sz w:val="24"/>
          <w:szCs w:val="28"/>
        </w:rPr>
      </w:pPr>
      <w:r>
        <w:tab/>
      </w:r>
      <w:r>
        <w:br w:type="page"/>
      </w:r>
    </w:p>
    <w:p w14:paraId="6E42E14F" w14:textId="07838312" w:rsidR="00D139A6" w:rsidRDefault="00D139A6" w:rsidP="007B4020">
      <w:pPr>
        <w:pStyle w:val="Kop2"/>
        <w:rPr>
          <w:rFonts w:eastAsia="Garamond" w:cs="Garamond"/>
          <w:sz w:val="21"/>
        </w:rPr>
      </w:pPr>
      <w:bookmarkStart w:id="5" w:name="_Toc492481757"/>
      <w:r>
        <w:lastRenderedPageBreak/>
        <w:t xml:space="preserve">Programma 2. Ruimtelijke ordening, economie en </w:t>
      </w:r>
      <w:bookmarkEnd w:id="4"/>
      <w:r w:rsidR="00FC369B">
        <w:t>wonen</w:t>
      </w:r>
      <w:bookmarkEnd w:id="5"/>
    </w:p>
    <w:p w14:paraId="6491906B" w14:textId="77777777" w:rsidR="007B4020" w:rsidRDefault="007B4020" w:rsidP="00147B6C">
      <w:pPr>
        <w:spacing w:line="288" w:lineRule="auto"/>
        <w:rPr>
          <w:rFonts w:eastAsia="Garamond" w:cs="Garamond"/>
        </w:rPr>
      </w:pPr>
    </w:p>
    <w:p w14:paraId="16CA7E40" w14:textId="77777777" w:rsidR="00D139A6" w:rsidRDefault="00D139A6" w:rsidP="00147B6C">
      <w:pPr>
        <w:spacing w:line="288" w:lineRule="auto"/>
        <w:rPr>
          <w:rFonts w:eastAsia="Garamond" w:cs="Garamond"/>
          <w:szCs w:val="21"/>
        </w:rPr>
      </w:pPr>
      <w:r>
        <w:rPr>
          <w:rFonts w:eastAsia="Garamond" w:cs="Garamond"/>
        </w:rPr>
        <w:t>Hendrik-Ido-Ambacht is een gemeente met een dorps karakter en goede voorzieningen in een rustige woon- en leefomgeving in een stedelijke regio. Onze inwoners ervaren de gemeente als aangenaam om in te wonen. Om dit prettige woonklimaat ook voor de toekomst te behouden, is het van belang om de voorzieningen op peil te houden en te zorgen voor een goed en aantrekkelijk werkklimaat. Daarbij gaat het niet alleen om de mensen met wie we onze huidige gemeenschap vormen, maar ook om de mensen die de samenleving na ons voort moeten zetten. Daarom willen we op een duurzame manier met onze leefomgeving omgaan.</w:t>
      </w:r>
    </w:p>
    <w:p w14:paraId="715A1C1D" w14:textId="77777777" w:rsidR="00D139A6" w:rsidRDefault="00D139A6" w:rsidP="00147B6C">
      <w:pPr>
        <w:spacing w:line="288" w:lineRule="auto"/>
      </w:pPr>
    </w:p>
    <w:p w14:paraId="28F56D96" w14:textId="77777777" w:rsidR="00D139A6" w:rsidRDefault="00D139A6" w:rsidP="00147B6C">
      <w:pPr>
        <w:pStyle w:val="Kop5"/>
        <w:spacing w:before="0" w:line="288" w:lineRule="auto"/>
      </w:pPr>
      <w:r>
        <w:t>Actualiteiten</w:t>
      </w:r>
    </w:p>
    <w:p w14:paraId="6A79E071" w14:textId="77777777" w:rsidR="00147B6C" w:rsidRDefault="00147B6C" w:rsidP="00147B6C">
      <w:pPr>
        <w:spacing w:line="288" w:lineRule="auto"/>
        <w:rPr>
          <w:rFonts w:eastAsia="Garamond" w:cs="Garamond"/>
          <w:u w:val="single"/>
        </w:rPr>
      </w:pPr>
    </w:p>
    <w:p w14:paraId="60A43DCB" w14:textId="77777777" w:rsidR="00D139A6" w:rsidRPr="00147B6C" w:rsidRDefault="00D139A6" w:rsidP="00147B6C">
      <w:pPr>
        <w:spacing w:line="288" w:lineRule="auto"/>
        <w:rPr>
          <w:rFonts w:eastAsia="Garamond" w:cs="Garamond"/>
          <w:i/>
          <w:szCs w:val="21"/>
        </w:rPr>
      </w:pPr>
      <w:r w:rsidRPr="00147B6C">
        <w:rPr>
          <w:rFonts w:eastAsia="Garamond" w:cs="Garamond"/>
          <w:i/>
        </w:rPr>
        <w:t xml:space="preserve">Wonen </w:t>
      </w:r>
    </w:p>
    <w:p w14:paraId="17E3806C" w14:textId="3CEFB4C1" w:rsidR="00D139A6" w:rsidRDefault="00D139A6" w:rsidP="00147B6C">
      <w:pPr>
        <w:spacing w:line="288" w:lineRule="auto"/>
        <w:rPr>
          <w:rFonts w:eastAsia="Garamond" w:cs="Garamond"/>
          <w:szCs w:val="21"/>
        </w:rPr>
      </w:pPr>
      <w:r>
        <w:rPr>
          <w:rFonts w:eastAsia="Garamond" w:cs="Garamond"/>
        </w:rPr>
        <w:t>De regionale woonvisie die in 2017 is geactualiseerd w</w:t>
      </w:r>
      <w:r w:rsidR="002057B3">
        <w:rPr>
          <w:rFonts w:eastAsia="Garamond" w:cs="Garamond"/>
        </w:rPr>
        <w:t>erken we in 2018</w:t>
      </w:r>
      <w:r>
        <w:rPr>
          <w:rFonts w:eastAsia="Garamond" w:cs="Garamond"/>
        </w:rPr>
        <w:t xml:space="preserve"> lokaal </w:t>
      </w:r>
      <w:r w:rsidR="002057B3">
        <w:rPr>
          <w:rFonts w:eastAsia="Garamond" w:cs="Garamond"/>
        </w:rPr>
        <w:t>v</w:t>
      </w:r>
      <w:r>
        <w:rPr>
          <w:rFonts w:eastAsia="Garamond" w:cs="Garamond"/>
        </w:rPr>
        <w:t>erder uit. We doen dit in goed overleg met onze partners en de regiogemeenten. We dragen bij aan de groeiambitie van de regio Drechtsteden en zorgen voor voldoende en geschikte  woningen voor de woningzoekenden in onze gemeente. We hebben extra aandacht voor de doelgroepen die het op dit moment moeilijk hebben op de woningmarkt. De woonvisie biedt een kader voor de op te stellen omgevingsvisie. </w:t>
      </w:r>
    </w:p>
    <w:p w14:paraId="0DC26363" w14:textId="77777777" w:rsidR="00D139A6" w:rsidRDefault="00D139A6" w:rsidP="00147B6C">
      <w:pPr>
        <w:spacing w:line="288" w:lineRule="auto"/>
        <w:rPr>
          <w:rFonts w:eastAsia="Garamond" w:cs="Garamond"/>
          <w:szCs w:val="21"/>
        </w:rPr>
      </w:pPr>
      <w:r>
        <w:rPr>
          <w:rFonts w:eastAsia="Garamond" w:cs="Garamond"/>
        </w:rPr>
        <w:t>De woonvisie en de lokale uitwerking daarvan zijn de basis voor de  jaarlijkse prestatieafspraken met onze corporaties. We maken deze afspraken in goed overleg met de corporaties in onze gemeente en een vertegenwoordiging van huurders. </w:t>
      </w:r>
    </w:p>
    <w:p w14:paraId="756B909F" w14:textId="481BEE2B" w:rsidR="00D139A6" w:rsidRDefault="00D139A6" w:rsidP="00147B6C">
      <w:pPr>
        <w:spacing w:line="288" w:lineRule="auto"/>
        <w:rPr>
          <w:rFonts w:eastAsia="Garamond" w:cs="Garamond"/>
        </w:rPr>
      </w:pPr>
      <w:r>
        <w:rPr>
          <w:rFonts w:eastAsia="Garamond" w:cs="Garamond"/>
        </w:rPr>
        <w:t>Op basis van ons beleid actualiseren we jaarlijks het woningbouwprogramma en stemmen dit regionaal af. Dit programma wordt beoordeeld door de provincie en is da</w:t>
      </w:r>
      <w:r w:rsidR="002057B3">
        <w:rPr>
          <w:rFonts w:eastAsia="Garamond" w:cs="Garamond"/>
        </w:rPr>
        <w:t>arna</w:t>
      </w:r>
      <w:r w:rsidR="00147B6C">
        <w:rPr>
          <w:rFonts w:eastAsia="Garamond" w:cs="Garamond"/>
        </w:rPr>
        <w:t xml:space="preserve"> uitgangspunt voor nieuwbouw.</w:t>
      </w:r>
    </w:p>
    <w:p w14:paraId="3A9824CA" w14:textId="77777777" w:rsidR="00147B6C" w:rsidRDefault="00147B6C" w:rsidP="00147B6C">
      <w:pPr>
        <w:spacing w:line="288" w:lineRule="auto"/>
        <w:rPr>
          <w:rFonts w:eastAsia="Garamond" w:cs="Garamond"/>
          <w:szCs w:val="21"/>
        </w:rPr>
      </w:pPr>
    </w:p>
    <w:p w14:paraId="79C82B20" w14:textId="77777777" w:rsidR="00D139A6" w:rsidRPr="00147B6C" w:rsidRDefault="00D139A6" w:rsidP="00147B6C">
      <w:pPr>
        <w:spacing w:line="288" w:lineRule="auto"/>
        <w:rPr>
          <w:rFonts w:eastAsia="Garamond" w:cs="Garamond"/>
          <w:i/>
          <w:szCs w:val="21"/>
        </w:rPr>
      </w:pPr>
      <w:r w:rsidRPr="00147B6C">
        <w:rPr>
          <w:rFonts w:eastAsia="Garamond" w:cs="Garamond"/>
          <w:i/>
        </w:rPr>
        <w:t xml:space="preserve">Statushouders </w:t>
      </w:r>
    </w:p>
    <w:p w14:paraId="0F2B7159" w14:textId="2F85B282" w:rsidR="00D139A6" w:rsidRDefault="00D139A6" w:rsidP="00147B6C">
      <w:pPr>
        <w:spacing w:line="288" w:lineRule="auto"/>
        <w:rPr>
          <w:rFonts w:eastAsia="Garamond" w:cs="Garamond"/>
          <w:szCs w:val="21"/>
        </w:rPr>
      </w:pPr>
      <w:r>
        <w:rPr>
          <w:rFonts w:eastAsia="Garamond" w:cs="Garamond"/>
        </w:rPr>
        <w:t xml:space="preserve">Ons land kent sinds 2015 een sterk verhoogde instroom van asielzoekers. De huisvesting van statushouders is een grote opgave voor alle gemeenten en is niet geheel op te vangen binnen de reguliere sociale </w:t>
      </w:r>
      <w:r w:rsidRPr="00F72FCD">
        <w:rPr>
          <w:rFonts w:eastAsia="Garamond" w:cs="Garamond"/>
        </w:rPr>
        <w:t xml:space="preserve">woningvoorraad. In 2017 </w:t>
      </w:r>
      <w:r w:rsidR="002057B3" w:rsidRPr="00F72FCD">
        <w:rPr>
          <w:rFonts w:eastAsia="Garamond" w:cs="Garamond"/>
        </w:rPr>
        <w:t>stemde</w:t>
      </w:r>
      <w:r w:rsidR="0051005F" w:rsidRPr="00F72FCD">
        <w:rPr>
          <w:rFonts w:eastAsia="Garamond" w:cs="Garamond"/>
        </w:rPr>
        <w:t xml:space="preserve"> </w:t>
      </w:r>
      <w:r w:rsidRPr="00F72FCD">
        <w:rPr>
          <w:rFonts w:eastAsia="Garamond" w:cs="Garamond"/>
        </w:rPr>
        <w:t xml:space="preserve">de raad in met het collegevoorstel om woningen aan te laten kopen voor de huisvesting van statushouders door Rhiant. Dit in aanvulling op de huisvesting in de sociale huurwoningvoorraad. De raad </w:t>
      </w:r>
      <w:r w:rsidR="0051005F" w:rsidRPr="00F72FCD">
        <w:rPr>
          <w:rFonts w:eastAsia="Garamond" w:cs="Garamond"/>
        </w:rPr>
        <w:t>heeft</w:t>
      </w:r>
      <w:r w:rsidRPr="00F72FCD">
        <w:rPr>
          <w:rFonts w:eastAsia="Garamond" w:cs="Garamond"/>
        </w:rPr>
        <w:t xml:space="preserve"> inhoudelijke en financiële kaders gesteld waarbinnen aan de taakstelling zal worden voldaan.</w:t>
      </w:r>
    </w:p>
    <w:p w14:paraId="10A82D97" w14:textId="10C45CE3" w:rsidR="00D139A6" w:rsidRDefault="00D139A6" w:rsidP="00147B6C">
      <w:pPr>
        <w:spacing w:line="288" w:lineRule="auto"/>
        <w:rPr>
          <w:rFonts w:eastAsia="Garamond" w:cs="Garamond"/>
        </w:rPr>
      </w:pPr>
      <w:r>
        <w:rPr>
          <w:rFonts w:eastAsia="Garamond" w:cs="Garamond"/>
        </w:rPr>
        <w:t>Daarnaast zetten we ook in 2018 als gemeente extra in op het gebied van onderwijs, particip</w:t>
      </w:r>
      <w:r w:rsidR="002057B3">
        <w:rPr>
          <w:rFonts w:eastAsia="Garamond" w:cs="Garamond"/>
        </w:rPr>
        <w:t>atie en gezondheidsbevordering van statushouders.</w:t>
      </w:r>
    </w:p>
    <w:p w14:paraId="1EE9AD8F" w14:textId="77777777" w:rsidR="00147B6C" w:rsidRDefault="00147B6C" w:rsidP="00147B6C">
      <w:pPr>
        <w:spacing w:line="288" w:lineRule="auto"/>
        <w:rPr>
          <w:rFonts w:eastAsia="Garamond" w:cs="Garamond"/>
          <w:szCs w:val="21"/>
        </w:rPr>
      </w:pPr>
    </w:p>
    <w:p w14:paraId="05B4072B" w14:textId="77777777" w:rsidR="00D139A6" w:rsidRPr="00147B6C" w:rsidRDefault="00D139A6" w:rsidP="00147B6C">
      <w:pPr>
        <w:spacing w:line="288" w:lineRule="auto"/>
        <w:rPr>
          <w:rFonts w:eastAsia="Garamond" w:cs="Garamond"/>
          <w:i/>
          <w:szCs w:val="21"/>
        </w:rPr>
      </w:pPr>
      <w:r w:rsidRPr="00147B6C">
        <w:rPr>
          <w:rFonts w:eastAsia="Garamond" w:cs="Garamond"/>
          <w:i/>
        </w:rPr>
        <w:t xml:space="preserve">Economie </w:t>
      </w:r>
    </w:p>
    <w:p w14:paraId="6683A348" w14:textId="4D21947D" w:rsidR="00D139A6" w:rsidRDefault="00D139A6" w:rsidP="00147B6C">
      <w:pPr>
        <w:spacing w:line="288" w:lineRule="auto"/>
        <w:rPr>
          <w:rFonts w:eastAsia="Garamond" w:cs="Garamond"/>
          <w:szCs w:val="21"/>
        </w:rPr>
      </w:pPr>
      <w:r>
        <w:rPr>
          <w:rFonts w:eastAsia="Garamond" w:cs="Garamond"/>
        </w:rPr>
        <w:t>We investeren in het aantrekken van werkgelegenheid. De ontwikkeling van het bedrijvenpark Ambachtsezoom en de revitalisering van het bedrijventerrein Antoniapolder Plus zijn daarvoor van belang. Antoniapolder krijgt een forse kwaliteitsimpuls. De Antoniuslaan wordt doorgetrokken tot aan het Noordeinde en sluit aan op het toekomstig waterbusplein. De Nijverheidsweg wordt helemaal opnieuw ingericht. Verschillende bedrijven investeren in nieuwbouw. Er wordt gewerkt aan de ontwikkeling van een waterbusplein met onder meer horeca; een plek waar inwoners echt aan de Noord kunnen komen</w:t>
      </w:r>
      <w:r w:rsidR="002057B3">
        <w:rPr>
          <w:rFonts w:eastAsia="Garamond" w:cs="Garamond"/>
        </w:rPr>
        <w:t xml:space="preserve"> en verblijven</w:t>
      </w:r>
      <w:r>
        <w:rPr>
          <w:rFonts w:eastAsia="Garamond" w:cs="Garamond"/>
        </w:rPr>
        <w:t>.</w:t>
      </w:r>
    </w:p>
    <w:p w14:paraId="42DA8A33" w14:textId="77777777" w:rsidR="00D139A6" w:rsidRDefault="00D139A6" w:rsidP="00147B6C">
      <w:pPr>
        <w:spacing w:line="288" w:lineRule="auto"/>
        <w:rPr>
          <w:rFonts w:eastAsia="Garamond" w:cs="Garamond"/>
        </w:rPr>
      </w:pPr>
      <w:r>
        <w:rPr>
          <w:rFonts w:eastAsia="Garamond" w:cs="Garamond"/>
        </w:rPr>
        <w:t>De uitvoering van het actieplan lokale economie wordt in samenwerking met de ondernemers voortgezet.</w:t>
      </w:r>
    </w:p>
    <w:p w14:paraId="54F4A16A" w14:textId="77777777" w:rsidR="00147B6C" w:rsidRDefault="00147B6C" w:rsidP="00147B6C">
      <w:pPr>
        <w:spacing w:line="288" w:lineRule="auto"/>
        <w:rPr>
          <w:rFonts w:eastAsia="Garamond" w:cs="Garamond"/>
          <w:szCs w:val="21"/>
        </w:rPr>
      </w:pPr>
    </w:p>
    <w:p w14:paraId="582C28CF" w14:textId="77777777" w:rsidR="002057B3" w:rsidRDefault="002057B3" w:rsidP="00147B6C">
      <w:pPr>
        <w:spacing w:line="288" w:lineRule="auto"/>
        <w:rPr>
          <w:rFonts w:eastAsia="Garamond" w:cs="Garamond"/>
          <w:i/>
        </w:rPr>
      </w:pPr>
    </w:p>
    <w:p w14:paraId="31267DD1" w14:textId="77777777" w:rsidR="002057B3" w:rsidRDefault="002057B3" w:rsidP="00147B6C">
      <w:pPr>
        <w:spacing w:line="288" w:lineRule="auto"/>
        <w:rPr>
          <w:rFonts w:eastAsia="Garamond" w:cs="Garamond"/>
          <w:i/>
        </w:rPr>
      </w:pPr>
    </w:p>
    <w:p w14:paraId="2CB594FE" w14:textId="77777777" w:rsidR="002057B3" w:rsidRDefault="002057B3" w:rsidP="00147B6C">
      <w:pPr>
        <w:spacing w:line="288" w:lineRule="auto"/>
        <w:rPr>
          <w:rFonts w:eastAsia="Garamond" w:cs="Garamond"/>
          <w:i/>
        </w:rPr>
      </w:pPr>
    </w:p>
    <w:p w14:paraId="3154EC55" w14:textId="77777777" w:rsidR="00D52CA3" w:rsidRDefault="00D52CA3" w:rsidP="00147B6C">
      <w:pPr>
        <w:spacing w:line="288" w:lineRule="auto"/>
        <w:rPr>
          <w:rFonts w:eastAsia="Garamond" w:cs="Garamond"/>
          <w:i/>
        </w:rPr>
      </w:pPr>
    </w:p>
    <w:p w14:paraId="21FB5006" w14:textId="77777777" w:rsidR="00D52CA3" w:rsidRDefault="00D52CA3" w:rsidP="00147B6C">
      <w:pPr>
        <w:spacing w:line="288" w:lineRule="auto"/>
        <w:rPr>
          <w:rFonts w:eastAsia="Garamond" w:cs="Garamond"/>
          <w:i/>
        </w:rPr>
      </w:pPr>
    </w:p>
    <w:p w14:paraId="4D52BEAC" w14:textId="77777777" w:rsidR="00C444B6" w:rsidRDefault="00C444B6" w:rsidP="00147B6C">
      <w:pPr>
        <w:spacing w:line="288" w:lineRule="auto"/>
        <w:rPr>
          <w:rFonts w:eastAsia="Garamond" w:cs="Garamond"/>
          <w:i/>
        </w:rPr>
      </w:pPr>
    </w:p>
    <w:p w14:paraId="7A69A50C" w14:textId="77777777" w:rsidR="00C444B6" w:rsidRDefault="00C444B6" w:rsidP="00147B6C">
      <w:pPr>
        <w:spacing w:line="288" w:lineRule="auto"/>
        <w:rPr>
          <w:rFonts w:eastAsia="Garamond" w:cs="Garamond"/>
          <w:i/>
        </w:rPr>
      </w:pPr>
    </w:p>
    <w:p w14:paraId="47E14602" w14:textId="77777777" w:rsidR="00D139A6" w:rsidRPr="00147B6C" w:rsidRDefault="00D139A6" w:rsidP="00147B6C">
      <w:pPr>
        <w:spacing w:line="288" w:lineRule="auto"/>
        <w:rPr>
          <w:rFonts w:eastAsia="Garamond" w:cs="Garamond"/>
          <w:i/>
          <w:szCs w:val="21"/>
        </w:rPr>
      </w:pPr>
      <w:r w:rsidRPr="00147B6C">
        <w:rPr>
          <w:rFonts w:eastAsia="Garamond" w:cs="Garamond"/>
          <w:i/>
        </w:rPr>
        <w:lastRenderedPageBreak/>
        <w:t xml:space="preserve">Duurzaamheid </w:t>
      </w:r>
    </w:p>
    <w:p w14:paraId="2847A726" w14:textId="77777777" w:rsidR="00D139A6" w:rsidRDefault="00D139A6" w:rsidP="00147B6C">
      <w:pPr>
        <w:spacing w:line="288" w:lineRule="auto"/>
        <w:rPr>
          <w:rFonts w:eastAsia="Garamond" w:cs="Garamond"/>
          <w:szCs w:val="21"/>
        </w:rPr>
      </w:pPr>
      <w:r>
        <w:rPr>
          <w:rFonts w:eastAsia="Garamond" w:cs="Garamond"/>
        </w:rPr>
        <w:t>Zoals afgesproken maken wij bij ruimtelijke ontwikkelingen en bij de inrichting en het beheer van de openbare ruimte zorgvuldige en duurzame afwegingen in het belang van onze inwoners en bedrijven. Duurzaamheid is onderdeel van ons handelen.</w:t>
      </w:r>
    </w:p>
    <w:p w14:paraId="5FE43046" w14:textId="77777777" w:rsidR="00D139A6" w:rsidRDefault="00D139A6" w:rsidP="00147B6C">
      <w:pPr>
        <w:spacing w:line="288" w:lineRule="auto"/>
        <w:rPr>
          <w:rFonts w:eastAsia="Garamond" w:cs="Garamond"/>
          <w:szCs w:val="21"/>
        </w:rPr>
      </w:pPr>
      <w:r>
        <w:rPr>
          <w:rFonts w:eastAsia="Garamond" w:cs="Garamond"/>
        </w:rPr>
        <w:t>Verschillende bedrijven in Antoniapolder realiseren hun nieuwbouw volgens Breeam-keurmerk, hét keurmerk om nieuwbouwprojecten en grootschalige renovaties te beoordelen op duurzaamheidsprestatie. Daarmee dragen ze bij aan de duurzaamheidsdoelstellingen van onze gemeente.</w:t>
      </w:r>
    </w:p>
    <w:p w14:paraId="501CD49B" w14:textId="4E665E94" w:rsidR="00D139A6" w:rsidRDefault="00D139A6" w:rsidP="00147B6C">
      <w:pPr>
        <w:spacing w:line="288" w:lineRule="auto"/>
        <w:rPr>
          <w:rFonts w:eastAsia="Garamond" w:cs="Garamond"/>
          <w:szCs w:val="21"/>
        </w:rPr>
      </w:pPr>
      <w:r>
        <w:rPr>
          <w:rFonts w:eastAsia="Garamond" w:cs="Garamond"/>
        </w:rPr>
        <w:t xml:space="preserve">Voor wat betreft het onderdeel energie werken we sinds 2017 meervoudig lokaal samen aan de Energiestrategie Drechtsteden.  De uitwerking van de regionale Energiestrategie Drechtsteden </w:t>
      </w:r>
      <w:r w:rsidR="008A7D16">
        <w:rPr>
          <w:rFonts w:eastAsia="Garamond" w:cs="Garamond"/>
        </w:rPr>
        <w:t>leidt</w:t>
      </w:r>
      <w:r>
        <w:rPr>
          <w:rFonts w:eastAsia="Garamond" w:cs="Garamond"/>
        </w:rPr>
        <w:t xml:space="preserve"> in 2018 tot een samenwerkingsagenda met ambities, doelen en aanpak om te komen tot een energie neutrale regio in 2050.</w:t>
      </w:r>
    </w:p>
    <w:p w14:paraId="7D151CB7" w14:textId="77777777" w:rsidR="00D139A6" w:rsidRDefault="00D139A6" w:rsidP="00147B6C">
      <w:pPr>
        <w:spacing w:line="288" w:lineRule="auto"/>
        <w:rPr>
          <w:rFonts w:eastAsia="Garamond" w:cs="Garamond"/>
          <w:szCs w:val="21"/>
        </w:rPr>
      </w:pPr>
      <w:r>
        <w:rPr>
          <w:rFonts w:eastAsia="Garamond" w:cs="Garamond"/>
        </w:rPr>
        <w:t>Het actieplan Duurzaamheid is in juni 2015 vastgesteld door de raad. Direct daarna is gestart met de uitvoering. Ook in 2018 maken wij een evaluatie van het actieplan Duurzaamheid en bieden dit aan de raad aan.</w:t>
      </w:r>
    </w:p>
    <w:p w14:paraId="2DFB9397" w14:textId="77777777" w:rsidR="00D139A6" w:rsidRDefault="00D139A6" w:rsidP="00147B6C">
      <w:pPr>
        <w:spacing w:line="288" w:lineRule="auto"/>
      </w:pPr>
    </w:p>
    <w:p w14:paraId="2759CC1E" w14:textId="77777777" w:rsidR="00D139A6" w:rsidRPr="00147B6C" w:rsidRDefault="00D139A6" w:rsidP="00147B6C">
      <w:pPr>
        <w:spacing w:line="288" w:lineRule="auto"/>
        <w:rPr>
          <w:rFonts w:eastAsia="Garamond" w:cs="Garamond"/>
          <w:i/>
        </w:rPr>
      </w:pPr>
      <w:r w:rsidRPr="00147B6C">
        <w:rPr>
          <w:rFonts w:eastAsia="Garamond" w:cs="Garamond"/>
          <w:i/>
        </w:rPr>
        <w:t>Omgevingswet</w:t>
      </w:r>
    </w:p>
    <w:p w14:paraId="3AF86095" w14:textId="77777777" w:rsidR="00D139A6" w:rsidRDefault="00D139A6" w:rsidP="00147B6C">
      <w:pPr>
        <w:spacing w:line="288" w:lineRule="auto"/>
        <w:rPr>
          <w:rFonts w:eastAsia="Garamond" w:cs="Garamond"/>
          <w:szCs w:val="21"/>
        </w:rPr>
      </w:pPr>
      <w:r>
        <w:rPr>
          <w:rFonts w:eastAsia="Garamond" w:cs="Garamond"/>
          <w:color w:val="000000"/>
        </w:rPr>
        <w:t xml:space="preserve">We zijn gestart met de implementatie van de Omgevingswet in Hendrik-Ido-Ambacht. In 2017 is gewerkt aan een Routekaart waarin een aantal keuzes is gemaakt die richtinggevend zijn voor de verdere implementatie en uiteindelijk het werken met de Omgevingswet. In 2018 gaan we aan de slag met een plan van aanpak voor de Omgevingsvisie. Dit doen we op basis van de Routekaart.  Vanaf medio 2018 verkennen we ook het nieuwe instrument van de omgevingsplannen. </w:t>
      </w:r>
    </w:p>
    <w:p w14:paraId="14DA455A" w14:textId="77777777" w:rsidR="00D132BF" w:rsidRPr="00785C32" w:rsidRDefault="00D132BF" w:rsidP="00D132BF">
      <w:pPr>
        <w:spacing w:line="288" w:lineRule="auto"/>
        <w:rPr>
          <w:rFonts w:eastAsia="Garamond" w:cs="Garamond"/>
          <w:color w:val="000000"/>
        </w:rPr>
      </w:pPr>
      <w:r>
        <w:rPr>
          <w:rFonts w:eastAsia="Garamond" w:cs="Garamond"/>
          <w:color w:val="000000"/>
        </w:rPr>
        <w:t xml:space="preserve">De inwerkingtreding van de Omgevingswet is uitgesteld, tot wanneer is nog niet duidelijk. </w:t>
      </w:r>
    </w:p>
    <w:p w14:paraId="7B1D79AD" w14:textId="77777777" w:rsidR="00D139A6" w:rsidRDefault="00D139A6" w:rsidP="00147B6C">
      <w:pPr>
        <w:spacing w:line="288" w:lineRule="auto"/>
        <w:rPr>
          <w:rFonts w:eastAsia="Garamond" w:cs="Garamond"/>
          <w:szCs w:val="21"/>
        </w:rPr>
      </w:pPr>
      <w:r>
        <w:rPr>
          <w:rFonts w:eastAsia="Garamond" w:cs="Garamond"/>
        </w:rPr>
        <w:t> </w:t>
      </w:r>
    </w:p>
    <w:p w14:paraId="34D1E4C0" w14:textId="77777777" w:rsidR="00D139A6" w:rsidRDefault="00D139A6" w:rsidP="00147B6C">
      <w:pPr>
        <w:spacing w:line="288" w:lineRule="auto"/>
        <w:rPr>
          <w:rFonts w:eastAsia="Garamond" w:cs="Garamond"/>
          <w:szCs w:val="21"/>
        </w:rPr>
      </w:pPr>
      <w:r>
        <w:rPr>
          <w:rFonts w:eastAsia="Garamond" w:cs="Garamond"/>
          <w:color w:val="000000"/>
        </w:rPr>
        <w:t>Wij zullen onze organisatie goed moeten voorbereiden op de komst van de Omgevingswet, zodat we goed gesteld staan als de wet in werking treedt. Structureel zijn middelen nodig voor bijvoorbeeld het hervormen van processen, opleidingen en het opstellen van omgevingsplannen. Hierover zullen verdere voorstellen worden gedaan. </w:t>
      </w:r>
    </w:p>
    <w:p w14:paraId="2D1F6604" w14:textId="77777777" w:rsidR="00D139A6" w:rsidRDefault="00D139A6" w:rsidP="00D139A6">
      <w:pPr>
        <w:pStyle w:val="Kop5"/>
      </w:pPr>
      <w:r>
        <w:t>Acties</w:t>
      </w:r>
    </w:p>
    <w:p w14:paraId="0CBDEA37" w14:textId="77777777" w:rsidR="00594490" w:rsidRPr="00594490" w:rsidRDefault="00594490" w:rsidP="00594490">
      <w:pPr>
        <w:pStyle w:val="H-I-Ambacht"/>
      </w:pPr>
    </w:p>
    <w:p w14:paraId="28997F32" w14:textId="77777777" w:rsidR="00D139A6" w:rsidRPr="00147B6C" w:rsidRDefault="00D139A6" w:rsidP="00147B6C">
      <w:pPr>
        <w:spacing w:line="288" w:lineRule="auto"/>
        <w:rPr>
          <w:rFonts w:eastAsia="Garamond" w:cs="Garamond"/>
          <w:i/>
        </w:rPr>
      </w:pPr>
      <w:r w:rsidRPr="00147B6C">
        <w:rPr>
          <w:rFonts w:eastAsia="Garamond" w:cs="Garamond"/>
          <w:i/>
        </w:rPr>
        <w:t>Project bedrijventerrein Antoniapolder Plus</w:t>
      </w:r>
    </w:p>
    <w:p w14:paraId="23B16F8B" w14:textId="1C51CE60" w:rsidR="00D139A6" w:rsidRDefault="00D139A6" w:rsidP="00147B6C">
      <w:pPr>
        <w:spacing w:line="288" w:lineRule="auto"/>
        <w:rPr>
          <w:rFonts w:eastAsia="Garamond" w:cs="Garamond"/>
          <w:szCs w:val="21"/>
        </w:rPr>
      </w:pPr>
      <w:r>
        <w:rPr>
          <w:rFonts w:eastAsia="Garamond" w:cs="Garamond"/>
          <w:color w:val="000000"/>
        </w:rPr>
        <w:t xml:space="preserve">Een deel wordt ingevuld met het nieuwe waterbusplein. Het bestemmingsplan hiervoor wordt in 2018 in procedure gebracht. Ook wordt een inrichtingsplan voor dit plein gemaakt. De realisatie van het waterbusplein </w:t>
      </w:r>
      <w:r w:rsidR="008A7D16">
        <w:rPr>
          <w:rFonts w:eastAsia="Garamond" w:cs="Garamond"/>
          <w:color w:val="000000"/>
        </w:rPr>
        <w:t>vindt plaats</w:t>
      </w:r>
      <w:r>
        <w:rPr>
          <w:rFonts w:eastAsia="Garamond" w:cs="Garamond"/>
          <w:color w:val="000000"/>
        </w:rPr>
        <w:t xml:space="preserve"> in 2018 en 2019. Op het gebied van infrastructuur wordt waarschijnlijk nog in 2017 de doortrekking van de Antoniuslaan voltooid.</w:t>
      </w:r>
    </w:p>
    <w:p w14:paraId="6910DAD2" w14:textId="77777777" w:rsidR="00D139A6" w:rsidRDefault="00D139A6" w:rsidP="00147B6C">
      <w:pPr>
        <w:spacing w:line="288" w:lineRule="auto"/>
      </w:pPr>
    </w:p>
    <w:p w14:paraId="46A79463" w14:textId="77777777" w:rsidR="00D139A6" w:rsidRPr="00147B6C" w:rsidRDefault="00D139A6" w:rsidP="00147B6C">
      <w:pPr>
        <w:spacing w:line="288" w:lineRule="auto"/>
        <w:rPr>
          <w:rFonts w:eastAsia="Garamond" w:cs="Garamond"/>
          <w:i/>
        </w:rPr>
      </w:pPr>
      <w:r w:rsidRPr="00147B6C">
        <w:rPr>
          <w:rFonts w:eastAsia="Garamond" w:cs="Garamond"/>
          <w:i/>
        </w:rPr>
        <w:t>Project Jeugdspeelpark</w:t>
      </w:r>
    </w:p>
    <w:p w14:paraId="554DA0D1" w14:textId="77777777" w:rsidR="00E97A41" w:rsidRDefault="00E97A41" w:rsidP="00E97A41">
      <w:pPr>
        <w:spacing w:line="288" w:lineRule="auto"/>
        <w:rPr>
          <w:rFonts w:ascii="Calibri" w:hAnsi="Calibri"/>
          <w:color w:val="000000"/>
          <w:sz w:val="22"/>
        </w:rPr>
      </w:pPr>
      <w:r>
        <w:rPr>
          <w:color w:val="000000"/>
        </w:rPr>
        <w:t>De bouw van het nieuwe jeugdspeelpark in het gebied Sandelingen-Ambacht is gestart. Het bestuur van het Jeugdspeelpark verwacht de gebouwen eind 2017 op te leveren.</w:t>
      </w:r>
    </w:p>
    <w:p w14:paraId="484442DF" w14:textId="77777777" w:rsidR="0051005F" w:rsidRDefault="0051005F" w:rsidP="00147B6C">
      <w:pPr>
        <w:spacing w:line="288" w:lineRule="auto"/>
      </w:pPr>
    </w:p>
    <w:p w14:paraId="558F943E" w14:textId="77777777" w:rsidR="00D139A6" w:rsidRPr="00147B6C" w:rsidRDefault="00D139A6" w:rsidP="00147B6C">
      <w:pPr>
        <w:spacing w:line="288" w:lineRule="auto"/>
        <w:rPr>
          <w:rFonts w:eastAsia="Garamond" w:cs="Garamond"/>
          <w:i/>
        </w:rPr>
      </w:pPr>
      <w:r w:rsidRPr="00147B6C">
        <w:rPr>
          <w:rFonts w:eastAsia="Garamond" w:cs="Garamond"/>
          <w:i/>
        </w:rPr>
        <w:t>Project ontwikkelen bedrijventerrein Ambachtsezoom</w:t>
      </w:r>
    </w:p>
    <w:p w14:paraId="003703B7" w14:textId="6FD1076C" w:rsidR="00D139A6" w:rsidRDefault="008A7D16" w:rsidP="00147B6C">
      <w:pPr>
        <w:spacing w:line="288" w:lineRule="auto"/>
        <w:rPr>
          <w:rFonts w:eastAsia="Garamond" w:cs="Garamond"/>
          <w:szCs w:val="21"/>
        </w:rPr>
      </w:pPr>
      <w:r>
        <w:rPr>
          <w:rFonts w:eastAsia="Garamond" w:cs="Garamond"/>
        </w:rPr>
        <w:t>We verwachten dat de</w:t>
      </w:r>
      <w:r w:rsidR="00D139A6">
        <w:rPr>
          <w:rFonts w:eastAsia="Garamond" w:cs="Garamond"/>
        </w:rPr>
        <w:t xml:space="preserve"> afdeling bestuursrechtspraak van de Raad van State </w:t>
      </w:r>
      <w:r w:rsidR="007D7CA8">
        <w:rPr>
          <w:rFonts w:eastAsia="Garamond" w:cs="Garamond"/>
        </w:rPr>
        <w:t>eind</w:t>
      </w:r>
      <w:r w:rsidR="00D139A6">
        <w:rPr>
          <w:rFonts w:eastAsia="Garamond" w:cs="Garamond"/>
        </w:rPr>
        <w:t xml:space="preserve"> 2017 uitspraak doe</w:t>
      </w:r>
      <w:r>
        <w:rPr>
          <w:rFonts w:eastAsia="Garamond" w:cs="Garamond"/>
        </w:rPr>
        <w:t>t</w:t>
      </w:r>
      <w:r w:rsidR="00D139A6">
        <w:rPr>
          <w:rFonts w:eastAsia="Garamond" w:cs="Garamond"/>
        </w:rPr>
        <w:t xml:space="preserve"> over het vastgestelde bestemmingsplan Ambachtsezoom en over de beroepschriften die zijn ingediend tegen dit bestemmingsplan en tegen het besluit Hogere Grenswaarde Wet geluidhinder.</w:t>
      </w:r>
    </w:p>
    <w:p w14:paraId="59963A40" w14:textId="77777777" w:rsidR="00D139A6" w:rsidRDefault="00D139A6" w:rsidP="00147B6C">
      <w:pPr>
        <w:spacing w:line="288" w:lineRule="auto"/>
        <w:rPr>
          <w:rFonts w:eastAsia="Garamond" w:cs="Garamond"/>
          <w:szCs w:val="21"/>
        </w:rPr>
      </w:pPr>
      <w:r>
        <w:rPr>
          <w:rFonts w:eastAsia="Garamond" w:cs="Garamond"/>
        </w:rPr>
        <w:t>In 2018 wordt de verkaveling verder uitgewerkt. De gesprekken met diverse gegadigden voor een bedrijfsvestiging worden voortgezet. Onze inzet is erop gericht om het thema duurzaamheid uit te werken tot concrete maatregelen voor dit bedrijventerrein.</w:t>
      </w:r>
    </w:p>
    <w:p w14:paraId="7345A0FC" w14:textId="77777777" w:rsidR="00D139A6" w:rsidRDefault="00D139A6" w:rsidP="00147B6C">
      <w:pPr>
        <w:spacing w:line="288" w:lineRule="auto"/>
      </w:pPr>
    </w:p>
    <w:p w14:paraId="6CCF0A9B" w14:textId="77777777" w:rsidR="00594490" w:rsidRDefault="00594490" w:rsidP="00E91C3F">
      <w:pPr>
        <w:spacing w:line="288" w:lineRule="auto"/>
        <w:rPr>
          <w:rFonts w:eastAsia="Garamond" w:cs="Garamond"/>
          <w:i/>
        </w:rPr>
      </w:pPr>
    </w:p>
    <w:p w14:paraId="5DD6D936" w14:textId="77777777" w:rsidR="00594490" w:rsidRDefault="00594490" w:rsidP="00E91C3F">
      <w:pPr>
        <w:spacing w:line="288" w:lineRule="auto"/>
        <w:rPr>
          <w:rFonts w:eastAsia="Garamond" w:cs="Garamond"/>
          <w:i/>
        </w:rPr>
      </w:pPr>
    </w:p>
    <w:p w14:paraId="513DD5D0" w14:textId="55AF1F2E" w:rsidR="00E91C3F" w:rsidRPr="00147B6C" w:rsidRDefault="00E91C3F" w:rsidP="00E91C3F">
      <w:pPr>
        <w:spacing w:line="288" w:lineRule="auto"/>
        <w:rPr>
          <w:rFonts w:eastAsia="Garamond" w:cs="Garamond"/>
          <w:i/>
        </w:rPr>
      </w:pPr>
      <w:r w:rsidRPr="00147B6C">
        <w:rPr>
          <w:rFonts w:eastAsia="Garamond" w:cs="Garamond"/>
          <w:i/>
        </w:rPr>
        <w:lastRenderedPageBreak/>
        <w:t xml:space="preserve">Project </w:t>
      </w:r>
      <w:r>
        <w:rPr>
          <w:rFonts w:eastAsia="Garamond" w:cs="Garamond"/>
          <w:i/>
        </w:rPr>
        <w:t xml:space="preserve">scholen in </w:t>
      </w:r>
      <w:r w:rsidRPr="00147B6C">
        <w:rPr>
          <w:rFonts w:eastAsia="Garamond" w:cs="Garamond"/>
          <w:i/>
        </w:rPr>
        <w:t>Kruiswiel</w:t>
      </w:r>
    </w:p>
    <w:p w14:paraId="678C34E1" w14:textId="77777777" w:rsidR="00E97A41" w:rsidRDefault="00E97A41" w:rsidP="00E97A41">
      <w:pPr>
        <w:spacing w:line="288" w:lineRule="auto"/>
        <w:rPr>
          <w:rFonts w:ascii="Calibri" w:hAnsi="Calibri"/>
          <w:color w:val="000000"/>
          <w:sz w:val="22"/>
        </w:rPr>
      </w:pPr>
      <w:r>
        <w:rPr>
          <w:color w:val="000000"/>
        </w:rPr>
        <w:t xml:space="preserve">Naar verwachting zal de gemeente het bouwheerschap op verzoek van de VVOGG overnemen. In de loop van 2018 wordt het bouwplan voor een school op de oude locatie van het </w:t>
      </w:r>
      <w:r>
        <w:rPr>
          <w:color w:val="1F497D"/>
        </w:rPr>
        <w:t>J</w:t>
      </w:r>
      <w:r>
        <w:rPr>
          <w:color w:val="000000"/>
        </w:rPr>
        <w:t>eugdspeelpark opgesteld en aanbesteed. Daarna vindt de daadwerkelijke bouw plaats. De realisatie van de aanpassingen in de infrastructuur, de parkeerterreinen en andere aanpassingen loopt gelijk op met de bouw van deze school. Het streven is om deze school uiterlijk in mei 2019 op te leveren.</w:t>
      </w:r>
    </w:p>
    <w:p w14:paraId="5DAB0ED4" w14:textId="2667E486" w:rsidR="00D139A6" w:rsidRDefault="00D139A6" w:rsidP="00147B6C">
      <w:pPr>
        <w:spacing w:line="288" w:lineRule="auto"/>
      </w:pPr>
      <w:r>
        <w:rPr>
          <w:rFonts w:eastAsia="Garamond" w:cs="Garamond"/>
          <w:color w:val="000000"/>
        </w:rPr>
        <w:t> </w:t>
      </w:r>
    </w:p>
    <w:p w14:paraId="0664D288" w14:textId="77777777" w:rsidR="00D139A6" w:rsidRPr="00B2232D" w:rsidRDefault="00D139A6" w:rsidP="00147B6C">
      <w:pPr>
        <w:spacing w:line="288" w:lineRule="auto"/>
        <w:rPr>
          <w:rFonts w:eastAsia="Garamond" w:cs="Garamond"/>
          <w:i/>
        </w:rPr>
      </w:pPr>
      <w:r w:rsidRPr="00B2232D">
        <w:rPr>
          <w:rFonts w:eastAsia="Garamond" w:cs="Garamond"/>
          <w:i/>
        </w:rPr>
        <w:t>Project versterking winkelcentrum De Schoof</w:t>
      </w:r>
    </w:p>
    <w:p w14:paraId="5CDD7FF7" w14:textId="77777777" w:rsidR="006F4CF8" w:rsidRPr="006F4CF8" w:rsidRDefault="006F4CF8" w:rsidP="006F4CF8">
      <w:pPr>
        <w:spacing w:line="288" w:lineRule="auto"/>
        <w:rPr>
          <w:rFonts w:eastAsia="Garamond" w:cs="Garamond"/>
        </w:rPr>
      </w:pPr>
      <w:r w:rsidRPr="00B2232D">
        <w:rPr>
          <w:rFonts w:eastAsia="Garamond" w:cs="Garamond"/>
        </w:rPr>
        <w:t>Het college heeft besloten om de planologische procedure van het ontwerpbestemmingsplan (dat voorziet in het bijbouwen van circa 5.500 m2 bij De Schoof en het aanbrengen van een 'knip' in de Graaf Willemlaan) stop te zetten. Het maatschappelijk draagvlak voor dit plan ontbreekt. Het nieuwe college en de nieuwe raad zullen – na de verkiezingen van maart 2018 – een nieuwe Detailhandelsstructuurvisie maken. Daarbij zullen ook de inwoners en winkeliers worden betrokken. Tot die tijd ligt de verantwoordelijkheid om De Schoof aantrekkelijker te maken bij de eigenaren van de winkels in De Schoof, waarbij geen stappen kunnen worden gezet die de uitvoering van de toekomstige planvorming in de weg staan.</w:t>
      </w:r>
    </w:p>
    <w:p w14:paraId="4371B6B4" w14:textId="77777777" w:rsidR="00D139A6" w:rsidRDefault="00D139A6" w:rsidP="00147B6C">
      <w:pPr>
        <w:spacing w:line="288" w:lineRule="auto"/>
      </w:pPr>
    </w:p>
    <w:p w14:paraId="7C7ADECB" w14:textId="77777777" w:rsidR="00D139A6" w:rsidRPr="00147B6C" w:rsidRDefault="00D139A6" w:rsidP="00147B6C">
      <w:pPr>
        <w:spacing w:line="288" w:lineRule="auto"/>
        <w:rPr>
          <w:rFonts w:eastAsia="Garamond" w:cs="Garamond"/>
          <w:i/>
        </w:rPr>
      </w:pPr>
      <w:r w:rsidRPr="00147B6C">
        <w:rPr>
          <w:rFonts w:eastAsia="Garamond" w:cs="Garamond"/>
          <w:i/>
        </w:rPr>
        <w:t>Project Zuidwende-Zuid</w:t>
      </w:r>
    </w:p>
    <w:p w14:paraId="10C215EC" w14:textId="77777777" w:rsidR="00D139A6" w:rsidRDefault="00D139A6" w:rsidP="00147B6C">
      <w:pPr>
        <w:spacing w:line="288" w:lineRule="auto"/>
        <w:rPr>
          <w:rFonts w:eastAsia="Garamond" w:cs="Garamond"/>
          <w:szCs w:val="21"/>
        </w:rPr>
      </w:pPr>
      <w:r>
        <w:rPr>
          <w:rFonts w:eastAsia="Garamond" w:cs="Garamond"/>
        </w:rPr>
        <w:t>In het kader van de besluitvorming van de nieuwe Omgevingsvisie (als opvolger van de huidige gemeentelijke Structuurvisie uit 2009) wordt een uitspraak gedaan over de hoofdlijnen voor de toekomstige ruimtelijke invulling van Zuidwende-Zuid.</w:t>
      </w:r>
    </w:p>
    <w:p w14:paraId="00CFC219" w14:textId="77777777" w:rsidR="00D139A6" w:rsidRDefault="00D139A6" w:rsidP="00147B6C">
      <w:pPr>
        <w:spacing w:line="288" w:lineRule="auto"/>
      </w:pPr>
    </w:p>
    <w:p w14:paraId="3D55F7DF" w14:textId="77777777" w:rsidR="00D139A6" w:rsidRDefault="00D139A6" w:rsidP="00147B6C">
      <w:pPr>
        <w:pStyle w:val="Kop5"/>
        <w:spacing w:before="0" w:line="288" w:lineRule="auto"/>
      </w:pPr>
      <w:r>
        <w:t>Verbonden partijen - ontwikkelingen</w:t>
      </w:r>
    </w:p>
    <w:p w14:paraId="26130819" w14:textId="77777777" w:rsidR="00147B6C" w:rsidRDefault="00147B6C" w:rsidP="00147B6C">
      <w:pPr>
        <w:pStyle w:val="Kop5"/>
        <w:spacing w:before="0" w:line="288" w:lineRule="auto"/>
      </w:pPr>
    </w:p>
    <w:p w14:paraId="0EFD9214" w14:textId="77777777" w:rsidR="00D84B51" w:rsidRDefault="00D84B51" w:rsidP="00D84B51">
      <w:pPr>
        <w:spacing w:line="288" w:lineRule="auto"/>
        <w:rPr>
          <w:rFonts w:ascii="Calibri" w:hAnsi="Calibri"/>
          <w:i/>
          <w:iCs/>
          <w:sz w:val="22"/>
        </w:rPr>
      </w:pPr>
      <w:r>
        <w:rPr>
          <w:i/>
          <w:iCs/>
        </w:rPr>
        <w:t>Omgevingsdienst Zuid-Holland Zuid</w:t>
      </w:r>
    </w:p>
    <w:p w14:paraId="30D9B21A" w14:textId="77777777" w:rsidR="00D84B51" w:rsidRDefault="00D84B51" w:rsidP="00D84B51">
      <w:pPr>
        <w:spacing w:line="288" w:lineRule="auto"/>
      </w:pPr>
      <w:r>
        <w:t xml:space="preserve">OZHZ programmeert de uitvoering van de milieutaken op het gebied van vergunningverlening, toezicht en handhaving (de zgn. VTH-taken) sinds enige jaren op basis van het door de colleges van de gemeenten (exclusief Dordrecht, </w:t>
      </w:r>
      <w:r>
        <w:rPr>
          <w:color w:val="000000"/>
        </w:rPr>
        <w:t xml:space="preserve">Alblasserdam, Leerdam en Giessenlanden </w:t>
      </w:r>
      <w:r>
        <w:t xml:space="preserve">waarvoor een integraal kader is ontwikkeld) vastgestelde Regionale UitvoeringsNiveau, oftewel het RUN. Het RUN richt zich op de thema's veiligheid, gezondheid, duurzaamheid en leefbaarheid, waardoor het mogelijk is de VTH-taken doelgericht en met optimaal rendement uit te voeren. Samen met de gemeenten </w:t>
      </w:r>
      <w:r>
        <w:rPr>
          <w:color w:val="000000"/>
        </w:rPr>
        <w:t>is</w:t>
      </w:r>
      <w:r>
        <w:t xml:space="preserve"> gewerkt aan een evaluatie van het RUN. De uitkomsten </w:t>
      </w:r>
      <w:r>
        <w:rPr>
          <w:color w:val="000000"/>
        </w:rPr>
        <w:t xml:space="preserve">hebben tot wat kleine aanpassingen geleid in risicocategorisering van branches en zijn </w:t>
      </w:r>
      <w:r>
        <w:t xml:space="preserve">verwerkt in de jaarprogramma's van de gemeenten. </w:t>
      </w:r>
      <w:r>
        <w:rPr>
          <w:color w:val="000000"/>
        </w:rPr>
        <w:t>Daarnaast wordt advies aangeboden op het gebied van o.a. geluid, bodem, lucht en energie.</w:t>
      </w:r>
    </w:p>
    <w:p w14:paraId="2A926910" w14:textId="77777777" w:rsidR="00D84B51" w:rsidRDefault="00D84B51" w:rsidP="00D84B51">
      <w:pPr>
        <w:spacing w:line="288" w:lineRule="auto"/>
      </w:pPr>
      <w:r>
        <w:t>Het is de ambitie van OZHZ om een zo breed mogelijk pakket aan omgevingstaken uit te voeren. Dit leidt tot grotere efficiency en een robuustere taakuitvoering. Er wordt nu al een breed takenpakket (</w:t>
      </w:r>
      <w:r>
        <w:rPr>
          <w:color w:val="000000"/>
        </w:rPr>
        <w:t xml:space="preserve">naast </w:t>
      </w:r>
      <w:r>
        <w:t>milieutaken op het gebied van bouwen en wonen en soms ook Apv) uitgevoerd voor de gemeenten Alblasserdam, Dordrecht, Giessenlanden en Leerdam en voor de provincie Zuid-Holland. OZHZ ziet deze ontwikkelingen als wenselijk en passend in de oorspronkelijke gedachtegang die geleid heeft tot de landelijke vorming van omgevingsdiensten, en voorziet daarom in samenspraak met de gemeenten in een soepele en solide transitie. De maatwerkafspraken tussen gemeente en OZHZ worden gemaakt binnen de financiële en beheersmatige kaders, zoals opgenomen in de Nota Bedrijfsvoering 2016 – 2019 die door het algemeen bestuur in maart 2016 is vastgesteld. De wijze van samenwerking met het (regionale of lokale) loket is onderdeel van de maatwerkafspraken.</w:t>
      </w:r>
    </w:p>
    <w:p w14:paraId="4DD54794" w14:textId="3690616B" w:rsidR="00D84B51" w:rsidRDefault="00D84B51" w:rsidP="00D84B51">
      <w:pPr>
        <w:spacing w:line="288" w:lineRule="auto"/>
      </w:pPr>
      <w:r>
        <w:t xml:space="preserve">Daarnaast is er ook sprake van verschuiving van taken tussen de verschillende omgevingsdiensten. De </w:t>
      </w:r>
      <w:r>
        <w:rPr>
          <w:color w:val="000000"/>
        </w:rPr>
        <w:t xml:space="preserve">taken voor </w:t>
      </w:r>
      <w:r>
        <w:t>BRZO</w:t>
      </w:r>
      <w:r>
        <w:rPr>
          <w:color w:val="000000"/>
        </w:rPr>
        <w:t xml:space="preserve"> en RIE4-bedrijven, die door de OZHZ in onder mandaat werden uitgevoerd,</w:t>
      </w:r>
      <w:r>
        <w:t xml:space="preserve"> </w:t>
      </w:r>
      <w:r>
        <w:rPr>
          <w:color w:val="000000"/>
        </w:rPr>
        <w:t>zijn</w:t>
      </w:r>
      <w:r>
        <w:t xml:space="preserve"> vanaf 1 juli 2017 </w:t>
      </w:r>
      <w:r>
        <w:rPr>
          <w:color w:val="000000"/>
        </w:rPr>
        <w:t xml:space="preserve">volledig </w:t>
      </w:r>
      <w:r>
        <w:t>belegd bij de DCMR</w:t>
      </w:r>
      <w:r>
        <w:rPr>
          <w:color w:val="000000"/>
        </w:rPr>
        <w:t xml:space="preserve"> </w:t>
      </w:r>
      <w:r>
        <w:t xml:space="preserve">. Anderzijds voert onze omgevingsdienst taken uit in opdracht van de provincie op zowel het terrein van </w:t>
      </w:r>
      <w:r>
        <w:rPr>
          <w:color w:val="000000"/>
        </w:rPr>
        <w:t>groen</w:t>
      </w:r>
      <w:r>
        <w:t>wetgeving als ook bouwen.</w:t>
      </w:r>
    </w:p>
    <w:p w14:paraId="0A27DE86" w14:textId="77777777" w:rsidR="00D84B51" w:rsidRDefault="00D84B51" w:rsidP="00D84B51">
      <w:pPr>
        <w:spacing w:line="288" w:lineRule="auto"/>
      </w:pPr>
      <w:r>
        <w:t xml:space="preserve">Tot slot wordt steeds meer bekend over de inhoud en reikwijdte van de nieuwe Omgevingswet. Inmiddels is daarvoor een regiobrede implementatiestructuur in het leven geroepen waarin gemeenten, gemeenschappelijke </w:t>
      </w:r>
      <w:r>
        <w:lastRenderedPageBreak/>
        <w:t>regelingen en andere overheden samenwerken. Voor OZHZ wordt het nog belangrijker om vroegtijdig betrokken te worden bij trajecten van ontwikkeling van en normstelling in de fysieke ruimte, in het bijzonder het gemeentelijke omgevingsplan. Hierin benadrukt OZHZ nogmaals zijn rol als verlengde ambtelijke organisatie van gemeente en provincie van wiens expertise optimaal gebruik zou moeten worden gemaakt.</w:t>
      </w:r>
    </w:p>
    <w:p w14:paraId="70FD7568" w14:textId="77777777" w:rsidR="005D7490" w:rsidRDefault="005D7490" w:rsidP="00916D5A">
      <w:pPr>
        <w:pStyle w:val="H-I-Ambacht"/>
        <w:spacing w:after="0"/>
        <w:rPr>
          <w:b/>
        </w:rPr>
      </w:pPr>
    </w:p>
    <w:p w14:paraId="092D5C69" w14:textId="77777777" w:rsidR="004819CD" w:rsidRDefault="00916D5A" w:rsidP="00916D5A">
      <w:pPr>
        <w:pStyle w:val="H-I-Ambacht"/>
        <w:spacing w:after="0"/>
        <w:rPr>
          <w:b/>
        </w:rPr>
      </w:pPr>
      <w:r w:rsidRPr="00916D5A">
        <w:rPr>
          <w:b/>
        </w:rPr>
        <w:t>Indicatoren</w:t>
      </w:r>
    </w:p>
    <w:p w14:paraId="2C3ED2A1" w14:textId="77777777" w:rsidR="0065564E" w:rsidRPr="0065564E" w:rsidRDefault="0065564E" w:rsidP="0065564E">
      <w:pPr>
        <w:spacing w:line="288" w:lineRule="auto"/>
        <w:rPr>
          <w:rFonts w:eastAsia="Times New Roman"/>
          <w:szCs w:val="24"/>
          <w:lang w:eastAsia="en-US"/>
        </w:rPr>
      </w:pPr>
    </w:p>
    <w:p w14:paraId="012343F5" w14:textId="77777777" w:rsidR="0065564E" w:rsidRPr="0065564E" w:rsidRDefault="0065564E" w:rsidP="0065564E">
      <w:pPr>
        <w:autoSpaceDE w:val="0"/>
        <w:autoSpaceDN w:val="0"/>
        <w:adjustRightInd w:val="0"/>
        <w:rPr>
          <w:rFonts w:eastAsia="Times New Roman" w:cs="Garamond"/>
          <w:b/>
          <w:bCs/>
          <w:color w:val="000000"/>
          <w:sz w:val="23"/>
          <w:szCs w:val="23"/>
        </w:rPr>
      </w:pPr>
      <w:r w:rsidRPr="0065564E">
        <w:rPr>
          <w:rFonts w:eastAsia="Times New Roman" w:cs="Garamond"/>
          <w:b/>
          <w:bCs/>
          <w:color w:val="000000"/>
          <w:sz w:val="23"/>
          <w:szCs w:val="23"/>
        </w:rPr>
        <w:t>Milieu</w:t>
      </w:r>
    </w:p>
    <w:p w14:paraId="40F2BCD6" w14:textId="77777777" w:rsidR="0065564E" w:rsidRPr="0065564E" w:rsidRDefault="0065564E" w:rsidP="0065564E">
      <w:pPr>
        <w:autoSpaceDE w:val="0"/>
        <w:autoSpaceDN w:val="0"/>
        <w:adjustRightInd w:val="0"/>
        <w:rPr>
          <w:rFonts w:eastAsia="Times New Roman" w:cs="Garamond"/>
          <w:b/>
          <w:bCs/>
          <w:color w:val="000000"/>
          <w:sz w:val="23"/>
          <w:szCs w:val="23"/>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0"/>
        <w:gridCol w:w="940"/>
        <w:gridCol w:w="1705"/>
        <w:gridCol w:w="1295"/>
        <w:gridCol w:w="1020"/>
      </w:tblGrid>
      <w:tr w:rsidR="0065564E" w:rsidRPr="0065564E" w14:paraId="1F611CF3" w14:textId="77777777" w:rsidTr="0065564E">
        <w:trPr>
          <w:trHeight w:val="870"/>
        </w:trPr>
        <w:tc>
          <w:tcPr>
            <w:tcW w:w="4520" w:type="dxa"/>
            <w:tcBorders>
              <w:bottom w:val="single" w:sz="4" w:space="0" w:color="auto"/>
            </w:tcBorders>
            <w:shd w:val="clear" w:color="auto" w:fill="auto"/>
          </w:tcPr>
          <w:p w14:paraId="3B432560" w14:textId="77777777" w:rsidR="0065564E" w:rsidRPr="0065564E" w:rsidRDefault="0065564E" w:rsidP="0065564E">
            <w:pPr>
              <w:rPr>
                <w:rFonts w:eastAsia="Times New Roman" w:cs="Arial"/>
                <w:b/>
                <w:bCs/>
                <w:szCs w:val="21"/>
              </w:rPr>
            </w:pPr>
            <w:r w:rsidRPr="0065564E">
              <w:rPr>
                <w:rFonts w:eastAsia="Times New Roman" w:cs="Arial"/>
                <w:b/>
                <w:bCs/>
                <w:szCs w:val="21"/>
              </w:rPr>
              <w:t>Verplichte indicatoren</w:t>
            </w:r>
          </w:p>
        </w:tc>
        <w:tc>
          <w:tcPr>
            <w:tcW w:w="940" w:type="dxa"/>
            <w:tcBorders>
              <w:bottom w:val="single" w:sz="4" w:space="0" w:color="auto"/>
            </w:tcBorders>
            <w:shd w:val="clear" w:color="auto" w:fill="auto"/>
          </w:tcPr>
          <w:p w14:paraId="19FDABB2"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705" w:type="dxa"/>
            <w:tcBorders>
              <w:bottom w:val="single" w:sz="4" w:space="0" w:color="auto"/>
            </w:tcBorders>
            <w:shd w:val="clear" w:color="auto" w:fill="auto"/>
          </w:tcPr>
          <w:p w14:paraId="33B07AA5"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145DE183"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(2016)</w:t>
            </w:r>
          </w:p>
        </w:tc>
        <w:tc>
          <w:tcPr>
            <w:tcW w:w="1295" w:type="dxa"/>
            <w:tcBorders>
              <w:bottom w:val="single" w:sz="4" w:space="0" w:color="auto"/>
            </w:tcBorders>
          </w:tcPr>
          <w:p w14:paraId="70A122B2" w14:textId="0099B52A"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1020" w:type="dxa"/>
            <w:tcBorders>
              <w:bottom w:val="single" w:sz="4" w:space="0" w:color="auto"/>
            </w:tcBorders>
            <w:shd w:val="clear" w:color="auto" w:fill="auto"/>
          </w:tcPr>
          <w:p w14:paraId="70BD0B22"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2E5538FC" w14:textId="77777777" w:rsidTr="0065564E">
        <w:trPr>
          <w:trHeight w:val="179"/>
        </w:trPr>
        <w:tc>
          <w:tcPr>
            <w:tcW w:w="4520" w:type="dxa"/>
            <w:tcBorders>
              <w:bottom w:val="nil"/>
            </w:tcBorders>
            <w:shd w:val="clear" w:color="auto" w:fill="auto"/>
          </w:tcPr>
          <w:p w14:paraId="6BA06B05" w14:textId="77777777" w:rsidR="0065564E" w:rsidRPr="0065564E" w:rsidRDefault="0065564E" w:rsidP="0065564E">
            <w:pPr>
              <w:tabs>
                <w:tab w:val="left" w:pos="3206"/>
              </w:tabs>
              <w:rPr>
                <w:rFonts w:eastAsia="Times New Roman" w:cs="Arial"/>
                <w:bCs/>
                <w:szCs w:val="21"/>
              </w:rPr>
            </w:pPr>
            <w:r w:rsidRPr="0065564E">
              <w:rPr>
                <w:rFonts w:eastAsia="Times New Roman" w:cs="Arial"/>
                <w:bCs/>
                <w:szCs w:val="21"/>
              </w:rPr>
              <w:t>Omvang huishoudelijk restafval</w:t>
            </w:r>
          </w:p>
          <w:p w14:paraId="0436895E" w14:textId="77777777" w:rsidR="0065564E" w:rsidRPr="0065564E" w:rsidRDefault="0065564E" w:rsidP="0065564E">
            <w:pPr>
              <w:tabs>
                <w:tab w:val="left" w:pos="3206"/>
              </w:tabs>
              <w:rPr>
                <w:rFonts w:eastAsia="Times New Roman" w:cs="Arial"/>
                <w:bCs/>
                <w:i/>
                <w:szCs w:val="21"/>
                <w:lang w:eastAsia="en-US"/>
              </w:rPr>
            </w:pPr>
            <w:r w:rsidRPr="0065564E">
              <w:rPr>
                <w:rFonts w:eastAsia="Times New Roman" w:cs="Arial"/>
                <w:bCs/>
                <w:i/>
                <w:sz w:val="18"/>
                <w:szCs w:val="21"/>
              </w:rPr>
              <w:t>KG / inwoner</w:t>
            </w:r>
            <w:r w:rsidRPr="0065564E">
              <w:rPr>
                <w:rFonts w:eastAsia="Times New Roman" w:cs="Arial"/>
                <w:bCs/>
                <w:i/>
                <w:szCs w:val="21"/>
              </w:rPr>
              <w:tab/>
            </w:r>
          </w:p>
        </w:tc>
        <w:tc>
          <w:tcPr>
            <w:tcW w:w="940" w:type="dxa"/>
            <w:tcBorders>
              <w:bottom w:val="nil"/>
            </w:tcBorders>
            <w:shd w:val="clear" w:color="auto" w:fill="auto"/>
          </w:tcPr>
          <w:p w14:paraId="3B409A04" w14:textId="77777777" w:rsidR="0065564E" w:rsidRPr="0065564E" w:rsidRDefault="0065564E" w:rsidP="0065564E">
            <w:pPr>
              <w:jc w:val="center"/>
              <w:rPr>
                <w:rFonts w:eastAsia="Times New Roman" w:cs="Arial"/>
                <w:bCs/>
                <w:szCs w:val="21"/>
              </w:rPr>
            </w:pPr>
            <w:r w:rsidRPr="0065564E">
              <w:rPr>
                <w:rFonts w:eastAsia="Times New Roman" w:cs="Arial"/>
                <w:bCs/>
                <w:szCs w:val="21"/>
              </w:rPr>
              <w:t>251 (2014)</w:t>
            </w:r>
          </w:p>
        </w:tc>
        <w:tc>
          <w:tcPr>
            <w:tcW w:w="1705" w:type="dxa"/>
            <w:tcBorders>
              <w:bottom w:val="nil"/>
            </w:tcBorders>
            <w:shd w:val="clear" w:color="auto" w:fill="auto"/>
          </w:tcPr>
          <w:p w14:paraId="38614E24"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249 </w:t>
            </w:r>
          </w:p>
          <w:p w14:paraId="07FF87E2" w14:textId="77777777" w:rsidR="0065564E" w:rsidRPr="0065564E" w:rsidRDefault="0065564E" w:rsidP="0065564E">
            <w:pPr>
              <w:jc w:val="center"/>
              <w:rPr>
                <w:rFonts w:eastAsia="Times New Roman" w:cs="Arial"/>
                <w:bCs/>
                <w:szCs w:val="21"/>
              </w:rPr>
            </w:pPr>
            <w:r w:rsidRPr="0065564E">
              <w:rPr>
                <w:rFonts w:eastAsia="Times New Roman" w:cs="Arial"/>
                <w:bCs/>
                <w:szCs w:val="21"/>
              </w:rPr>
              <w:t>(2015)</w:t>
            </w:r>
          </w:p>
        </w:tc>
        <w:tc>
          <w:tcPr>
            <w:tcW w:w="1295" w:type="dxa"/>
            <w:tcBorders>
              <w:bottom w:val="nil"/>
            </w:tcBorders>
          </w:tcPr>
          <w:p w14:paraId="710CA38B"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20" w:type="dxa"/>
            <w:tcBorders>
              <w:bottom w:val="nil"/>
            </w:tcBorders>
            <w:shd w:val="clear" w:color="auto" w:fill="auto"/>
          </w:tcPr>
          <w:p w14:paraId="0CEAFF6A"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29E10EB1" w14:textId="77777777" w:rsidTr="0065564E">
        <w:trPr>
          <w:trHeight w:val="75"/>
        </w:trPr>
        <w:tc>
          <w:tcPr>
            <w:tcW w:w="4520" w:type="dxa"/>
            <w:tcBorders>
              <w:top w:val="nil"/>
            </w:tcBorders>
            <w:shd w:val="clear" w:color="auto" w:fill="auto"/>
          </w:tcPr>
          <w:p w14:paraId="1677ED39"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t>Hernieuwbare elektriciteit</w:t>
            </w:r>
          </w:p>
        </w:tc>
        <w:tc>
          <w:tcPr>
            <w:tcW w:w="940" w:type="dxa"/>
            <w:tcBorders>
              <w:top w:val="nil"/>
            </w:tcBorders>
            <w:shd w:val="clear" w:color="auto" w:fill="auto"/>
          </w:tcPr>
          <w:p w14:paraId="11D456BD"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0.8% </w:t>
            </w:r>
          </w:p>
          <w:p w14:paraId="1A103886" w14:textId="77777777" w:rsidR="0065564E" w:rsidRPr="0065564E" w:rsidRDefault="0065564E" w:rsidP="0065564E">
            <w:pPr>
              <w:jc w:val="center"/>
              <w:rPr>
                <w:rFonts w:eastAsia="Times New Roman" w:cs="Arial"/>
                <w:bCs/>
                <w:szCs w:val="21"/>
              </w:rPr>
            </w:pPr>
            <w:r w:rsidRPr="0065564E">
              <w:rPr>
                <w:rFonts w:eastAsia="Times New Roman" w:cs="Arial"/>
                <w:bCs/>
                <w:szCs w:val="21"/>
              </w:rPr>
              <w:t>(2014)</w:t>
            </w:r>
          </w:p>
        </w:tc>
        <w:tc>
          <w:tcPr>
            <w:tcW w:w="1705" w:type="dxa"/>
            <w:tcBorders>
              <w:top w:val="nil"/>
            </w:tcBorders>
            <w:shd w:val="clear" w:color="auto" w:fill="auto"/>
          </w:tcPr>
          <w:p w14:paraId="7B55386E"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1.1% </w:t>
            </w:r>
          </w:p>
          <w:p w14:paraId="0F62C64E" w14:textId="77777777" w:rsidR="0065564E" w:rsidRPr="0065564E" w:rsidRDefault="0065564E" w:rsidP="0065564E">
            <w:pPr>
              <w:jc w:val="center"/>
              <w:rPr>
                <w:rFonts w:eastAsia="Times New Roman" w:cs="Arial"/>
                <w:bCs/>
                <w:szCs w:val="21"/>
              </w:rPr>
            </w:pPr>
            <w:r w:rsidRPr="0065564E">
              <w:rPr>
                <w:rFonts w:eastAsia="Times New Roman" w:cs="Arial"/>
                <w:bCs/>
                <w:szCs w:val="21"/>
              </w:rPr>
              <w:t>(2015)</w:t>
            </w:r>
          </w:p>
        </w:tc>
        <w:tc>
          <w:tcPr>
            <w:tcW w:w="1295" w:type="dxa"/>
            <w:tcBorders>
              <w:top w:val="nil"/>
            </w:tcBorders>
          </w:tcPr>
          <w:p w14:paraId="5B5E5901"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20" w:type="dxa"/>
            <w:tcBorders>
              <w:top w:val="nil"/>
            </w:tcBorders>
            <w:shd w:val="clear" w:color="auto" w:fill="auto"/>
          </w:tcPr>
          <w:p w14:paraId="4D895DD2" w14:textId="77777777" w:rsidR="0065564E" w:rsidRPr="0065564E" w:rsidRDefault="0065564E" w:rsidP="0065564E">
            <w:pPr>
              <w:jc w:val="center"/>
              <w:rPr>
                <w:rFonts w:eastAsia="Times New Roman" w:cs="Arial"/>
                <w:bCs/>
                <w:szCs w:val="21"/>
              </w:rPr>
            </w:pPr>
            <w:r w:rsidRPr="0065564E">
              <w:rPr>
                <w:rFonts w:eastAsia="Times New Roman" w:cs="Arial"/>
                <w:bCs/>
                <w:szCs w:val="21"/>
              </w:rPr>
              <w:t>RWS</w:t>
            </w:r>
          </w:p>
        </w:tc>
      </w:tr>
    </w:tbl>
    <w:p w14:paraId="39FD6821" w14:textId="77777777" w:rsidR="0065564E" w:rsidRPr="0065564E" w:rsidRDefault="0065564E" w:rsidP="0065564E">
      <w:pPr>
        <w:autoSpaceDE w:val="0"/>
        <w:autoSpaceDN w:val="0"/>
        <w:adjustRightInd w:val="0"/>
        <w:rPr>
          <w:rFonts w:eastAsia="Times New Roman" w:cs="Garamond"/>
          <w:b/>
          <w:bCs/>
          <w:color w:val="000000"/>
          <w:sz w:val="23"/>
          <w:szCs w:val="23"/>
        </w:rPr>
      </w:pPr>
    </w:p>
    <w:p w14:paraId="49908CEF" w14:textId="77777777" w:rsidR="0065564E" w:rsidRPr="0065564E" w:rsidRDefault="0065564E" w:rsidP="0065564E">
      <w:pPr>
        <w:autoSpaceDE w:val="0"/>
        <w:autoSpaceDN w:val="0"/>
        <w:adjustRightInd w:val="0"/>
        <w:rPr>
          <w:rFonts w:eastAsia="Times New Roman" w:cs="Garamond"/>
          <w:b/>
          <w:bCs/>
          <w:color w:val="000000"/>
          <w:sz w:val="23"/>
          <w:szCs w:val="23"/>
        </w:rPr>
      </w:pPr>
    </w:p>
    <w:p w14:paraId="497B8996" w14:textId="77777777" w:rsidR="0065564E" w:rsidRPr="0065564E" w:rsidRDefault="0065564E" w:rsidP="0065564E">
      <w:pPr>
        <w:rPr>
          <w:rFonts w:eastAsia="Times New Roman"/>
          <w:b/>
          <w:bCs/>
          <w:sz w:val="23"/>
          <w:szCs w:val="23"/>
          <w:lang w:val="en-US" w:eastAsia="en-US"/>
        </w:rPr>
      </w:pPr>
      <w:r w:rsidRPr="0065564E">
        <w:rPr>
          <w:rFonts w:eastAsia="Times New Roman"/>
          <w:b/>
          <w:bCs/>
          <w:sz w:val="23"/>
          <w:szCs w:val="23"/>
          <w:lang w:val="en-US" w:eastAsia="en-US"/>
        </w:rPr>
        <w:t>Economie</w:t>
      </w:r>
    </w:p>
    <w:p w14:paraId="235A1463" w14:textId="77777777" w:rsidR="0065564E" w:rsidRPr="0065564E" w:rsidRDefault="0065564E" w:rsidP="0065564E">
      <w:pPr>
        <w:rPr>
          <w:rFonts w:eastAsia="Times New Roman"/>
          <w:b/>
          <w:bCs/>
          <w:sz w:val="23"/>
          <w:szCs w:val="23"/>
          <w:lang w:val="en-US"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3"/>
        <w:gridCol w:w="937"/>
        <w:gridCol w:w="1693"/>
        <w:gridCol w:w="1287"/>
        <w:gridCol w:w="1090"/>
      </w:tblGrid>
      <w:tr w:rsidR="0065564E" w:rsidRPr="0065564E" w14:paraId="69E15158" w14:textId="77777777" w:rsidTr="0065564E">
        <w:trPr>
          <w:trHeight w:val="870"/>
        </w:trPr>
        <w:tc>
          <w:tcPr>
            <w:tcW w:w="4473" w:type="dxa"/>
            <w:tcBorders>
              <w:bottom w:val="single" w:sz="4" w:space="0" w:color="auto"/>
            </w:tcBorders>
            <w:shd w:val="clear" w:color="auto" w:fill="auto"/>
          </w:tcPr>
          <w:p w14:paraId="51CCEC16" w14:textId="77777777" w:rsidR="0065564E" w:rsidRPr="0065564E" w:rsidRDefault="0065564E" w:rsidP="0065564E">
            <w:pPr>
              <w:rPr>
                <w:rFonts w:eastAsia="Times New Roman" w:cs="Arial"/>
                <w:b/>
                <w:bCs/>
                <w:szCs w:val="21"/>
              </w:rPr>
            </w:pPr>
            <w:r w:rsidRPr="0065564E">
              <w:rPr>
                <w:rFonts w:eastAsia="Times New Roman" w:cs="Arial"/>
                <w:b/>
                <w:bCs/>
                <w:szCs w:val="21"/>
              </w:rPr>
              <w:t>Verplichte indicatoren</w:t>
            </w:r>
          </w:p>
        </w:tc>
        <w:tc>
          <w:tcPr>
            <w:tcW w:w="937" w:type="dxa"/>
            <w:tcBorders>
              <w:bottom w:val="single" w:sz="4" w:space="0" w:color="auto"/>
            </w:tcBorders>
            <w:shd w:val="clear" w:color="auto" w:fill="auto"/>
          </w:tcPr>
          <w:p w14:paraId="3D89E4D4"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693" w:type="dxa"/>
            <w:tcBorders>
              <w:bottom w:val="single" w:sz="4" w:space="0" w:color="auto"/>
            </w:tcBorders>
            <w:shd w:val="clear" w:color="auto" w:fill="auto"/>
          </w:tcPr>
          <w:p w14:paraId="6E1C74E0"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54BCA9BD"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(2016)</w:t>
            </w:r>
          </w:p>
        </w:tc>
        <w:tc>
          <w:tcPr>
            <w:tcW w:w="1287" w:type="dxa"/>
            <w:tcBorders>
              <w:bottom w:val="single" w:sz="4" w:space="0" w:color="auto"/>
            </w:tcBorders>
          </w:tcPr>
          <w:p w14:paraId="64C894F2" w14:textId="40418A69"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1090" w:type="dxa"/>
            <w:tcBorders>
              <w:bottom w:val="single" w:sz="4" w:space="0" w:color="auto"/>
            </w:tcBorders>
            <w:shd w:val="clear" w:color="auto" w:fill="auto"/>
          </w:tcPr>
          <w:p w14:paraId="7E06E738"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4989D388" w14:textId="77777777" w:rsidTr="0065564E">
        <w:trPr>
          <w:trHeight w:val="179"/>
        </w:trPr>
        <w:tc>
          <w:tcPr>
            <w:tcW w:w="4473" w:type="dxa"/>
            <w:tcBorders>
              <w:bottom w:val="nil"/>
            </w:tcBorders>
            <w:shd w:val="clear" w:color="auto" w:fill="auto"/>
          </w:tcPr>
          <w:p w14:paraId="03FA7C82" w14:textId="77777777" w:rsidR="0065564E" w:rsidRPr="0065564E" w:rsidRDefault="0065564E" w:rsidP="0065564E">
            <w:pPr>
              <w:rPr>
                <w:rFonts w:eastAsia="Times New Roman" w:cs="Arial"/>
                <w:bCs/>
                <w:szCs w:val="21"/>
                <w:lang w:val="en-US" w:eastAsia="en-US"/>
              </w:rPr>
            </w:pPr>
            <w:r w:rsidRPr="0065564E">
              <w:rPr>
                <w:rFonts w:eastAsia="Times New Roman" w:cs="Arial"/>
                <w:bCs/>
                <w:szCs w:val="21"/>
              </w:rPr>
              <w:t>Banen*</w:t>
            </w:r>
          </w:p>
        </w:tc>
        <w:tc>
          <w:tcPr>
            <w:tcW w:w="937" w:type="dxa"/>
            <w:tcBorders>
              <w:bottom w:val="nil"/>
            </w:tcBorders>
            <w:shd w:val="clear" w:color="auto" w:fill="auto"/>
          </w:tcPr>
          <w:p w14:paraId="3B872B0B" w14:textId="77777777" w:rsidR="0065564E" w:rsidRPr="0065564E" w:rsidRDefault="0065564E" w:rsidP="0065564E">
            <w:pPr>
              <w:jc w:val="center"/>
              <w:rPr>
                <w:rFonts w:eastAsia="Times New Roman" w:cs="Arial"/>
                <w:bCs/>
                <w:szCs w:val="21"/>
              </w:rPr>
            </w:pPr>
            <w:r w:rsidRPr="0065564E">
              <w:rPr>
                <w:rFonts w:eastAsia="Times New Roman" w:cs="Arial"/>
                <w:bCs/>
                <w:szCs w:val="21"/>
              </w:rPr>
              <w:t>439.2</w:t>
            </w:r>
          </w:p>
        </w:tc>
        <w:tc>
          <w:tcPr>
            <w:tcW w:w="1693" w:type="dxa"/>
            <w:tcBorders>
              <w:bottom w:val="nil"/>
            </w:tcBorders>
            <w:shd w:val="clear" w:color="auto" w:fill="auto"/>
          </w:tcPr>
          <w:p w14:paraId="4B8B1817" w14:textId="77777777" w:rsidR="0065564E" w:rsidRPr="0065564E" w:rsidRDefault="0065564E" w:rsidP="0065564E">
            <w:pPr>
              <w:jc w:val="center"/>
              <w:rPr>
                <w:rFonts w:eastAsia="Times New Roman" w:cs="Arial"/>
                <w:bCs/>
                <w:szCs w:val="21"/>
              </w:rPr>
            </w:pPr>
            <w:r w:rsidRPr="0065564E">
              <w:rPr>
                <w:rFonts w:eastAsia="Times New Roman" w:cs="Arial"/>
                <w:bCs/>
                <w:szCs w:val="21"/>
              </w:rPr>
              <w:t>449.4</w:t>
            </w:r>
          </w:p>
        </w:tc>
        <w:tc>
          <w:tcPr>
            <w:tcW w:w="1287" w:type="dxa"/>
            <w:tcBorders>
              <w:bottom w:val="nil"/>
            </w:tcBorders>
          </w:tcPr>
          <w:p w14:paraId="3228150E"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90" w:type="dxa"/>
            <w:tcBorders>
              <w:bottom w:val="nil"/>
            </w:tcBorders>
            <w:shd w:val="clear" w:color="auto" w:fill="auto"/>
          </w:tcPr>
          <w:p w14:paraId="46BC86BD" w14:textId="77777777" w:rsidR="0065564E" w:rsidRPr="0065564E" w:rsidRDefault="0065564E" w:rsidP="0065564E">
            <w:pPr>
              <w:jc w:val="center"/>
              <w:rPr>
                <w:rFonts w:eastAsia="Times New Roman" w:cs="Arial"/>
                <w:bCs/>
                <w:szCs w:val="21"/>
              </w:rPr>
            </w:pPr>
            <w:r w:rsidRPr="0065564E">
              <w:rPr>
                <w:rFonts w:eastAsia="Times New Roman" w:cs="Arial"/>
                <w:bCs/>
                <w:szCs w:val="21"/>
              </w:rPr>
              <w:t>LISA</w:t>
            </w:r>
          </w:p>
        </w:tc>
      </w:tr>
      <w:tr w:rsidR="0065564E" w:rsidRPr="0065564E" w14:paraId="1AD9B3BB" w14:textId="77777777" w:rsidTr="0065564E">
        <w:trPr>
          <w:trHeight w:val="75"/>
        </w:trPr>
        <w:tc>
          <w:tcPr>
            <w:tcW w:w="4473" w:type="dxa"/>
            <w:tcBorders>
              <w:top w:val="nil"/>
              <w:bottom w:val="nil"/>
            </w:tcBorders>
            <w:shd w:val="clear" w:color="auto" w:fill="auto"/>
          </w:tcPr>
          <w:p w14:paraId="4784DE33" w14:textId="77777777" w:rsidR="0065564E" w:rsidRPr="0065564E" w:rsidRDefault="0065564E" w:rsidP="0065564E">
            <w:pPr>
              <w:spacing w:line="288" w:lineRule="auto"/>
              <w:rPr>
                <w:rFonts w:eastAsia="Times New Roman" w:cs="Arial"/>
                <w:bCs/>
                <w:szCs w:val="21"/>
              </w:rPr>
            </w:pPr>
            <w:r w:rsidRPr="0065564E">
              <w:rPr>
                <w:rFonts w:eastAsia="Times New Roman" w:cs="Arial"/>
                <w:bCs/>
                <w:szCs w:val="21"/>
              </w:rPr>
              <w:t>Vestigingen (van bedrijven)</w:t>
            </w:r>
          </w:p>
          <w:p w14:paraId="4F4D238B" w14:textId="77777777" w:rsidR="0065564E" w:rsidRPr="0065564E" w:rsidRDefault="0065564E" w:rsidP="0065564E">
            <w:pPr>
              <w:spacing w:line="288" w:lineRule="auto"/>
              <w:rPr>
                <w:rFonts w:eastAsia="Times New Roman"/>
                <w:i/>
                <w:szCs w:val="24"/>
                <w:lang w:eastAsia="en-US"/>
              </w:rPr>
            </w:pPr>
            <w:r w:rsidRPr="0065564E">
              <w:rPr>
                <w:rFonts w:eastAsia="Times New Roman" w:cs="Arial"/>
                <w:bCs/>
                <w:i/>
                <w:sz w:val="18"/>
                <w:szCs w:val="21"/>
              </w:rPr>
              <w:t>Per 1.000 inwoners</w:t>
            </w:r>
          </w:p>
        </w:tc>
        <w:tc>
          <w:tcPr>
            <w:tcW w:w="937" w:type="dxa"/>
            <w:tcBorders>
              <w:top w:val="nil"/>
              <w:bottom w:val="nil"/>
            </w:tcBorders>
            <w:shd w:val="clear" w:color="auto" w:fill="auto"/>
          </w:tcPr>
          <w:p w14:paraId="5D595D3E" w14:textId="77777777" w:rsidR="0065564E" w:rsidRPr="0065564E" w:rsidRDefault="0065564E" w:rsidP="0065564E">
            <w:pPr>
              <w:jc w:val="center"/>
              <w:rPr>
                <w:rFonts w:eastAsia="Times New Roman" w:cs="Arial"/>
                <w:bCs/>
                <w:szCs w:val="21"/>
              </w:rPr>
            </w:pPr>
            <w:r w:rsidRPr="0065564E">
              <w:rPr>
                <w:rFonts w:eastAsia="Times New Roman" w:cs="Arial"/>
                <w:bCs/>
                <w:szCs w:val="21"/>
              </w:rPr>
              <w:t>108.2</w:t>
            </w:r>
          </w:p>
          <w:p w14:paraId="485AF3E2" w14:textId="77777777" w:rsidR="0065564E" w:rsidRPr="0065564E" w:rsidRDefault="0065564E" w:rsidP="0065564E">
            <w:pPr>
              <w:jc w:val="center"/>
              <w:rPr>
                <w:rFonts w:eastAsia="Times New Roman" w:cs="Arial"/>
                <w:bCs/>
                <w:szCs w:val="21"/>
              </w:rPr>
            </w:pPr>
            <w:r w:rsidRPr="0065564E">
              <w:rPr>
                <w:rFonts w:eastAsia="Times New Roman" w:cs="Arial"/>
                <w:bCs/>
                <w:szCs w:val="21"/>
              </w:rPr>
              <w:t>(2014)</w:t>
            </w:r>
          </w:p>
        </w:tc>
        <w:tc>
          <w:tcPr>
            <w:tcW w:w="1693" w:type="dxa"/>
            <w:tcBorders>
              <w:top w:val="nil"/>
              <w:bottom w:val="nil"/>
            </w:tcBorders>
            <w:shd w:val="clear" w:color="auto" w:fill="auto"/>
          </w:tcPr>
          <w:p w14:paraId="644AEF34" w14:textId="77777777" w:rsidR="0065564E" w:rsidRPr="0065564E" w:rsidRDefault="0065564E" w:rsidP="0065564E">
            <w:pPr>
              <w:jc w:val="center"/>
              <w:rPr>
                <w:rFonts w:eastAsia="Times New Roman" w:cs="Arial"/>
                <w:bCs/>
                <w:szCs w:val="21"/>
              </w:rPr>
            </w:pPr>
            <w:r w:rsidRPr="0065564E">
              <w:rPr>
                <w:rFonts w:eastAsia="Times New Roman" w:cs="Arial"/>
                <w:bCs/>
                <w:szCs w:val="21"/>
              </w:rPr>
              <w:t>onbekend</w:t>
            </w:r>
          </w:p>
        </w:tc>
        <w:tc>
          <w:tcPr>
            <w:tcW w:w="1287" w:type="dxa"/>
            <w:tcBorders>
              <w:top w:val="nil"/>
              <w:bottom w:val="nil"/>
            </w:tcBorders>
          </w:tcPr>
          <w:p w14:paraId="29C79062"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90" w:type="dxa"/>
            <w:tcBorders>
              <w:top w:val="nil"/>
              <w:bottom w:val="nil"/>
            </w:tcBorders>
            <w:shd w:val="clear" w:color="auto" w:fill="auto"/>
          </w:tcPr>
          <w:p w14:paraId="67FAC80E" w14:textId="77777777" w:rsidR="0065564E" w:rsidRPr="0065564E" w:rsidRDefault="0065564E" w:rsidP="0065564E">
            <w:pPr>
              <w:jc w:val="center"/>
              <w:rPr>
                <w:rFonts w:eastAsia="Times New Roman" w:cs="Arial"/>
                <w:bCs/>
                <w:szCs w:val="21"/>
              </w:rPr>
            </w:pPr>
            <w:r w:rsidRPr="0065564E">
              <w:rPr>
                <w:rFonts w:eastAsia="Times New Roman" w:cs="Arial"/>
                <w:bCs/>
                <w:szCs w:val="21"/>
              </w:rPr>
              <w:t>LISA</w:t>
            </w:r>
          </w:p>
        </w:tc>
      </w:tr>
      <w:tr w:rsidR="0065564E" w:rsidRPr="0065564E" w14:paraId="09EA6F2E" w14:textId="77777777" w:rsidTr="0065564E">
        <w:trPr>
          <w:trHeight w:val="75"/>
        </w:trPr>
        <w:tc>
          <w:tcPr>
            <w:tcW w:w="4473" w:type="dxa"/>
            <w:tcBorders>
              <w:top w:val="nil"/>
              <w:bottom w:val="nil"/>
            </w:tcBorders>
            <w:shd w:val="clear" w:color="auto" w:fill="auto"/>
          </w:tcPr>
          <w:p w14:paraId="2CD0BCF7" w14:textId="77777777" w:rsidR="0065564E" w:rsidRPr="0065564E" w:rsidRDefault="0065564E" w:rsidP="0065564E">
            <w:pPr>
              <w:spacing w:line="288" w:lineRule="auto"/>
              <w:rPr>
                <w:rFonts w:eastAsia="Times New Roman" w:cs="Arial"/>
                <w:bCs/>
                <w:szCs w:val="21"/>
              </w:rPr>
            </w:pPr>
            <w:r w:rsidRPr="0065564E">
              <w:rPr>
                <w:rFonts w:eastAsia="Times New Roman" w:cs="Arial"/>
                <w:bCs/>
                <w:szCs w:val="21"/>
              </w:rPr>
              <w:t>Bruto Gemeentelijk Product</w:t>
            </w:r>
          </w:p>
          <w:p w14:paraId="5EEE13C4" w14:textId="77777777" w:rsidR="0065564E" w:rsidRPr="0065564E" w:rsidRDefault="0065564E" w:rsidP="0065564E">
            <w:pPr>
              <w:spacing w:line="288" w:lineRule="auto"/>
              <w:rPr>
                <w:rFonts w:eastAsia="Times New Roman"/>
                <w:i/>
                <w:szCs w:val="24"/>
                <w:lang w:eastAsia="en-US"/>
              </w:rPr>
            </w:pPr>
            <w:r w:rsidRPr="0065564E">
              <w:rPr>
                <w:rFonts w:eastAsia="Times New Roman" w:cs="Arial"/>
                <w:bCs/>
                <w:i/>
                <w:sz w:val="18"/>
                <w:szCs w:val="21"/>
              </w:rPr>
              <w:t>Verhouding tussen verwacht en gemeten product</w:t>
            </w:r>
          </w:p>
        </w:tc>
        <w:tc>
          <w:tcPr>
            <w:tcW w:w="937" w:type="dxa"/>
            <w:tcBorders>
              <w:top w:val="nil"/>
              <w:bottom w:val="nil"/>
            </w:tcBorders>
            <w:shd w:val="clear" w:color="auto" w:fill="auto"/>
          </w:tcPr>
          <w:p w14:paraId="6E791D58" w14:textId="77777777" w:rsidR="0065564E" w:rsidRPr="0065564E" w:rsidRDefault="0065564E" w:rsidP="0065564E">
            <w:pPr>
              <w:jc w:val="center"/>
              <w:rPr>
                <w:rFonts w:eastAsia="Times New Roman" w:cs="Arial"/>
                <w:bCs/>
                <w:szCs w:val="21"/>
              </w:rPr>
            </w:pPr>
            <w:r w:rsidRPr="0065564E">
              <w:rPr>
                <w:rFonts w:eastAsia="Times New Roman" w:cs="Arial"/>
                <w:bCs/>
                <w:szCs w:val="21"/>
              </w:rPr>
              <w:t>142 (2013)</w:t>
            </w:r>
          </w:p>
        </w:tc>
        <w:tc>
          <w:tcPr>
            <w:tcW w:w="1693" w:type="dxa"/>
            <w:tcBorders>
              <w:top w:val="nil"/>
              <w:bottom w:val="nil"/>
            </w:tcBorders>
            <w:shd w:val="clear" w:color="auto" w:fill="auto"/>
          </w:tcPr>
          <w:p w14:paraId="37679C53" w14:textId="77777777" w:rsidR="0065564E" w:rsidRPr="0065564E" w:rsidRDefault="0065564E" w:rsidP="0065564E">
            <w:pPr>
              <w:jc w:val="center"/>
              <w:rPr>
                <w:rFonts w:eastAsia="Times New Roman" w:cs="Arial"/>
                <w:bCs/>
                <w:szCs w:val="21"/>
              </w:rPr>
            </w:pPr>
            <w:r w:rsidRPr="0065564E">
              <w:rPr>
                <w:rFonts w:eastAsia="Times New Roman" w:cs="Arial"/>
                <w:bCs/>
                <w:szCs w:val="21"/>
              </w:rPr>
              <w:t>onbekend</w:t>
            </w:r>
          </w:p>
        </w:tc>
        <w:tc>
          <w:tcPr>
            <w:tcW w:w="1287" w:type="dxa"/>
            <w:tcBorders>
              <w:top w:val="nil"/>
              <w:bottom w:val="nil"/>
            </w:tcBorders>
          </w:tcPr>
          <w:p w14:paraId="1CE4F099" w14:textId="77777777" w:rsidR="0065564E" w:rsidRPr="0065564E" w:rsidRDefault="0065564E" w:rsidP="0065564E">
            <w:pPr>
              <w:jc w:val="center"/>
              <w:rPr>
                <w:rFonts w:eastAsia="Times New Roman" w:cs="Arial"/>
                <w:bCs/>
                <w:szCs w:val="21"/>
              </w:rPr>
            </w:pPr>
          </w:p>
        </w:tc>
        <w:tc>
          <w:tcPr>
            <w:tcW w:w="1090" w:type="dxa"/>
            <w:tcBorders>
              <w:top w:val="nil"/>
              <w:bottom w:val="nil"/>
            </w:tcBorders>
            <w:shd w:val="clear" w:color="auto" w:fill="auto"/>
          </w:tcPr>
          <w:p w14:paraId="15EEEC42" w14:textId="77777777" w:rsidR="0065564E" w:rsidRPr="0065564E" w:rsidRDefault="0065564E" w:rsidP="0065564E">
            <w:pPr>
              <w:jc w:val="center"/>
              <w:rPr>
                <w:rFonts w:eastAsia="Times New Roman" w:cs="Arial"/>
                <w:bCs/>
                <w:szCs w:val="21"/>
              </w:rPr>
            </w:pPr>
            <w:r w:rsidRPr="0065564E">
              <w:rPr>
                <w:rFonts w:eastAsia="Times New Roman" w:cs="Arial"/>
                <w:bCs/>
                <w:szCs w:val="21"/>
              </w:rPr>
              <w:t>Atlas voor Gemeenten</w:t>
            </w:r>
          </w:p>
        </w:tc>
      </w:tr>
      <w:tr w:rsidR="0065564E" w:rsidRPr="0065564E" w14:paraId="676DB2E7" w14:textId="77777777" w:rsidTr="0065564E">
        <w:trPr>
          <w:trHeight w:val="75"/>
        </w:trPr>
        <w:tc>
          <w:tcPr>
            <w:tcW w:w="4473" w:type="dxa"/>
            <w:tcBorders>
              <w:top w:val="nil"/>
            </w:tcBorders>
            <w:shd w:val="clear" w:color="auto" w:fill="auto"/>
          </w:tcPr>
          <w:p w14:paraId="01B7EAF7"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t>Functiemenging</w:t>
            </w:r>
          </w:p>
        </w:tc>
        <w:tc>
          <w:tcPr>
            <w:tcW w:w="937" w:type="dxa"/>
            <w:tcBorders>
              <w:top w:val="nil"/>
            </w:tcBorders>
            <w:shd w:val="clear" w:color="auto" w:fill="auto"/>
          </w:tcPr>
          <w:p w14:paraId="07BDC280" w14:textId="77777777" w:rsidR="0065564E" w:rsidRPr="0065564E" w:rsidRDefault="0065564E" w:rsidP="0065564E">
            <w:pPr>
              <w:jc w:val="center"/>
              <w:rPr>
                <w:rFonts w:eastAsia="Times New Roman" w:cs="Arial"/>
                <w:bCs/>
                <w:szCs w:val="21"/>
              </w:rPr>
            </w:pPr>
            <w:r w:rsidRPr="0065564E">
              <w:rPr>
                <w:rFonts w:eastAsia="Times New Roman" w:cs="Arial"/>
                <w:bCs/>
                <w:szCs w:val="21"/>
              </w:rPr>
              <w:t>41.1%</w:t>
            </w:r>
          </w:p>
        </w:tc>
        <w:tc>
          <w:tcPr>
            <w:tcW w:w="1693" w:type="dxa"/>
            <w:tcBorders>
              <w:top w:val="nil"/>
            </w:tcBorders>
            <w:shd w:val="clear" w:color="auto" w:fill="auto"/>
          </w:tcPr>
          <w:p w14:paraId="15DB67E5" w14:textId="77777777" w:rsidR="0065564E" w:rsidRPr="0065564E" w:rsidRDefault="0065564E" w:rsidP="0065564E">
            <w:pPr>
              <w:jc w:val="center"/>
              <w:rPr>
                <w:rFonts w:eastAsia="Times New Roman" w:cs="Arial"/>
                <w:bCs/>
                <w:szCs w:val="21"/>
              </w:rPr>
            </w:pPr>
            <w:r w:rsidRPr="0065564E">
              <w:rPr>
                <w:rFonts w:eastAsia="Times New Roman" w:cs="Arial"/>
                <w:bCs/>
                <w:szCs w:val="21"/>
              </w:rPr>
              <w:t>41.8%</w:t>
            </w:r>
          </w:p>
        </w:tc>
        <w:tc>
          <w:tcPr>
            <w:tcW w:w="1287" w:type="dxa"/>
            <w:tcBorders>
              <w:top w:val="nil"/>
            </w:tcBorders>
          </w:tcPr>
          <w:p w14:paraId="1D2D79ED" w14:textId="77777777" w:rsidR="0065564E" w:rsidRPr="0065564E" w:rsidRDefault="0065564E" w:rsidP="0065564E">
            <w:pPr>
              <w:jc w:val="center"/>
              <w:rPr>
                <w:rFonts w:eastAsia="Times New Roman" w:cs="Arial"/>
                <w:bCs/>
                <w:szCs w:val="21"/>
              </w:rPr>
            </w:pPr>
            <w:r w:rsidRPr="0065564E">
              <w:rPr>
                <w:rFonts w:eastAsia="Times New Roman" w:cs="Arial"/>
                <w:bCs/>
                <w:szCs w:val="21"/>
              </w:rPr>
              <w:t>Gelijk</w:t>
            </w:r>
          </w:p>
        </w:tc>
        <w:tc>
          <w:tcPr>
            <w:tcW w:w="1090" w:type="dxa"/>
            <w:tcBorders>
              <w:top w:val="nil"/>
            </w:tcBorders>
            <w:shd w:val="clear" w:color="auto" w:fill="auto"/>
          </w:tcPr>
          <w:p w14:paraId="74AB3719" w14:textId="77777777" w:rsidR="0065564E" w:rsidRPr="0065564E" w:rsidRDefault="0065564E" w:rsidP="0065564E">
            <w:pPr>
              <w:jc w:val="center"/>
              <w:rPr>
                <w:rFonts w:eastAsia="Times New Roman" w:cs="Arial"/>
                <w:bCs/>
                <w:szCs w:val="21"/>
              </w:rPr>
            </w:pPr>
            <w:r w:rsidRPr="0065564E">
              <w:rPr>
                <w:rFonts w:eastAsia="Times New Roman" w:cs="Arial"/>
                <w:bCs/>
                <w:szCs w:val="21"/>
              </w:rPr>
              <w:t>LISA</w:t>
            </w:r>
          </w:p>
        </w:tc>
      </w:tr>
    </w:tbl>
    <w:p w14:paraId="7675310A" w14:textId="77777777" w:rsidR="0065564E" w:rsidRPr="0065564E" w:rsidRDefault="0065564E" w:rsidP="0065564E">
      <w:pPr>
        <w:rPr>
          <w:rFonts w:eastAsia="Times New Roman"/>
          <w:i/>
          <w:szCs w:val="24"/>
          <w:lang w:eastAsia="en-US"/>
        </w:rPr>
      </w:pPr>
      <w:r w:rsidRPr="0065564E">
        <w:rPr>
          <w:rFonts w:eastAsia="Times New Roman"/>
          <w:i/>
          <w:szCs w:val="24"/>
          <w:lang w:eastAsia="en-US"/>
        </w:rPr>
        <w:t xml:space="preserve">* De verplichte indicatoren vestigingen van bedrijven per 1000 inwoners (economie) en aantal banen per 1000 inwoners (sociaal) vervangen de indicatoren aantal bedrijven en aantal werkzame personen uit de voorgaande begroting. </w:t>
      </w:r>
    </w:p>
    <w:p w14:paraId="08E746C5" w14:textId="77777777" w:rsidR="0065564E" w:rsidRPr="0065564E" w:rsidRDefault="0065564E" w:rsidP="0065564E">
      <w:pPr>
        <w:rPr>
          <w:rFonts w:eastAsia="Times New Roman"/>
          <w:b/>
          <w:szCs w:val="24"/>
          <w:lang w:eastAsia="en-US"/>
        </w:rPr>
      </w:pPr>
    </w:p>
    <w:p w14:paraId="2B92AA0A" w14:textId="77777777" w:rsidR="0065564E" w:rsidRPr="0065564E" w:rsidRDefault="0065564E" w:rsidP="0065564E">
      <w:pPr>
        <w:rPr>
          <w:rFonts w:eastAsia="Times New Roman"/>
          <w:b/>
          <w:szCs w:val="24"/>
          <w:lang w:eastAsia="en-US"/>
        </w:rPr>
      </w:pPr>
    </w:p>
    <w:p w14:paraId="34921D7F" w14:textId="77777777" w:rsidR="0065564E" w:rsidRPr="0065564E" w:rsidRDefault="0065564E" w:rsidP="0065564E">
      <w:pPr>
        <w:rPr>
          <w:rFonts w:eastAsia="Times New Roman"/>
          <w:b/>
          <w:szCs w:val="24"/>
          <w:lang w:eastAsia="en-US"/>
        </w:rPr>
      </w:pPr>
      <w:r w:rsidRPr="0065564E">
        <w:rPr>
          <w:rFonts w:eastAsia="Times New Roman"/>
          <w:b/>
          <w:szCs w:val="24"/>
          <w:lang w:eastAsia="en-US"/>
        </w:rPr>
        <w:t>Wonen</w:t>
      </w:r>
    </w:p>
    <w:p w14:paraId="64825F23" w14:textId="77777777" w:rsidR="0065564E" w:rsidRPr="0065564E" w:rsidRDefault="0065564E" w:rsidP="0065564E">
      <w:pPr>
        <w:rPr>
          <w:rFonts w:eastAsia="Times New Roman"/>
          <w:b/>
          <w:szCs w:val="24"/>
          <w:lang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0"/>
        <w:gridCol w:w="940"/>
        <w:gridCol w:w="1705"/>
        <w:gridCol w:w="1295"/>
        <w:gridCol w:w="1020"/>
      </w:tblGrid>
      <w:tr w:rsidR="0065564E" w:rsidRPr="0065564E" w14:paraId="119A376F" w14:textId="77777777" w:rsidTr="0065564E">
        <w:trPr>
          <w:trHeight w:val="870"/>
        </w:trPr>
        <w:tc>
          <w:tcPr>
            <w:tcW w:w="4520" w:type="dxa"/>
            <w:tcBorders>
              <w:bottom w:val="single" w:sz="4" w:space="0" w:color="auto"/>
            </w:tcBorders>
            <w:shd w:val="clear" w:color="auto" w:fill="auto"/>
          </w:tcPr>
          <w:p w14:paraId="78889EEC" w14:textId="77777777" w:rsidR="0065564E" w:rsidRPr="0065564E" w:rsidRDefault="0065564E" w:rsidP="0065564E">
            <w:pPr>
              <w:rPr>
                <w:rFonts w:eastAsia="Times New Roman" w:cs="Arial"/>
                <w:b/>
                <w:bCs/>
                <w:szCs w:val="21"/>
              </w:rPr>
            </w:pPr>
            <w:r w:rsidRPr="0065564E">
              <w:rPr>
                <w:rFonts w:eastAsia="Times New Roman" w:cs="Arial"/>
                <w:b/>
                <w:bCs/>
                <w:szCs w:val="21"/>
              </w:rPr>
              <w:t>Verplichte indicatoren</w:t>
            </w:r>
          </w:p>
        </w:tc>
        <w:tc>
          <w:tcPr>
            <w:tcW w:w="940" w:type="dxa"/>
            <w:tcBorders>
              <w:bottom w:val="single" w:sz="4" w:space="0" w:color="auto"/>
            </w:tcBorders>
            <w:shd w:val="clear" w:color="auto" w:fill="auto"/>
          </w:tcPr>
          <w:p w14:paraId="2C45C271"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0-waarde (2015)</w:t>
            </w:r>
          </w:p>
        </w:tc>
        <w:tc>
          <w:tcPr>
            <w:tcW w:w="1705" w:type="dxa"/>
            <w:tcBorders>
              <w:bottom w:val="single" w:sz="4" w:space="0" w:color="auto"/>
            </w:tcBorders>
            <w:shd w:val="clear" w:color="auto" w:fill="auto"/>
          </w:tcPr>
          <w:p w14:paraId="0B412286"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Actuele waarde</w:t>
            </w:r>
          </w:p>
          <w:p w14:paraId="5CD62E5E"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(2016)</w:t>
            </w:r>
          </w:p>
        </w:tc>
        <w:tc>
          <w:tcPr>
            <w:tcW w:w="1295" w:type="dxa"/>
            <w:tcBorders>
              <w:bottom w:val="single" w:sz="4" w:space="0" w:color="auto"/>
            </w:tcBorders>
          </w:tcPr>
          <w:p w14:paraId="1FBDB520" w14:textId="7FC93794" w:rsidR="0065564E" w:rsidRPr="0065564E" w:rsidRDefault="0065564E" w:rsidP="003A0AFE">
            <w:pPr>
              <w:jc w:val="center"/>
              <w:rPr>
                <w:rFonts w:eastAsia="Times New Roman" w:cs="Arial"/>
                <w:b/>
                <w:bCs/>
                <w:szCs w:val="21"/>
              </w:rPr>
            </w:pPr>
            <w:r w:rsidRPr="0065564E">
              <w:rPr>
                <w:rFonts w:eastAsia="Times New Roman" w:cs="Arial"/>
                <w:b/>
                <w:bCs/>
                <w:szCs w:val="21"/>
              </w:rPr>
              <w:t>ambitie 201</w:t>
            </w:r>
            <w:r w:rsidR="003A0AFE">
              <w:rPr>
                <w:rFonts w:eastAsia="Times New Roman" w:cs="Arial"/>
                <w:b/>
                <w:bCs/>
                <w:szCs w:val="21"/>
              </w:rPr>
              <w:t>9</w:t>
            </w:r>
            <w:r w:rsidRPr="0065564E">
              <w:rPr>
                <w:rFonts w:eastAsia="Times New Roman" w:cs="Arial"/>
                <w:b/>
                <w:bCs/>
                <w:szCs w:val="21"/>
              </w:rPr>
              <w:t xml:space="preserve"> t.o.v. 0-waarde</w:t>
            </w:r>
          </w:p>
        </w:tc>
        <w:tc>
          <w:tcPr>
            <w:tcW w:w="1020" w:type="dxa"/>
            <w:tcBorders>
              <w:bottom w:val="single" w:sz="4" w:space="0" w:color="auto"/>
            </w:tcBorders>
            <w:shd w:val="clear" w:color="auto" w:fill="auto"/>
          </w:tcPr>
          <w:p w14:paraId="4BDA5275" w14:textId="77777777" w:rsidR="0065564E" w:rsidRPr="0065564E" w:rsidRDefault="0065564E" w:rsidP="0065564E">
            <w:pPr>
              <w:jc w:val="center"/>
              <w:rPr>
                <w:rFonts w:eastAsia="Times New Roman" w:cs="Arial"/>
                <w:b/>
                <w:bCs/>
                <w:szCs w:val="21"/>
              </w:rPr>
            </w:pPr>
            <w:r w:rsidRPr="0065564E">
              <w:rPr>
                <w:rFonts w:eastAsia="Times New Roman" w:cs="Arial"/>
                <w:b/>
                <w:bCs/>
                <w:szCs w:val="21"/>
              </w:rPr>
              <w:t>Bron</w:t>
            </w:r>
          </w:p>
        </w:tc>
      </w:tr>
      <w:tr w:rsidR="0065564E" w:rsidRPr="0065564E" w14:paraId="799FF3B2" w14:textId="77777777" w:rsidTr="0065564E">
        <w:trPr>
          <w:trHeight w:val="179"/>
        </w:trPr>
        <w:tc>
          <w:tcPr>
            <w:tcW w:w="4520" w:type="dxa"/>
            <w:tcBorders>
              <w:bottom w:val="nil"/>
            </w:tcBorders>
            <w:shd w:val="clear" w:color="auto" w:fill="auto"/>
          </w:tcPr>
          <w:p w14:paraId="644D6A80" w14:textId="77777777" w:rsidR="0065564E" w:rsidRPr="0065564E" w:rsidRDefault="0065564E" w:rsidP="0065564E">
            <w:pPr>
              <w:rPr>
                <w:rFonts w:eastAsia="Times New Roman" w:cs="Arial"/>
                <w:bCs/>
                <w:szCs w:val="21"/>
                <w:lang w:val="en-US" w:eastAsia="en-US"/>
              </w:rPr>
            </w:pPr>
            <w:r w:rsidRPr="0065564E">
              <w:rPr>
                <w:rFonts w:eastAsia="Times New Roman" w:cs="Arial"/>
                <w:bCs/>
                <w:szCs w:val="21"/>
              </w:rPr>
              <w:t>Gemiddelde WOZ waarde</w:t>
            </w:r>
          </w:p>
        </w:tc>
        <w:tc>
          <w:tcPr>
            <w:tcW w:w="940" w:type="dxa"/>
            <w:tcBorders>
              <w:bottom w:val="nil"/>
            </w:tcBorders>
            <w:shd w:val="clear" w:color="auto" w:fill="auto"/>
          </w:tcPr>
          <w:p w14:paraId="08FB8DCA" w14:textId="77777777" w:rsidR="0065564E" w:rsidRPr="0065564E" w:rsidRDefault="0065564E" w:rsidP="0065564E">
            <w:pPr>
              <w:jc w:val="center"/>
              <w:rPr>
                <w:rFonts w:eastAsia="Times New Roman" w:cs="Arial"/>
                <w:bCs/>
                <w:szCs w:val="21"/>
              </w:rPr>
            </w:pPr>
            <w:r w:rsidRPr="0065564E">
              <w:rPr>
                <w:rFonts w:eastAsia="Times New Roman" w:cs="Arial"/>
                <w:bCs/>
                <w:szCs w:val="21"/>
              </w:rPr>
              <w:t>208</w:t>
            </w:r>
          </w:p>
        </w:tc>
        <w:tc>
          <w:tcPr>
            <w:tcW w:w="1705" w:type="dxa"/>
            <w:tcBorders>
              <w:bottom w:val="nil"/>
            </w:tcBorders>
            <w:shd w:val="clear" w:color="auto" w:fill="auto"/>
          </w:tcPr>
          <w:p w14:paraId="357B3754" w14:textId="77777777" w:rsidR="0065564E" w:rsidRPr="0065564E" w:rsidRDefault="0065564E" w:rsidP="0065564E">
            <w:pPr>
              <w:jc w:val="center"/>
              <w:rPr>
                <w:rFonts w:eastAsia="Times New Roman" w:cs="Arial"/>
                <w:bCs/>
                <w:szCs w:val="21"/>
              </w:rPr>
            </w:pPr>
            <w:r w:rsidRPr="0065564E">
              <w:rPr>
                <w:rFonts w:eastAsia="Times New Roman" w:cs="Arial"/>
                <w:bCs/>
                <w:szCs w:val="21"/>
              </w:rPr>
              <w:t>215</w:t>
            </w:r>
          </w:p>
        </w:tc>
        <w:tc>
          <w:tcPr>
            <w:tcW w:w="1295" w:type="dxa"/>
            <w:tcBorders>
              <w:bottom w:val="nil"/>
            </w:tcBorders>
          </w:tcPr>
          <w:p w14:paraId="53066D27" w14:textId="77777777" w:rsidR="0065564E" w:rsidRPr="0065564E" w:rsidRDefault="0065564E" w:rsidP="0065564E">
            <w:pPr>
              <w:jc w:val="center"/>
              <w:rPr>
                <w:rFonts w:eastAsia="Times New Roman" w:cs="Arial"/>
                <w:bCs/>
                <w:szCs w:val="21"/>
              </w:rPr>
            </w:pPr>
            <w:r w:rsidRPr="0065564E">
              <w:rPr>
                <w:rFonts w:eastAsia="Times New Roman" w:cs="Arial"/>
                <w:bCs/>
                <w:szCs w:val="21"/>
              </w:rPr>
              <w:t>n.v.t.</w:t>
            </w:r>
          </w:p>
        </w:tc>
        <w:tc>
          <w:tcPr>
            <w:tcW w:w="1020" w:type="dxa"/>
            <w:tcBorders>
              <w:bottom w:val="nil"/>
            </w:tcBorders>
            <w:shd w:val="clear" w:color="auto" w:fill="auto"/>
          </w:tcPr>
          <w:p w14:paraId="389650A1"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1CFC7203" w14:textId="77777777" w:rsidTr="0065564E">
        <w:trPr>
          <w:trHeight w:val="75"/>
        </w:trPr>
        <w:tc>
          <w:tcPr>
            <w:tcW w:w="4520" w:type="dxa"/>
            <w:tcBorders>
              <w:top w:val="nil"/>
              <w:bottom w:val="nil"/>
            </w:tcBorders>
            <w:shd w:val="clear" w:color="auto" w:fill="auto"/>
          </w:tcPr>
          <w:p w14:paraId="0854F13F" w14:textId="77777777" w:rsidR="0065564E" w:rsidRPr="0065564E" w:rsidRDefault="0065564E" w:rsidP="0065564E">
            <w:pPr>
              <w:spacing w:line="288" w:lineRule="auto"/>
              <w:rPr>
                <w:rFonts w:eastAsia="Times New Roman" w:cs="Arial"/>
                <w:bCs/>
                <w:szCs w:val="21"/>
              </w:rPr>
            </w:pPr>
            <w:r w:rsidRPr="0065564E">
              <w:rPr>
                <w:rFonts w:eastAsia="Times New Roman" w:cs="Arial"/>
                <w:bCs/>
                <w:szCs w:val="21"/>
              </w:rPr>
              <w:t>Nieuw gebouwde woningen</w:t>
            </w:r>
          </w:p>
          <w:p w14:paraId="3DB7C1D9" w14:textId="77777777" w:rsidR="0065564E" w:rsidRPr="0065564E" w:rsidRDefault="0065564E" w:rsidP="0065564E">
            <w:pPr>
              <w:spacing w:line="288" w:lineRule="auto"/>
              <w:rPr>
                <w:rFonts w:eastAsia="Times New Roman"/>
                <w:i/>
                <w:szCs w:val="24"/>
                <w:lang w:eastAsia="en-US"/>
              </w:rPr>
            </w:pPr>
            <w:r w:rsidRPr="0065564E">
              <w:rPr>
                <w:rFonts w:eastAsia="Times New Roman" w:cs="Arial"/>
                <w:bCs/>
                <w:i/>
                <w:sz w:val="18"/>
                <w:szCs w:val="21"/>
              </w:rPr>
              <w:t>Per 1.000 woningen</w:t>
            </w:r>
          </w:p>
        </w:tc>
        <w:tc>
          <w:tcPr>
            <w:tcW w:w="940" w:type="dxa"/>
            <w:tcBorders>
              <w:top w:val="nil"/>
              <w:bottom w:val="nil"/>
            </w:tcBorders>
            <w:shd w:val="clear" w:color="auto" w:fill="auto"/>
          </w:tcPr>
          <w:p w14:paraId="4D947201"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9 </w:t>
            </w:r>
          </w:p>
          <w:p w14:paraId="52E677D7" w14:textId="77777777" w:rsidR="0065564E" w:rsidRPr="0065564E" w:rsidRDefault="0065564E" w:rsidP="0065564E">
            <w:pPr>
              <w:jc w:val="center"/>
              <w:rPr>
                <w:rFonts w:eastAsia="Times New Roman" w:cs="Arial"/>
                <w:bCs/>
                <w:szCs w:val="21"/>
              </w:rPr>
            </w:pPr>
            <w:r w:rsidRPr="0065564E">
              <w:rPr>
                <w:rFonts w:eastAsia="Times New Roman" w:cs="Arial"/>
                <w:bCs/>
                <w:szCs w:val="21"/>
              </w:rPr>
              <w:t>(2013)</w:t>
            </w:r>
          </w:p>
        </w:tc>
        <w:tc>
          <w:tcPr>
            <w:tcW w:w="1705" w:type="dxa"/>
            <w:tcBorders>
              <w:top w:val="nil"/>
              <w:bottom w:val="nil"/>
            </w:tcBorders>
            <w:shd w:val="clear" w:color="auto" w:fill="auto"/>
          </w:tcPr>
          <w:p w14:paraId="6E904706" w14:textId="77777777" w:rsidR="0065564E" w:rsidRPr="0065564E" w:rsidRDefault="0065564E" w:rsidP="0065564E">
            <w:pPr>
              <w:jc w:val="center"/>
              <w:rPr>
                <w:rFonts w:eastAsia="Times New Roman" w:cs="Arial"/>
                <w:bCs/>
                <w:szCs w:val="21"/>
              </w:rPr>
            </w:pPr>
            <w:r w:rsidRPr="0065564E">
              <w:rPr>
                <w:rFonts w:eastAsia="Times New Roman" w:cs="Arial"/>
                <w:bCs/>
                <w:szCs w:val="21"/>
              </w:rPr>
              <w:t>7.4</w:t>
            </w:r>
          </w:p>
          <w:p w14:paraId="30019BCE"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 (2014)</w:t>
            </w:r>
          </w:p>
        </w:tc>
        <w:tc>
          <w:tcPr>
            <w:tcW w:w="1295" w:type="dxa"/>
            <w:tcBorders>
              <w:top w:val="nil"/>
              <w:bottom w:val="nil"/>
            </w:tcBorders>
          </w:tcPr>
          <w:p w14:paraId="48C2F398" w14:textId="77777777" w:rsidR="0065564E" w:rsidRPr="0065564E" w:rsidRDefault="0065564E" w:rsidP="0065564E">
            <w:pPr>
              <w:jc w:val="center"/>
              <w:rPr>
                <w:rFonts w:eastAsia="Times New Roman" w:cs="Arial"/>
                <w:bCs/>
                <w:szCs w:val="21"/>
              </w:rPr>
            </w:pPr>
            <w:r w:rsidRPr="0065564E">
              <w:rPr>
                <w:rFonts w:eastAsia="Times New Roman" w:cs="Arial"/>
                <w:bCs/>
                <w:szCs w:val="21"/>
              </w:rPr>
              <w:t>Stijging</w:t>
            </w:r>
          </w:p>
        </w:tc>
        <w:tc>
          <w:tcPr>
            <w:tcW w:w="1020" w:type="dxa"/>
            <w:tcBorders>
              <w:top w:val="nil"/>
              <w:bottom w:val="nil"/>
            </w:tcBorders>
            <w:shd w:val="clear" w:color="auto" w:fill="auto"/>
          </w:tcPr>
          <w:p w14:paraId="7A07EC2D" w14:textId="77777777" w:rsidR="0065564E" w:rsidRPr="0065564E" w:rsidRDefault="0065564E" w:rsidP="0065564E">
            <w:pPr>
              <w:jc w:val="center"/>
              <w:rPr>
                <w:rFonts w:eastAsia="Times New Roman" w:cs="Arial"/>
                <w:bCs/>
                <w:szCs w:val="21"/>
              </w:rPr>
            </w:pPr>
            <w:r w:rsidRPr="0065564E">
              <w:rPr>
                <w:rFonts w:eastAsia="Times New Roman" w:cs="Arial"/>
                <w:bCs/>
                <w:szCs w:val="21"/>
              </w:rPr>
              <w:t>BAG</w:t>
            </w:r>
          </w:p>
        </w:tc>
      </w:tr>
      <w:tr w:rsidR="0065564E" w:rsidRPr="0065564E" w14:paraId="4FF12712" w14:textId="77777777" w:rsidTr="0065564E">
        <w:trPr>
          <w:trHeight w:val="75"/>
        </w:trPr>
        <w:tc>
          <w:tcPr>
            <w:tcW w:w="4520" w:type="dxa"/>
            <w:tcBorders>
              <w:top w:val="nil"/>
              <w:bottom w:val="nil"/>
            </w:tcBorders>
            <w:shd w:val="clear" w:color="auto" w:fill="auto"/>
          </w:tcPr>
          <w:p w14:paraId="1BAE93B7"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t>Demografische druk (15-64 jr)</w:t>
            </w:r>
          </w:p>
        </w:tc>
        <w:tc>
          <w:tcPr>
            <w:tcW w:w="940" w:type="dxa"/>
            <w:tcBorders>
              <w:top w:val="nil"/>
              <w:bottom w:val="nil"/>
            </w:tcBorders>
            <w:shd w:val="clear" w:color="auto" w:fill="auto"/>
          </w:tcPr>
          <w:p w14:paraId="136596EB" w14:textId="77777777" w:rsidR="0065564E" w:rsidRPr="0065564E" w:rsidRDefault="0065564E" w:rsidP="0065564E">
            <w:pPr>
              <w:jc w:val="center"/>
              <w:rPr>
                <w:rFonts w:eastAsia="Times New Roman" w:cs="Arial"/>
                <w:bCs/>
                <w:szCs w:val="21"/>
              </w:rPr>
            </w:pPr>
            <w:r w:rsidRPr="0065564E">
              <w:rPr>
                <w:rFonts w:eastAsia="Times New Roman" w:cs="Arial"/>
                <w:bCs/>
                <w:szCs w:val="21"/>
              </w:rPr>
              <w:t>58.1%</w:t>
            </w:r>
          </w:p>
          <w:p w14:paraId="3B5B7B21" w14:textId="77777777" w:rsidR="0065564E" w:rsidRPr="0065564E" w:rsidRDefault="0065564E" w:rsidP="0065564E">
            <w:pPr>
              <w:jc w:val="center"/>
              <w:rPr>
                <w:rFonts w:eastAsia="Times New Roman" w:cs="Arial"/>
                <w:bCs/>
                <w:szCs w:val="21"/>
              </w:rPr>
            </w:pPr>
            <w:r w:rsidRPr="0065564E">
              <w:rPr>
                <w:rFonts w:eastAsia="Times New Roman" w:cs="Arial"/>
                <w:bCs/>
                <w:szCs w:val="21"/>
              </w:rPr>
              <w:t>(2016)</w:t>
            </w:r>
          </w:p>
        </w:tc>
        <w:tc>
          <w:tcPr>
            <w:tcW w:w="1705" w:type="dxa"/>
            <w:tcBorders>
              <w:top w:val="nil"/>
              <w:bottom w:val="nil"/>
            </w:tcBorders>
            <w:shd w:val="clear" w:color="auto" w:fill="auto"/>
          </w:tcPr>
          <w:p w14:paraId="3F8F7EF3"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58.6% </w:t>
            </w:r>
          </w:p>
          <w:p w14:paraId="7F060192" w14:textId="77777777" w:rsidR="0065564E" w:rsidRPr="0065564E" w:rsidRDefault="0065564E" w:rsidP="0065564E">
            <w:pPr>
              <w:jc w:val="center"/>
              <w:rPr>
                <w:rFonts w:eastAsia="Times New Roman" w:cs="Arial"/>
                <w:bCs/>
                <w:szCs w:val="21"/>
              </w:rPr>
            </w:pPr>
            <w:r w:rsidRPr="0065564E">
              <w:rPr>
                <w:rFonts w:eastAsia="Times New Roman" w:cs="Arial"/>
                <w:bCs/>
                <w:szCs w:val="21"/>
              </w:rPr>
              <w:t>(2017)</w:t>
            </w:r>
          </w:p>
        </w:tc>
        <w:tc>
          <w:tcPr>
            <w:tcW w:w="1295" w:type="dxa"/>
            <w:tcBorders>
              <w:top w:val="nil"/>
              <w:bottom w:val="nil"/>
            </w:tcBorders>
          </w:tcPr>
          <w:p w14:paraId="24774151"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20" w:type="dxa"/>
            <w:tcBorders>
              <w:top w:val="nil"/>
              <w:bottom w:val="nil"/>
            </w:tcBorders>
            <w:shd w:val="clear" w:color="auto" w:fill="auto"/>
          </w:tcPr>
          <w:p w14:paraId="0E117CE5" w14:textId="77777777" w:rsidR="0065564E" w:rsidRPr="0065564E" w:rsidRDefault="0065564E" w:rsidP="0065564E">
            <w:pPr>
              <w:jc w:val="center"/>
              <w:rPr>
                <w:rFonts w:eastAsia="Times New Roman" w:cs="Arial"/>
                <w:bCs/>
                <w:szCs w:val="21"/>
              </w:rPr>
            </w:pPr>
            <w:r w:rsidRPr="0065564E">
              <w:rPr>
                <w:rFonts w:eastAsia="Times New Roman" w:cs="Arial"/>
                <w:bCs/>
                <w:szCs w:val="21"/>
              </w:rPr>
              <w:t>CBS</w:t>
            </w:r>
          </w:p>
        </w:tc>
      </w:tr>
      <w:tr w:rsidR="0065564E" w:rsidRPr="0065564E" w14:paraId="30AA4871" w14:textId="77777777" w:rsidTr="0065564E">
        <w:trPr>
          <w:trHeight w:val="75"/>
        </w:trPr>
        <w:tc>
          <w:tcPr>
            <w:tcW w:w="4520" w:type="dxa"/>
            <w:tcBorders>
              <w:top w:val="nil"/>
              <w:bottom w:val="nil"/>
            </w:tcBorders>
            <w:shd w:val="clear" w:color="auto" w:fill="auto"/>
          </w:tcPr>
          <w:p w14:paraId="7174BB1F"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t>Gemeentelijke woonlasten eenpersoonshuishouden</w:t>
            </w:r>
          </w:p>
        </w:tc>
        <w:tc>
          <w:tcPr>
            <w:tcW w:w="940" w:type="dxa"/>
            <w:tcBorders>
              <w:top w:val="nil"/>
              <w:bottom w:val="nil"/>
            </w:tcBorders>
            <w:shd w:val="clear" w:color="auto" w:fill="auto"/>
          </w:tcPr>
          <w:p w14:paraId="263B8F72" w14:textId="77777777" w:rsidR="0065564E" w:rsidRPr="0065564E" w:rsidRDefault="0065564E" w:rsidP="0065564E">
            <w:pPr>
              <w:jc w:val="center"/>
              <w:rPr>
                <w:rFonts w:eastAsia="Times New Roman" w:cs="Arial"/>
                <w:bCs/>
                <w:szCs w:val="21"/>
              </w:rPr>
            </w:pPr>
            <w:r w:rsidRPr="0065564E">
              <w:rPr>
                <w:rFonts w:eastAsia="Times New Roman" w:cs="Arial"/>
                <w:bCs/>
                <w:szCs w:val="21"/>
              </w:rPr>
              <w:t>675 (2016)</w:t>
            </w:r>
          </w:p>
        </w:tc>
        <w:tc>
          <w:tcPr>
            <w:tcW w:w="1705" w:type="dxa"/>
            <w:tcBorders>
              <w:top w:val="nil"/>
              <w:bottom w:val="nil"/>
            </w:tcBorders>
            <w:shd w:val="clear" w:color="auto" w:fill="auto"/>
          </w:tcPr>
          <w:p w14:paraId="55FAD391"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678 </w:t>
            </w:r>
          </w:p>
          <w:p w14:paraId="129342A3" w14:textId="77777777" w:rsidR="0065564E" w:rsidRPr="0065564E" w:rsidRDefault="0065564E" w:rsidP="0065564E">
            <w:pPr>
              <w:jc w:val="center"/>
              <w:rPr>
                <w:rFonts w:eastAsia="Times New Roman" w:cs="Arial"/>
                <w:bCs/>
                <w:szCs w:val="21"/>
              </w:rPr>
            </w:pPr>
            <w:r w:rsidRPr="0065564E">
              <w:rPr>
                <w:rFonts w:eastAsia="Times New Roman" w:cs="Arial"/>
                <w:bCs/>
                <w:szCs w:val="21"/>
              </w:rPr>
              <w:t>(2017)</w:t>
            </w:r>
          </w:p>
        </w:tc>
        <w:tc>
          <w:tcPr>
            <w:tcW w:w="1295" w:type="dxa"/>
            <w:tcBorders>
              <w:top w:val="nil"/>
              <w:bottom w:val="nil"/>
            </w:tcBorders>
          </w:tcPr>
          <w:p w14:paraId="36701C57"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20" w:type="dxa"/>
            <w:tcBorders>
              <w:top w:val="nil"/>
              <w:bottom w:val="nil"/>
            </w:tcBorders>
            <w:shd w:val="clear" w:color="auto" w:fill="auto"/>
          </w:tcPr>
          <w:p w14:paraId="05FC0722" w14:textId="77777777" w:rsidR="0065564E" w:rsidRPr="0065564E" w:rsidRDefault="0065564E" w:rsidP="0065564E">
            <w:pPr>
              <w:jc w:val="center"/>
              <w:rPr>
                <w:rFonts w:eastAsia="Times New Roman" w:cs="Arial"/>
                <w:bCs/>
                <w:szCs w:val="21"/>
              </w:rPr>
            </w:pPr>
            <w:r w:rsidRPr="0065564E">
              <w:rPr>
                <w:rFonts w:eastAsia="Times New Roman" w:cs="Arial"/>
                <w:bCs/>
                <w:szCs w:val="21"/>
              </w:rPr>
              <w:t>COELO</w:t>
            </w:r>
          </w:p>
        </w:tc>
      </w:tr>
      <w:tr w:rsidR="0065564E" w:rsidRPr="0065564E" w14:paraId="5875E691" w14:textId="77777777" w:rsidTr="0065564E">
        <w:trPr>
          <w:trHeight w:val="75"/>
        </w:trPr>
        <w:tc>
          <w:tcPr>
            <w:tcW w:w="4520" w:type="dxa"/>
            <w:tcBorders>
              <w:top w:val="nil"/>
            </w:tcBorders>
            <w:shd w:val="clear" w:color="auto" w:fill="auto"/>
          </w:tcPr>
          <w:p w14:paraId="0FA9ED85" w14:textId="77777777" w:rsidR="0065564E" w:rsidRPr="0065564E" w:rsidRDefault="0065564E" w:rsidP="0065564E">
            <w:pPr>
              <w:spacing w:line="288" w:lineRule="auto"/>
              <w:rPr>
                <w:rFonts w:eastAsia="Times New Roman"/>
                <w:szCs w:val="24"/>
                <w:lang w:val="en-US" w:eastAsia="en-US"/>
              </w:rPr>
            </w:pPr>
            <w:r w:rsidRPr="0065564E">
              <w:rPr>
                <w:rFonts w:eastAsia="Times New Roman" w:cs="Arial"/>
                <w:bCs/>
                <w:szCs w:val="21"/>
              </w:rPr>
              <w:t>Gemeentelijke woonlasten meerpersoonshuishouden</w:t>
            </w:r>
          </w:p>
        </w:tc>
        <w:tc>
          <w:tcPr>
            <w:tcW w:w="940" w:type="dxa"/>
            <w:tcBorders>
              <w:top w:val="nil"/>
            </w:tcBorders>
            <w:shd w:val="clear" w:color="auto" w:fill="auto"/>
          </w:tcPr>
          <w:p w14:paraId="0509D253" w14:textId="77777777" w:rsidR="0065564E" w:rsidRPr="0065564E" w:rsidRDefault="0065564E" w:rsidP="0065564E">
            <w:pPr>
              <w:jc w:val="center"/>
              <w:rPr>
                <w:rFonts w:eastAsia="Times New Roman" w:cs="Arial"/>
                <w:bCs/>
                <w:szCs w:val="21"/>
              </w:rPr>
            </w:pPr>
            <w:r w:rsidRPr="0065564E">
              <w:rPr>
                <w:rFonts w:eastAsia="Times New Roman" w:cs="Arial"/>
                <w:bCs/>
                <w:szCs w:val="21"/>
              </w:rPr>
              <w:t>797</w:t>
            </w:r>
          </w:p>
          <w:p w14:paraId="64D666CF" w14:textId="77777777" w:rsidR="0065564E" w:rsidRPr="0065564E" w:rsidRDefault="0065564E" w:rsidP="0065564E">
            <w:pPr>
              <w:jc w:val="center"/>
              <w:rPr>
                <w:rFonts w:eastAsia="Times New Roman" w:cs="Arial"/>
                <w:bCs/>
                <w:szCs w:val="21"/>
              </w:rPr>
            </w:pPr>
            <w:r w:rsidRPr="0065564E">
              <w:rPr>
                <w:rFonts w:eastAsia="Times New Roman" w:cs="Arial"/>
                <w:bCs/>
                <w:szCs w:val="21"/>
              </w:rPr>
              <w:t>(2016)</w:t>
            </w:r>
          </w:p>
        </w:tc>
        <w:tc>
          <w:tcPr>
            <w:tcW w:w="1705" w:type="dxa"/>
            <w:tcBorders>
              <w:top w:val="nil"/>
            </w:tcBorders>
            <w:shd w:val="clear" w:color="auto" w:fill="auto"/>
          </w:tcPr>
          <w:p w14:paraId="1032F6EF" w14:textId="77777777" w:rsidR="0065564E" w:rsidRPr="0065564E" w:rsidRDefault="0065564E" w:rsidP="0065564E">
            <w:pPr>
              <w:jc w:val="center"/>
              <w:rPr>
                <w:rFonts w:eastAsia="Times New Roman" w:cs="Arial"/>
                <w:bCs/>
                <w:szCs w:val="21"/>
              </w:rPr>
            </w:pPr>
            <w:r w:rsidRPr="0065564E">
              <w:rPr>
                <w:rFonts w:eastAsia="Times New Roman" w:cs="Arial"/>
                <w:bCs/>
                <w:szCs w:val="21"/>
              </w:rPr>
              <w:t xml:space="preserve">799 </w:t>
            </w:r>
          </w:p>
          <w:p w14:paraId="0E37D93D" w14:textId="77777777" w:rsidR="0065564E" w:rsidRPr="0065564E" w:rsidRDefault="0065564E" w:rsidP="0065564E">
            <w:pPr>
              <w:jc w:val="center"/>
              <w:rPr>
                <w:rFonts w:eastAsia="Times New Roman" w:cs="Arial"/>
                <w:bCs/>
                <w:szCs w:val="21"/>
              </w:rPr>
            </w:pPr>
            <w:r w:rsidRPr="0065564E">
              <w:rPr>
                <w:rFonts w:eastAsia="Times New Roman" w:cs="Arial"/>
                <w:bCs/>
                <w:szCs w:val="21"/>
              </w:rPr>
              <w:t>(2017)</w:t>
            </w:r>
          </w:p>
        </w:tc>
        <w:tc>
          <w:tcPr>
            <w:tcW w:w="1295" w:type="dxa"/>
            <w:tcBorders>
              <w:top w:val="nil"/>
            </w:tcBorders>
          </w:tcPr>
          <w:p w14:paraId="0F95A54C" w14:textId="77777777" w:rsidR="0065564E" w:rsidRPr="0065564E" w:rsidRDefault="0065564E" w:rsidP="0065564E">
            <w:pPr>
              <w:jc w:val="center"/>
              <w:rPr>
                <w:rFonts w:eastAsia="Times New Roman" w:cs="Arial"/>
                <w:bCs/>
                <w:szCs w:val="21"/>
              </w:rPr>
            </w:pPr>
            <w:r w:rsidRPr="0065564E">
              <w:rPr>
                <w:rFonts w:eastAsia="Times New Roman" w:cs="Arial"/>
                <w:bCs/>
                <w:szCs w:val="21"/>
              </w:rPr>
              <w:t>Daling</w:t>
            </w:r>
          </w:p>
        </w:tc>
        <w:tc>
          <w:tcPr>
            <w:tcW w:w="1020" w:type="dxa"/>
            <w:tcBorders>
              <w:top w:val="nil"/>
            </w:tcBorders>
            <w:shd w:val="clear" w:color="auto" w:fill="auto"/>
          </w:tcPr>
          <w:p w14:paraId="7AF3078F" w14:textId="77777777" w:rsidR="0065564E" w:rsidRPr="0065564E" w:rsidRDefault="0065564E" w:rsidP="0065564E">
            <w:pPr>
              <w:jc w:val="center"/>
              <w:rPr>
                <w:rFonts w:eastAsia="Times New Roman" w:cs="Arial"/>
                <w:bCs/>
                <w:szCs w:val="21"/>
              </w:rPr>
            </w:pPr>
            <w:r w:rsidRPr="0065564E">
              <w:rPr>
                <w:rFonts w:eastAsia="Times New Roman" w:cs="Arial"/>
                <w:bCs/>
                <w:szCs w:val="21"/>
              </w:rPr>
              <w:t>COELO</w:t>
            </w:r>
          </w:p>
        </w:tc>
      </w:tr>
    </w:tbl>
    <w:p w14:paraId="3E1B3EFD" w14:textId="77777777" w:rsidR="0065564E" w:rsidRPr="0065564E" w:rsidRDefault="0065564E" w:rsidP="0065564E">
      <w:pPr>
        <w:rPr>
          <w:rFonts w:eastAsia="Times New Roman"/>
          <w:b/>
          <w:szCs w:val="24"/>
          <w:lang w:eastAsia="en-US"/>
        </w:rPr>
      </w:pPr>
    </w:p>
    <w:p w14:paraId="364C427B" w14:textId="77777777" w:rsidR="00084F29" w:rsidRDefault="00084F29" w:rsidP="00916D5A">
      <w:pPr>
        <w:pStyle w:val="H-I-Ambacht"/>
        <w:spacing w:after="0"/>
        <w:rPr>
          <w:b/>
        </w:rPr>
      </w:pPr>
    </w:p>
    <w:p w14:paraId="418F79B8" w14:textId="77777777" w:rsidR="005142CC" w:rsidRDefault="005142CC" w:rsidP="00916D5A">
      <w:pPr>
        <w:pStyle w:val="H-I-Ambacht"/>
        <w:spacing w:after="0"/>
        <w:rPr>
          <w:b/>
        </w:rPr>
      </w:pPr>
    </w:p>
    <w:p w14:paraId="383D63EE" w14:textId="77777777" w:rsidR="005142CC" w:rsidRDefault="005142CC" w:rsidP="00916D5A">
      <w:pPr>
        <w:pStyle w:val="H-I-Ambacht"/>
        <w:spacing w:after="0"/>
        <w:rPr>
          <w:b/>
        </w:rPr>
      </w:pPr>
    </w:p>
    <w:p w14:paraId="262F845E" w14:textId="77777777" w:rsidR="005142CC" w:rsidRDefault="005142CC" w:rsidP="00916D5A">
      <w:pPr>
        <w:pStyle w:val="H-I-Ambacht"/>
        <w:spacing w:after="0"/>
        <w:rPr>
          <w:b/>
        </w:rPr>
      </w:pPr>
    </w:p>
    <w:p w14:paraId="07F5DB00" w14:textId="77777777" w:rsidR="005142CC" w:rsidRDefault="005142CC" w:rsidP="00916D5A">
      <w:pPr>
        <w:pStyle w:val="H-I-Ambacht"/>
        <w:spacing w:after="0"/>
        <w:rPr>
          <w:b/>
        </w:rPr>
      </w:pPr>
    </w:p>
    <w:p w14:paraId="7DDF4219" w14:textId="77777777" w:rsidR="005142CC" w:rsidRDefault="005142CC" w:rsidP="00916D5A">
      <w:pPr>
        <w:pStyle w:val="H-I-Ambacht"/>
        <w:spacing w:after="0"/>
        <w:rPr>
          <w:b/>
        </w:rPr>
      </w:pPr>
    </w:p>
    <w:p w14:paraId="63D70818" w14:textId="77777777" w:rsidR="008B5E9D" w:rsidRDefault="008B5E9D" w:rsidP="00916D5A">
      <w:pPr>
        <w:pStyle w:val="H-I-Ambacht"/>
        <w:spacing w:after="0"/>
        <w:rPr>
          <w:b/>
          <w:highlight w:val="green"/>
        </w:rPr>
      </w:pPr>
    </w:p>
    <w:p w14:paraId="4B5E7E60" w14:textId="77777777" w:rsidR="008B5E9D" w:rsidRDefault="008B5E9D" w:rsidP="00916D5A">
      <w:pPr>
        <w:pStyle w:val="H-I-Ambacht"/>
        <w:spacing w:after="0"/>
        <w:rPr>
          <w:b/>
          <w:highlight w:val="green"/>
        </w:rPr>
      </w:pPr>
    </w:p>
    <w:p w14:paraId="6EEFF1E3" w14:textId="77777777" w:rsidR="008B5E9D" w:rsidRDefault="008B5E9D" w:rsidP="00916D5A">
      <w:pPr>
        <w:pStyle w:val="H-I-Ambacht"/>
        <w:spacing w:after="0"/>
        <w:rPr>
          <w:b/>
          <w:highlight w:val="green"/>
        </w:rPr>
      </w:pPr>
    </w:p>
    <w:p w14:paraId="061F7952" w14:textId="77777777" w:rsidR="008B5E9D" w:rsidRDefault="008B5E9D" w:rsidP="00916D5A">
      <w:pPr>
        <w:pStyle w:val="H-I-Ambacht"/>
        <w:spacing w:after="0"/>
        <w:rPr>
          <w:b/>
          <w:highlight w:val="green"/>
        </w:rPr>
      </w:pPr>
    </w:p>
    <w:p w14:paraId="269F48F8" w14:textId="77777777" w:rsidR="00916D5A" w:rsidRDefault="00916D5A" w:rsidP="00916D5A">
      <w:pPr>
        <w:pStyle w:val="H-I-Ambacht"/>
        <w:spacing w:after="0"/>
        <w:rPr>
          <w:b/>
        </w:rPr>
      </w:pPr>
      <w:r w:rsidRPr="005A41A1">
        <w:rPr>
          <w:b/>
        </w:rPr>
        <w:t>Wat mag het kosten</w:t>
      </w:r>
      <w:r w:rsidR="00397D78" w:rsidRPr="005A41A1">
        <w:rPr>
          <w:b/>
        </w:rPr>
        <w:t xml:space="preserve"> ?</w:t>
      </w:r>
    </w:p>
    <w:p w14:paraId="24C3990B" w14:textId="77777777" w:rsidR="00B51BBB" w:rsidRPr="00B51BBB" w:rsidRDefault="00B51BBB" w:rsidP="00B51BBB">
      <w:pPr>
        <w:pStyle w:val="H-I-Ambacht"/>
        <w:spacing w:after="0"/>
        <w:rPr>
          <w:i/>
          <w:sz w:val="20"/>
          <w:szCs w:val="20"/>
        </w:rPr>
      </w:pPr>
      <w:r w:rsidRPr="00B51BBB">
        <w:rPr>
          <w:i/>
          <w:sz w:val="20"/>
          <w:szCs w:val="20"/>
        </w:rPr>
        <w:t>Bedragen x € 1.000</w:t>
      </w:r>
    </w:p>
    <w:p w14:paraId="05BD0524" w14:textId="77777777" w:rsidR="005142CC" w:rsidRDefault="005142CC" w:rsidP="00916D5A">
      <w:pPr>
        <w:pStyle w:val="H-I-Ambacht"/>
        <w:spacing w:after="0"/>
        <w:rPr>
          <w:b/>
        </w:rPr>
      </w:pPr>
    </w:p>
    <w:p w14:paraId="47BF153B" w14:textId="30A6F5D0" w:rsidR="00916D5A" w:rsidRDefault="006715D5" w:rsidP="00916D5A">
      <w:pPr>
        <w:pStyle w:val="H-I-Ambacht"/>
        <w:spacing w:after="0"/>
        <w:rPr>
          <w:b/>
          <w:sz w:val="21"/>
        </w:rPr>
      </w:pPr>
      <w:r w:rsidRPr="006715D5">
        <w:rPr>
          <w:noProof/>
        </w:rPr>
        <w:drawing>
          <wp:inline distT="0" distB="0" distL="0" distR="0" wp14:anchorId="11B14167" wp14:editId="1AF8A49C">
            <wp:extent cx="5756910" cy="4279303"/>
            <wp:effectExtent l="0" t="0" r="0" b="6985"/>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279303"/>
                    </a:xfrm>
                    <a:prstGeom prst="rect">
                      <a:avLst/>
                    </a:prstGeom>
                    <a:noFill/>
                    <a:ln>
                      <a:noFill/>
                    </a:ln>
                  </pic:spPr>
                </pic:pic>
              </a:graphicData>
            </a:graphic>
          </wp:inline>
        </w:drawing>
      </w:r>
    </w:p>
    <w:p w14:paraId="767C8BAC" w14:textId="77777777" w:rsidR="00D936B4" w:rsidRDefault="00D936B4">
      <w:pPr>
        <w:rPr>
          <w:b/>
        </w:rPr>
      </w:pPr>
    </w:p>
    <w:p w14:paraId="1F759343" w14:textId="77777777" w:rsidR="00FC369B" w:rsidRDefault="00FC369B">
      <w:pPr>
        <w:rPr>
          <w:b/>
        </w:rPr>
      </w:pPr>
    </w:p>
    <w:p w14:paraId="7C9F31A0" w14:textId="77777777" w:rsidR="00FC369B" w:rsidRDefault="00FC369B">
      <w:pPr>
        <w:rPr>
          <w:b/>
        </w:rPr>
      </w:pPr>
    </w:p>
    <w:p w14:paraId="7E8E8FF3" w14:textId="651035DB" w:rsidR="00FC369B" w:rsidRDefault="00FC369B">
      <w:pPr>
        <w:rPr>
          <w:b/>
        </w:rPr>
      </w:pPr>
    </w:p>
    <w:p w14:paraId="4EA7F5A2" w14:textId="3E3557C9" w:rsidR="008838B8" w:rsidRDefault="008838B8">
      <w:pPr>
        <w:rPr>
          <w:b/>
          <w:szCs w:val="21"/>
        </w:rPr>
      </w:pPr>
      <w:r>
        <w:rPr>
          <w:b/>
        </w:rPr>
        <w:br w:type="page"/>
      </w:r>
    </w:p>
    <w:p w14:paraId="1C871854" w14:textId="274E7854" w:rsidR="005142CC" w:rsidRDefault="000E42C7" w:rsidP="00916D5A">
      <w:pPr>
        <w:pStyle w:val="H-I-Ambacht"/>
        <w:spacing w:after="0"/>
        <w:rPr>
          <w:b/>
          <w:sz w:val="21"/>
        </w:rPr>
      </w:pPr>
      <w:r w:rsidRPr="000E42C7">
        <w:rPr>
          <w:noProof/>
        </w:rPr>
        <w:lastRenderedPageBreak/>
        <w:drawing>
          <wp:inline distT="0" distB="0" distL="0" distR="0" wp14:anchorId="0BCF050D" wp14:editId="260E50A8">
            <wp:extent cx="6219529" cy="352044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4429" cy="3528874"/>
                    </a:xfrm>
                    <a:prstGeom prst="rect">
                      <a:avLst/>
                    </a:prstGeom>
                    <a:noFill/>
                    <a:ln>
                      <a:noFill/>
                    </a:ln>
                  </pic:spPr>
                </pic:pic>
              </a:graphicData>
            </a:graphic>
          </wp:inline>
        </w:drawing>
      </w:r>
    </w:p>
    <w:p w14:paraId="089E48AF" w14:textId="52A0925D" w:rsidR="007006F4" w:rsidRPr="00D139A6" w:rsidRDefault="007006F4" w:rsidP="00916D5A">
      <w:pPr>
        <w:pStyle w:val="H-I-Ambacht"/>
        <w:spacing w:after="0"/>
        <w:rPr>
          <w:sz w:val="21"/>
        </w:rPr>
      </w:pPr>
      <w:r w:rsidRPr="00D139A6">
        <w:rPr>
          <w:sz w:val="21"/>
        </w:rPr>
        <w:br w:type="page"/>
      </w:r>
    </w:p>
    <w:p w14:paraId="3B5729A8" w14:textId="77777777" w:rsidR="00D139A6" w:rsidRDefault="00D139A6" w:rsidP="007B4020">
      <w:pPr>
        <w:pStyle w:val="Kop2"/>
        <w:rPr>
          <w:rFonts w:eastAsia="Garamond" w:cs="Garamond"/>
          <w:sz w:val="21"/>
        </w:rPr>
      </w:pPr>
      <w:bookmarkStart w:id="6" w:name="_Toc256000003"/>
      <w:bookmarkStart w:id="7" w:name="_Toc492481758"/>
      <w:r>
        <w:lastRenderedPageBreak/>
        <w:t>Programma 3. Buitenruimte</w:t>
      </w:r>
      <w:bookmarkEnd w:id="6"/>
      <w:bookmarkEnd w:id="7"/>
    </w:p>
    <w:p w14:paraId="3F5E46A4" w14:textId="77777777" w:rsidR="007B4020" w:rsidRDefault="007B4020" w:rsidP="00147B6C">
      <w:pPr>
        <w:spacing w:line="288" w:lineRule="auto"/>
        <w:rPr>
          <w:rFonts w:eastAsia="Garamond" w:cs="Garamond"/>
        </w:rPr>
      </w:pPr>
    </w:p>
    <w:p w14:paraId="19E5E1D5" w14:textId="77777777" w:rsidR="00D139A6" w:rsidRDefault="00D139A6" w:rsidP="00147B6C">
      <w:pPr>
        <w:spacing w:line="288" w:lineRule="auto"/>
        <w:rPr>
          <w:rFonts w:eastAsia="Garamond" w:cs="Garamond"/>
          <w:szCs w:val="21"/>
        </w:rPr>
      </w:pPr>
      <w:r>
        <w:rPr>
          <w:rFonts w:eastAsia="Garamond" w:cs="Garamond"/>
        </w:rPr>
        <w:t>De openbare ruimte is een belangrijke plek om elkaar te ontmoeten Onze inwoners voelen zich prettig in een veilige, schone en groene omgeving. We richten ons op veiligheid, participatie, verkeer en vervoer, het niveau van onderhoud, groen en speelvoorzieningen.</w:t>
      </w:r>
    </w:p>
    <w:p w14:paraId="23156D04" w14:textId="77777777" w:rsidR="00D139A6" w:rsidRDefault="00D139A6" w:rsidP="00147B6C">
      <w:pPr>
        <w:spacing w:line="288" w:lineRule="auto"/>
      </w:pPr>
    </w:p>
    <w:p w14:paraId="0803F49E" w14:textId="77777777" w:rsidR="00D139A6" w:rsidRDefault="00D139A6" w:rsidP="00147B6C">
      <w:pPr>
        <w:pStyle w:val="Kop5"/>
        <w:spacing w:before="0" w:line="288" w:lineRule="auto"/>
      </w:pPr>
      <w:r>
        <w:t>Actualiteiten</w:t>
      </w:r>
    </w:p>
    <w:p w14:paraId="1ACC13CA" w14:textId="77777777" w:rsidR="00147B6C" w:rsidRDefault="00147B6C" w:rsidP="00147B6C">
      <w:pPr>
        <w:pStyle w:val="Kop5"/>
        <w:spacing w:before="0" w:line="288" w:lineRule="auto"/>
      </w:pPr>
    </w:p>
    <w:p w14:paraId="221FDD50" w14:textId="77777777" w:rsidR="00D139A6" w:rsidRPr="00147B6C" w:rsidRDefault="00D139A6" w:rsidP="00147B6C">
      <w:pPr>
        <w:spacing w:line="288" w:lineRule="auto"/>
        <w:rPr>
          <w:rFonts w:eastAsia="Garamond" w:cs="Garamond"/>
          <w:i/>
        </w:rPr>
      </w:pPr>
      <w:r w:rsidRPr="00147B6C">
        <w:rPr>
          <w:rFonts w:eastAsia="Garamond" w:cs="Garamond"/>
          <w:i/>
        </w:rPr>
        <w:t>Afvalinzameling</w:t>
      </w:r>
    </w:p>
    <w:p w14:paraId="3B7A10FE" w14:textId="526E919B" w:rsidR="00D139A6" w:rsidRDefault="00D139A6" w:rsidP="00147B6C">
      <w:pPr>
        <w:spacing w:line="288" w:lineRule="auto"/>
        <w:rPr>
          <w:rFonts w:eastAsia="Garamond" w:cs="Garamond"/>
          <w:szCs w:val="21"/>
        </w:rPr>
      </w:pPr>
      <w:r>
        <w:rPr>
          <w:rFonts w:eastAsia="Garamond" w:cs="Garamond"/>
        </w:rPr>
        <w:t xml:space="preserve">De afvalscheidingsresultaten van onze gemeente blijven achter op de resultaten van </w:t>
      </w:r>
      <w:r w:rsidR="005D7490">
        <w:rPr>
          <w:rFonts w:eastAsia="Garamond" w:cs="Garamond"/>
        </w:rPr>
        <w:t xml:space="preserve">de </w:t>
      </w:r>
      <w:r>
        <w:rPr>
          <w:rFonts w:eastAsia="Garamond" w:cs="Garamond"/>
        </w:rPr>
        <w:t xml:space="preserve">Drechtstedengemeenten en vergelijkbare gemeenten. Vanuit het Rijk worden de milieudoelstellingen steeds verder aangescherpt. Door maatregelen als extra afvalstoffenbelasting op het restafval stimuleert de overheid om afval zoveel mogelijk te scheiden. De milieudoelstellingen worden </w:t>
      </w:r>
      <w:r w:rsidR="005D7490">
        <w:rPr>
          <w:rFonts w:eastAsia="Garamond" w:cs="Garamond"/>
        </w:rPr>
        <w:t>op dit moment gedeeltelijk</w:t>
      </w:r>
      <w:r>
        <w:rPr>
          <w:rFonts w:eastAsia="Garamond" w:cs="Garamond"/>
        </w:rPr>
        <w:t xml:space="preserve"> en in langzaam tempo behaald en de kosten van afvalinzameling en verwerking stijgen. De druk tot het bijsturen van het afvalbeleid neemt daardoor toe. Het geactualiseerde Grondstoffenbeleidsplan staat geagendeerd voor het tweede kwartaal van 2018.</w:t>
      </w:r>
    </w:p>
    <w:p w14:paraId="54EAAC53" w14:textId="77777777" w:rsidR="00D139A6" w:rsidRDefault="00D139A6" w:rsidP="00147B6C">
      <w:pPr>
        <w:spacing w:line="288" w:lineRule="auto"/>
        <w:rPr>
          <w:rFonts w:eastAsia="Garamond" w:cs="Garamond"/>
          <w:szCs w:val="21"/>
        </w:rPr>
      </w:pPr>
      <w:r>
        <w:rPr>
          <w:rFonts w:eastAsia="Garamond" w:cs="Garamond"/>
        </w:rPr>
        <w:t>Uit de sorteeranalyse blijkt dat er nog veel herbruikbare grondstoffen in de restafvalfractie aanwezig zijn. Om gescheiden afvalinzameling te blijven stimuleren, communiceren wij hier regelmatig over via de reguliere kanalen, waarbij er gedurende een bepaalde periode aandacht is voor één grondstoffractie. Deze ingezette communicatielijn zetten wij voort in 2018.</w:t>
      </w:r>
    </w:p>
    <w:p w14:paraId="49E1D401" w14:textId="77777777" w:rsidR="00D139A6" w:rsidRDefault="00D139A6" w:rsidP="00147B6C">
      <w:pPr>
        <w:spacing w:line="288" w:lineRule="auto"/>
      </w:pPr>
    </w:p>
    <w:p w14:paraId="778EFAC2" w14:textId="77777777" w:rsidR="00D139A6" w:rsidRDefault="00D139A6" w:rsidP="00147B6C">
      <w:pPr>
        <w:pStyle w:val="Kop5"/>
        <w:spacing w:before="0" w:line="288" w:lineRule="auto"/>
      </w:pPr>
      <w:r>
        <w:t>Acties</w:t>
      </w:r>
    </w:p>
    <w:p w14:paraId="4336E0DC" w14:textId="77777777" w:rsidR="00147B6C" w:rsidRDefault="00147B6C" w:rsidP="00147B6C">
      <w:pPr>
        <w:pStyle w:val="Kop5"/>
        <w:spacing w:before="0" w:line="288" w:lineRule="auto"/>
      </w:pPr>
    </w:p>
    <w:p w14:paraId="2B5D1F7B" w14:textId="77777777" w:rsidR="00D139A6" w:rsidRPr="00147B6C" w:rsidRDefault="00D139A6" w:rsidP="00147B6C">
      <w:pPr>
        <w:spacing w:line="288" w:lineRule="auto"/>
        <w:rPr>
          <w:rFonts w:eastAsia="Garamond" w:cs="Garamond"/>
          <w:i/>
        </w:rPr>
      </w:pPr>
      <w:r w:rsidRPr="00147B6C">
        <w:rPr>
          <w:rFonts w:eastAsia="Garamond" w:cs="Garamond"/>
          <w:i/>
        </w:rPr>
        <w:t>Bereikbaarheid via de A15 en A16 en de bereikbaarheid met het openbaar vervoer</w:t>
      </w:r>
    </w:p>
    <w:p w14:paraId="2E8D7712" w14:textId="77777777" w:rsidR="00D139A6" w:rsidRDefault="00D139A6" w:rsidP="00147B6C">
      <w:pPr>
        <w:spacing w:line="288" w:lineRule="auto"/>
        <w:rPr>
          <w:rFonts w:eastAsia="Garamond" w:cs="Garamond"/>
          <w:szCs w:val="21"/>
        </w:rPr>
      </w:pPr>
      <w:r>
        <w:rPr>
          <w:rFonts w:eastAsia="Garamond" w:cs="Garamond"/>
        </w:rPr>
        <w:t>De bereikbaarheid van de gemeente van/naar de A16 wordt verbeterd door een aanpassing op de Sandelingenknoop (de toerit naar de rijksweg in de richting van Rotterdam) aan te brengen. Om dit te kunnen realiseren werken we samen met provincie, Rijkswaterstaat, regio en waterschap. In 2017 hebben we samen met Rijkswaterstaat de uitvoering van de maatregel voorbereid. In het eerste en gedeeltelijk het tweede kwartaal van 2018 vindt de uitvoering onder leiding van Rijkswaterstaat plaats.</w:t>
      </w:r>
    </w:p>
    <w:p w14:paraId="041DA8A9" w14:textId="76D4CF28" w:rsidR="00D139A6" w:rsidRDefault="00D139A6" w:rsidP="00147B6C">
      <w:pPr>
        <w:spacing w:line="288" w:lineRule="auto"/>
        <w:rPr>
          <w:rFonts w:eastAsia="Garamond" w:cs="Garamond"/>
          <w:szCs w:val="21"/>
        </w:rPr>
      </w:pPr>
      <w:r>
        <w:rPr>
          <w:rFonts w:eastAsia="Garamond" w:cs="Garamond"/>
        </w:rPr>
        <w:t>De bereikbaarheid van de rijksweg A15 kunnen we verbeteren door een aantal maatregelen te treffen. In 2017 is een start gemaakt door het verwijderen van de busbaan en het aanpassen van de verkeersinstallatie ter hoogte van het kruispunt Noordeinde/N915. In 2018 vind een complete reconstructie plaats van het wegvak vanaf de rotonde aan het Noordeinde tot aan de verkeerslichten bij de N915. Hiermee realiseren we een toekomstbestendige ontsluiting van de gemeente van en naar de A15.</w:t>
      </w:r>
    </w:p>
    <w:p w14:paraId="00DC1AF0" w14:textId="0727014D" w:rsidR="00D139A6" w:rsidRDefault="00D139A6" w:rsidP="00147B6C">
      <w:pPr>
        <w:spacing w:line="288" w:lineRule="auto"/>
        <w:rPr>
          <w:rFonts w:eastAsia="Garamond" w:cs="Garamond"/>
          <w:szCs w:val="21"/>
        </w:rPr>
      </w:pPr>
      <w:r>
        <w:rPr>
          <w:rFonts w:eastAsia="Garamond" w:cs="Garamond"/>
        </w:rPr>
        <w:t xml:space="preserve">In het derde/vierde kwartaal  van  2017 vindt de aanbesteding </w:t>
      </w:r>
      <w:r w:rsidR="005D7490">
        <w:rPr>
          <w:rFonts w:eastAsia="Garamond" w:cs="Garamond"/>
        </w:rPr>
        <w:t xml:space="preserve">door de provincie </w:t>
      </w:r>
      <w:r>
        <w:rPr>
          <w:rFonts w:eastAsia="Garamond" w:cs="Garamond"/>
        </w:rPr>
        <w:t xml:space="preserve">plaats van de concessie van het openbaar vervoer binnen het DAV-gebied (Drechtsteden, Alblasserwaard en Vijfheeerenlanden). In 2018 </w:t>
      </w:r>
      <w:r w:rsidR="005D7490">
        <w:rPr>
          <w:rFonts w:eastAsia="Garamond" w:cs="Garamond"/>
        </w:rPr>
        <w:t>wordt</w:t>
      </w:r>
      <w:r>
        <w:rPr>
          <w:rFonts w:eastAsia="Garamond" w:cs="Garamond"/>
        </w:rPr>
        <w:t xml:space="preserve"> de routering binnen dit gebied met de betrokken gemeenten verder uitgewerkt en </w:t>
      </w:r>
      <w:r w:rsidR="005D7490">
        <w:rPr>
          <w:rFonts w:eastAsia="Garamond" w:cs="Garamond"/>
        </w:rPr>
        <w:t>wordt</w:t>
      </w:r>
      <w:r>
        <w:rPr>
          <w:rFonts w:eastAsia="Garamond" w:cs="Garamond"/>
        </w:rPr>
        <w:t xml:space="preserve"> het nieuwe materieel aangeschaft. Volgens de planning </w:t>
      </w:r>
      <w:r w:rsidR="005D7490">
        <w:rPr>
          <w:rFonts w:eastAsia="Garamond" w:cs="Garamond"/>
        </w:rPr>
        <w:t>gaat</w:t>
      </w:r>
      <w:r>
        <w:rPr>
          <w:rFonts w:eastAsia="Garamond" w:cs="Garamond"/>
        </w:rPr>
        <w:t xml:space="preserve"> de nieuwe concessiehouder per 1</w:t>
      </w:r>
      <w:r w:rsidR="005D7490">
        <w:rPr>
          <w:rFonts w:eastAsia="Garamond" w:cs="Garamond"/>
        </w:rPr>
        <w:t xml:space="preserve"> januari </w:t>
      </w:r>
      <w:r>
        <w:rPr>
          <w:rFonts w:eastAsia="Garamond" w:cs="Garamond"/>
        </w:rPr>
        <w:t>2019 het openbaar vervoer binnen het concessiegebied verzorgen. </w:t>
      </w:r>
    </w:p>
    <w:p w14:paraId="497ABB97" w14:textId="77777777" w:rsidR="00F6781A" w:rsidRDefault="00F6781A" w:rsidP="00147B6C">
      <w:pPr>
        <w:spacing w:line="288" w:lineRule="auto"/>
        <w:rPr>
          <w:rFonts w:eastAsia="Garamond" w:cs="Garamond"/>
          <w:i/>
        </w:rPr>
      </w:pPr>
    </w:p>
    <w:p w14:paraId="047B7264" w14:textId="77777777" w:rsidR="00F6781A" w:rsidRDefault="00F6781A" w:rsidP="00147B6C">
      <w:pPr>
        <w:spacing w:line="288" w:lineRule="auto"/>
        <w:rPr>
          <w:rFonts w:eastAsia="Garamond" w:cs="Garamond"/>
          <w:i/>
        </w:rPr>
      </w:pPr>
    </w:p>
    <w:p w14:paraId="4740755D" w14:textId="77777777" w:rsidR="00D139A6" w:rsidRPr="00147B6C" w:rsidRDefault="00D139A6" w:rsidP="00147B6C">
      <w:pPr>
        <w:spacing w:line="288" w:lineRule="auto"/>
        <w:rPr>
          <w:rFonts w:eastAsia="Garamond" w:cs="Garamond"/>
          <w:i/>
        </w:rPr>
      </w:pPr>
      <w:r w:rsidRPr="00147B6C">
        <w:rPr>
          <w:rFonts w:eastAsia="Garamond" w:cs="Garamond"/>
          <w:i/>
        </w:rPr>
        <w:t>De openbare ruimte moet voor iedereen toegankelijk te zijn</w:t>
      </w:r>
    </w:p>
    <w:p w14:paraId="0EE33A1B" w14:textId="1FA60178" w:rsidR="00D139A6" w:rsidRDefault="00D139A6" w:rsidP="00147B6C">
      <w:pPr>
        <w:spacing w:line="288" w:lineRule="auto"/>
        <w:rPr>
          <w:rFonts w:eastAsia="Garamond" w:cs="Garamond"/>
          <w:szCs w:val="21"/>
        </w:rPr>
      </w:pPr>
      <w:r>
        <w:rPr>
          <w:rFonts w:eastAsia="Garamond" w:cs="Garamond"/>
        </w:rPr>
        <w:t xml:space="preserve">In de beleid- en beheerplannen staat vermeld hoe wij de buitenruimte onderhouden. Veiligheid en begaanbaarheid van de openbare ruimte is hierbij de basis. De plannen worden met regelmaat geactualiseerd waarbij aandacht is voor toegankelijkheid. </w:t>
      </w:r>
      <w:r>
        <w:rPr>
          <w:rFonts w:eastAsia="Garamond" w:cs="Garamond"/>
        </w:rPr>
        <w:br/>
        <w:t>De Stichting adviesraad gehandicaptenbeleid Hendrik-Ido-Ambacht wordt o.a. betrokken bij herinrichtingsplannen in de buitenruimte. Tijdens presentaties van herinrichtingsplannen en inloopavonden kijkt zij mee en eventuele adviezen worden verwerkt in definitieve plannen.  In het uitvoeringsprogramma toegankelijkheid van de openbare ruimte staan de pijlers van een toegankelijke buitenruimte benoemd</w:t>
      </w:r>
      <w:r w:rsidR="006D2CCA">
        <w:rPr>
          <w:rFonts w:eastAsia="Garamond" w:cs="Garamond"/>
        </w:rPr>
        <w:t>.</w:t>
      </w:r>
    </w:p>
    <w:p w14:paraId="3E38DA5A" w14:textId="77777777" w:rsidR="00D139A6" w:rsidRDefault="00D139A6" w:rsidP="00147B6C">
      <w:pPr>
        <w:spacing w:line="288" w:lineRule="auto"/>
        <w:rPr>
          <w:rFonts w:eastAsia="Garamond" w:cs="Garamond"/>
          <w:szCs w:val="21"/>
        </w:rPr>
      </w:pPr>
      <w:r>
        <w:rPr>
          <w:rFonts w:eastAsia="Garamond" w:cs="Garamond"/>
        </w:rPr>
        <w:lastRenderedPageBreak/>
        <w:t>Daarnaast is op 14 juli 2016 het VN-verdrag voor de rechten van personen met een beperking in de Eerste Kamer aangenomen. Het VN-verdrag bestaat uit een opsomming van bestaande rechten van personen met een handicap met een nadere uitwerking van die rechten en omvat tevens de verplichting dat verdragsstaten alle passende maatregelen nemen om te waarborgen dat redelijke aanpassingen worden verricht. Het VN-verdrag verplicht ons als gemeente om aan de slag te gaan met een aantal uitgangspunten.</w:t>
      </w:r>
    </w:p>
    <w:p w14:paraId="261D7F8B" w14:textId="77777777" w:rsidR="00D139A6" w:rsidRDefault="00D139A6" w:rsidP="00147B6C">
      <w:pPr>
        <w:spacing w:line="288" w:lineRule="auto"/>
        <w:rPr>
          <w:rFonts w:eastAsia="Garamond" w:cs="Garamond"/>
          <w:szCs w:val="21"/>
        </w:rPr>
      </w:pPr>
      <w:r>
        <w:rPr>
          <w:rFonts w:eastAsia="Garamond" w:cs="Garamond"/>
        </w:rPr>
        <w:t>Resultaat / waar staan we in 2018</w:t>
      </w:r>
      <w:r>
        <w:rPr>
          <w:rFonts w:eastAsia="Garamond" w:cs="Garamond"/>
          <w:u w:val="single"/>
        </w:rPr>
        <w:t>:</w:t>
      </w:r>
      <w:r>
        <w:rPr>
          <w:rFonts w:eastAsia="Garamond" w:cs="Garamond"/>
        </w:rPr>
        <w:t>  </w:t>
      </w:r>
    </w:p>
    <w:p w14:paraId="54B2D0F6" w14:textId="68019FA6" w:rsidR="00D139A6" w:rsidRDefault="00D139A6" w:rsidP="00147B6C">
      <w:pPr>
        <w:spacing w:line="288" w:lineRule="auto"/>
        <w:rPr>
          <w:rFonts w:eastAsia="Garamond" w:cs="Garamond"/>
          <w:szCs w:val="21"/>
        </w:rPr>
      </w:pPr>
      <w:r>
        <w:rPr>
          <w:rFonts w:eastAsia="Garamond" w:cs="Garamond"/>
        </w:rPr>
        <w:t xml:space="preserve">Als gemeente dienen wij een integraal plan te maken. Hierin zullen wij als laten gemeente zien hoe de uitvoering van het VN verdrag er in de gemeente concreet uit gaat zien. Het plan </w:t>
      </w:r>
      <w:r w:rsidR="00D30F54">
        <w:rPr>
          <w:rFonts w:eastAsia="Garamond" w:cs="Garamond"/>
        </w:rPr>
        <w:t xml:space="preserve">wordt geleidelijk </w:t>
      </w:r>
      <w:r>
        <w:rPr>
          <w:rFonts w:eastAsia="Garamond" w:cs="Garamond"/>
        </w:rPr>
        <w:t xml:space="preserve">ingevoerd. De Stichting adviesraad gehandicaptenbeleid Hendrik-Ido-Ambacht </w:t>
      </w:r>
      <w:r w:rsidR="00D30F54">
        <w:rPr>
          <w:rFonts w:eastAsia="Garamond" w:cs="Garamond"/>
        </w:rPr>
        <w:t>wordt</w:t>
      </w:r>
      <w:r>
        <w:rPr>
          <w:rFonts w:eastAsia="Garamond" w:cs="Garamond"/>
        </w:rPr>
        <w:t xml:space="preserve"> ook bij de uitvoering van het VN-verdrag nauw betrokken.</w:t>
      </w:r>
    </w:p>
    <w:p w14:paraId="6B07428F" w14:textId="77777777" w:rsidR="00D139A6" w:rsidRDefault="00D139A6" w:rsidP="00147B6C">
      <w:pPr>
        <w:spacing w:line="288" w:lineRule="auto"/>
      </w:pPr>
    </w:p>
    <w:p w14:paraId="109155F2" w14:textId="77777777" w:rsidR="00D139A6" w:rsidRPr="00147B6C" w:rsidRDefault="00D139A6" w:rsidP="00147B6C">
      <w:pPr>
        <w:spacing w:line="288" w:lineRule="auto"/>
        <w:rPr>
          <w:rFonts w:eastAsia="Garamond" w:cs="Garamond"/>
          <w:i/>
        </w:rPr>
      </w:pPr>
      <w:r w:rsidRPr="00147B6C">
        <w:rPr>
          <w:rFonts w:eastAsia="Garamond" w:cs="Garamond"/>
          <w:i/>
        </w:rPr>
        <w:t>Het kwaliteitsniveau van de openbare ruimte</w:t>
      </w:r>
    </w:p>
    <w:p w14:paraId="329AF144" w14:textId="77777777" w:rsidR="00D139A6" w:rsidRDefault="00D139A6" w:rsidP="00147B6C">
      <w:pPr>
        <w:spacing w:line="288" w:lineRule="auto"/>
        <w:rPr>
          <w:rFonts w:eastAsia="Garamond" w:cs="Garamond"/>
          <w:szCs w:val="21"/>
        </w:rPr>
      </w:pPr>
      <w:r>
        <w:rPr>
          <w:rFonts w:eastAsia="Garamond" w:cs="Garamond"/>
        </w:rPr>
        <w:t>In de paragraaf kapitaalgoederen, die opgenomen is in de begroting, staan onze beleid- en beheerplannen vermeld die gelden voor de openbare ruimte. In deze meerjarenbeleidsplannen stelt de raad het kwaliteitsniveau per onderdeel vast.</w:t>
      </w:r>
    </w:p>
    <w:p w14:paraId="7D269B0F" w14:textId="77777777" w:rsidR="00D139A6" w:rsidRDefault="00D139A6" w:rsidP="00147B6C">
      <w:pPr>
        <w:spacing w:line="288" w:lineRule="auto"/>
      </w:pPr>
    </w:p>
    <w:p w14:paraId="4D179B17" w14:textId="77777777" w:rsidR="00D139A6" w:rsidRPr="00147B6C" w:rsidRDefault="00D139A6" w:rsidP="00147B6C">
      <w:pPr>
        <w:spacing w:line="288" w:lineRule="auto"/>
        <w:rPr>
          <w:rFonts w:eastAsia="Garamond" w:cs="Garamond"/>
          <w:i/>
        </w:rPr>
      </w:pPr>
      <w:r w:rsidRPr="00147B6C">
        <w:rPr>
          <w:rFonts w:eastAsia="Garamond" w:cs="Garamond"/>
          <w:i/>
        </w:rPr>
        <w:t>Ontwikkelingen regionaal</w:t>
      </w:r>
    </w:p>
    <w:p w14:paraId="1DA598F3" w14:textId="77777777" w:rsidR="00D139A6" w:rsidRDefault="00D139A6" w:rsidP="00147B6C">
      <w:pPr>
        <w:spacing w:line="288" w:lineRule="auto"/>
        <w:rPr>
          <w:rFonts w:eastAsia="Garamond" w:cs="Garamond"/>
          <w:szCs w:val="21"/>
        </w:rPr>
      </w:pPr>
      <w:r>
        <w:rPr>
          <w:rFonts w:eastAsia="Garamond" w:cs="Garamond"/>
          <w:color w:val="000000"/>
        </w:rPr>
        <w:t>Daar waar samenwerking meerwaarde oplevert, zoeken wij deze samenwerking actief op. Samenwerking binnen de openbare ruimte wordt vooral gezocht wanneer er kennis gedeeld kan worden die de kwaliteit van dienstverlening kan verbeteren, kwetsbaarheid van eenmansfuncties kan worden opgelost en als er door samenwerking geld kan worden bespaard. In 2018 wordt het delen van kennis ondersteund door de uitrol van het regionale beheersysteem.</w:t>
      </w:r>
    </w:p>
    <w:p w14:paraId="74E962B6" w14:textId="77777777" w:rsidR="00D139A6" w:rsidRDefault="00D139A6" w:rsidP="00147B6C">
      <w:pPr>
        <w:spacing w:line="288" w:lineRule="auto"/>
      </w:pPr>
    </w:p>
    <w:p w14:paraId="387CE86A" w14:textId="77777777" w:rsidR="00D139A6" w:rsidRPr="00147B6C" w:rsidRDefault="00D139A6" w:rsidP="00147B6C">
      <w:pPr>
        <w:spacing w:line="288" w:lineRule="auto"/>
        <w:rPr>
          <w:rFonts w:eastAsia="Garamond" w:cs="Garamond"/>
          <w:i/>
        </w:rPr>
      </w:pPr>
      <w:r w:rsidRPr="00147B6C">
        <w:rPr>
          <w:rFonts w:eastAsia="Garamond" w:cs="Garamond"/>
          <w:i/>
        </w:rPr>
        <w:t>Participatie</w:t>
      </w:r>
    </w:p>
    <w:p w14:paraId="2AECED92" w14:textId="2ACEE9CC" w:rsidR="00D139A6" w:rsidRDefault="00D139A6" w:rsidP="00147B6C">
      <w:pPr>
        <w:spacing w:line="288" w:lineRule="auto"/>
        <w:rPr>
          <w:rFonts w:eastAsia="Garamond" w:cs="Garamond"/>
          <w:szCs w:val="21"/>
        </w:rPr>
      </w:pPr>
      <w:r>
        <w:rPr>
          <w:rFonts w:eastAsia="Garamond" w:cs="Garamond"/>
          <w:color w:val="000000"/>
        </w:rPr>
        <w:t xml:space="preserve">Bewoners willen meer betrokken worden bij het onderhoud van hun leefomgeving. Hier spelen wij op in door bewoners van jong tot oud zoveel mogelijk te betrekken bij onderwerpen die hun directe leefomgeving raken. Bij herinrichten van de openbare ruimte betrekken we bewoners bij de initiatieffase, planvorming, realisatie en de uitvoering. In 2017 hebben we onze werkwijze van het betrekken van bewoners bij grote reconstructies geëvalueerd. De bewoners van de Aelbert Cuyplaan hebben ons het rapportcijfer 7 gegeven en een aantal tips die we in 2018 in praktijk gaan brengen. Daarnaast </w:t>
      </w:r>
      <w:r w:rsidR="0066234F">
        <w:rPr>
          <w:rFonts w:eastAsia="Garamond" w:cs="Garamond"/>
          <w:color w:val="000000"/>
        </w:rPr>
        <w:t>gaan</w:t>
      </w:r>
      <w:r>
        <w:rPr>
          <w:rFonts w:eastAsia="Garamond" w:cs="Garamond"/>
          <w:color w:val="000000"/>
        </w:rPr>
        <w:t xml:space="preserve"> we onze samenwerking met marktpartijen verder uitbouwen gezien de positieve ervaring die we hebben opgedaan in de samenwerking in het bouwteam bij de Nijverheidsweg.</w:t>
      </w:r>
    </w:p>
    <w:p w14:paraId="5E62C351" w14:textId="77777777" w:rsidR="00D139A6" w:rsidRDefault="00D139A6" w:rsidP="00147B6C">
      <w:pPr>
        <w:spacing w:line="288" w:lineRule="auto"/>
      </w:pPr>
    </w:p>
    <w:p w14:paraId="0DEBECFF" w14:textId="77777777" w:rsidR="00D139A6" w:rsidRPr="00147B6C" w:rsidRDefault="00D139A6" w:rsidP="00147B6C">
      <w:pPr>
        <w:spacing w:line="288" w:lineRule="auto"/>
        <w:rPr>
          <w:rFonts w:eastAsia="Garamond" w:cs="Garamond"/>
          <w:i/>
        </w:rPr>
      </w:pPr>
      <w:r w:rsidRPr="00147B6C">
        <w:rPr>
          <w:rFonts w:eastAsia="Garamond" w:cs="Garamond"/>
          <w:i/>
        </w:rPr>
        <w:t>Verkeersveiligheid</w:t>
      </w:r>
    </w:p>
    <w:p w14:paraId="2EEF9BB3" w14:textId="77777777" w:rsidR="00D139A6" w:rsidRDefault="00D139A6" w:rsidP="00147B6C">
      <w:pPr>
        <w:spacing w:line="288" w:lineRule="auto"/>
        <w:rPr>
          <w:rFonts w:eastAsia="Garamond" w:cs="Garamond"/>
          <w:szCs w:val="21"/>
        </w:rPr>
      </w:pPr>
      <w:r>
        <w:rPr>
          <w:rFonts w:eastAsia="Garamond" w:cs="Garamond"/>
          <w:color w:val="000000"/>
        </w:rPr>
        <w:t>Het programma 'duurzaam veilig' wordt verder uitgevoerd: verkeersveiligheid speelt in alle projecten een rol, met name bij de betrokken partijen.</w:t>
      </w:r>
    </w:p>
    <w:p w14:paraId="3934EA2F" w14:textId="1FC65DCC" w:rsidR="00D139A6" w:rsidRDefault="00D139A6" w:rsidP="00147B6C">
      <w:pPr>
        <w:spacing w:line="288" w:lineRule="auto"/>
        <w:rPr>
          <w:rFonts w:eastAsia="Garamond" w:cs="Garamond"/>
          <w:szCs w:val="21"/>
        </w:rPr>
      </w:pPr>
      <w:r>
        <w:rPr>
          <w:rFonts w:eastAsia="Garamond" w:cs="Garamond"/>
          <w:color w:val="000000"/>
        </w:rPr>
        <w:t>Veiligheid in het verkeer is belangrijk, in het bijzonder wanneer het gaat om verkeersveiligheid rondom scholen en schoolroutes. De uitvoering van de principes van het programma ‘duurzaam veilig’ vraagt per situatie om maatwerk. Bij elke schoolomgeving bekijken wij dan ook de specifieke problemen en mogelijkheden. Dit krijgt in 2018 concreet uitvoering bij de ontwikkeling van het nieuwe scholencluster, maar ook bij bestaande schoolomgevingen</w:t>
      </w:r>
      <w:r w:rsidR="0066234F">
        <w:rPr>
          <w:rFonts w:eastAsia="Garamond" w:cs="Garamond"/>
          <w:color w:val="000000"/>
        </w:rPr>
        <w:t xml:space="preserve"> bekijken we dit.</w:t>
      </w:r>
    </w:p>
    <w:p w14:paraId="3E08E3D7" w14:textId="77777777" w:rsidR="00EC2CC5" w:rsidRDefault="00EC2CC5" w:rsidP="00147B6C">
      <w:pPr>
        <w:pStyle w:val="H-I-Ambacht"/>
        <w:spacing w:after="0" w:line="288" w:lineRule="auto"/>
        <w:rPr>
          <w:b/>
        </w:rPr>
      </w:pPr>
    </w:p>
    <w:p w14:paraId="761995FB" w14:textId="77777777" w:rsidR="00EC2CC5" w:rsidRDefault="00EC2CC5" w:rsidP="00147B6C">
      <w:pPr>
        <w:spacing w:line="288" w:lineRule="auto"/>
        <w:rPr>
          <w:b/>
          <w:sz w:val="24"/>
          <w:szCs w:val="21"/>
        </w:rPr>
      </w:pPr>
      <w:r>
        <w:rPr>
          <w:b/>
        </w:rPr>
        <w:br w:type="page"/>
      </w:r>
    </w:p>
    <w:p w14:paraId="4E9BA715" w14:textId="77777777" w:rsidR="00916D5A" w:rsidRPr="00916D5A" w:rsidRDefault="00916D5A" w:rsidP="00916D5A">
      <w:pPr>
        <w:pStyle w:val="H-I-Ambacht"/>
        <w:spacing w:after="0"/>
        <w:rPr>
          <w:b/>
        </w:rPr>
      </w:pPr>
      <w:r w:rsidRPr="00916D5A">
        <w:rPr>
          <w:b/>
        </w:rPr>
        <w:lastRenderedPageBreak/>
        <w:t>Indicatoren</w:t>
      </w:r>
    </w:p>
    <w:p w14:paraId="4465B5DB" w14:textId="77777777" w:rsidR="004819CD" w:rsidRPr="00916D5A" w:rsidRDefault="004819CD" w:rsidP="00916D5A">
      <w:pPr>
        <w:pStyle w:val="H-I-Ambacht"/>
        <w:spacing w:after="0"/>
        <w:rPr>
          <w:sz w:val="21"/>
        </w:rPr>
      </w:pPr>
    </w:p>
    <w:p w14:paraId="0CFE7B9D" w14:textId="77777777" w:rsidR="003B4240" w:rsidRPr="003B4240" w:rsidRDefault="003B4240" w:rsidP="003B4240">
      <w:pPr>
        <w:spacing w:line="288" w:lineRule="auto"/>
        <w:rPr>
          <w:rFonts w:eastAsia="Times New Roman"/>
          <w:szCs w:val="24"/>
          <w:lang w:eastAsia="en-US"/>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3"/>
        <w:gridCol w:w="931"/>
        <w:gridCol w:w="1658"/>
        <w:gridCol w:w="1270"/>
        <w:gridCol w:w="1238"/>
      </w:tblGrid>
      <w:tr w:rsidR="003B4240" w:rsidRPr="003B4240" w14:paraId="20A33989" w14:textId="77777777" w:rsidTr="00E51162">
        <w:trPr>
          <w:trHeight w:val="870"/>
        </w:trPr>
        <w:tc>
          <w:tcPr>
            <w:tcW w:w="4520" w:type="dxa"/>
            <w:tcBorders>
              <w:bottom w:val="single" w:sz="4" w:space="0" w:color="auto"/>
            </w:tcBorders>
            <w:shd w:val="clear" w:color="auto" w:fill="auto"/>
          </w:tcPr>
          <w:p w14:paraId="19D8DC7A" w14:textId="77777777" w:rsidR="003B4240" w:rsidRPr="003B4240" w:rsidRDefault="003B4240" w:rsidP="003B4240">
            <w:pPr>
              <w:rPr>
                <w:rFonts w:eastAsia="Times New Roman" w:cs="Arial"/>
                <w:b/>
                <w:bCs/>
                <w:szCs w:val="21"/>
              </w:rPr>
            </w:pPr>
            <w:r w:rsidRPr="003B4240">
              <w:rPr>
                <w:rFonts w:eastAsia="Times New Roman" w:cs="Arial"/>
                <w:b/>
                <w:bCs/>
                <w:szCs w:val="21"/>
              </w:rPr>
              <w:t>Verplichte indicatoren</w:t>
            </w:r>
          </w:p>
        </w:tc>
        <w:tc>
          <w:tcPr>
            <w:tcW w:w="940" w:type="dxa"/>
            <w:tcBorders>
              <w:bottom w:val="single" w:sz="4" w:space="0" w:color="auto"/>
            </w:tcBorders>
            <w:shd w:val="clear" w:color="auto" w:fill="auto"/>
          </w:tcPr>
          <w:p w14:paraId="2F8EEEC4"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0-waarde</w:t>
            </w:r>
          </w:p>
          <w:p w14:paraId="196AA2C2"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(2015)</w:t>
            </w:r>
          </w:p>
        </w:tc>
        <w:tc>
          <w:tcPr>
            <w:tcW w:w="1705" w:type="dxa"/>
            <w:tcBorders>
              <w:bottom w:val="single" w:sz="4" w:space="0" w:color="auto"/>
            </w:tcBorders>
            <w:shd w:val="clear" w:color="auto" w:fill="auto"/>
          </w:tcPr>
          <w:p w14:paraId="2AF29FE1"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w:t>
            </w:r>
          </w:p>
          <w:p w14:paraId="38EC4571"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(2016)</w:t>
            </w:r>
          </w:p>
        </w:tc>
        <w:tc>
          <w:tcPr>
            <w:tcW w:w="1295" w:type="dxa"/>
            <w:tcBorders>
              <w:bottom w:val="single" w:sz="4" w:space="0" w:color="auto"/>
            </w:tcBorders>
          </w:tcPr>
          <w:p w14:paraId="5B30DD8F" w14:textId="19D45423"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020" w:type="dxa"/>
            <w:tcBorders>
              <w:bottom w:val="single" w:sz="4" w:space="0" w:color="auto"/>
            </w:tcBorders>
            <w:shd w:val="clear" w:color="auto" w:fill="auto"/>
          </w:tcPr>
          <w:p w14:paraId="7CB0AB29"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1674AEB9" w14:textId="77777777" w:rsidTr="00E51162">
        <w:trPr>
          <w:trHeight w:val="179"/>
        </w:trPr>
        <w:tc>
          <w:tcPr>
            <w:tcW w:w="4520" w:type="dxa"/>
            <w:tcBorders>
              <w:bottom w:val="nil"/>
            </w:tcBorders>
            <w:shd w:val="clear" w:color="auto" w:fill="auto"/>
          </w:tcPr>
          <w:p w14:paraId="30E2F724" w14:textId="77777777" w:rsidR="003B4240" w:rsidRPr="003B4240" w:rsidRDefault="003B4240" w:rsidP="003B4240">
            <w:pPr>
              <w:rPr>
                <w:rFonts w:eastAsia="Times New Roman" w:cs="Arial"/>
                <w:bCs/>
                <w:szCs w:val="21"/>
                <w:lang w:val="en-US" w:eastAsia="en-US"/>
              </w:rPr>
            </w:pPr>
            <w:r w:rsidRPr="003B4240">
              <w:rPr>
                <w:rFonts w:eastAsia="Times New Roman" w:cs="Arial"/>
                <w:b/>
                <w:bCs/>
                <w:szCs w:val="21"/>
              </w:rPr>
              <w:t>Verkeersongevallen</w:t>
            </w:r>
          </w:p>
        </w:tc>
        <w:tc>
          <w:tcPr>
            <w:tcW w:w="940" w:type="dxa"/>
            <w:tcBorders>
              <w:bottom w:val="nil"/>
            </w:tcBorders>
            <w:shd w:val="clear" w:color="auto" w:fill="auto"/>
          </w:tcPr>
          <w:p w14:paraId="0E2FE6AA" w14:textId="77777777" w:rsidR="003B4240" w:rsidRPr="003B4240" w:rsidRDefault="003B4240" w:rsidP="003B4240">
            <w:pPr>
              <w:jc w:val="center"/>
              <w:rPr>
                <w:rFonts w:eastAsia="Times New Roman" w:cs="Arial"/>
                <w:bCs/>
                <w:szCs w:val="21"/>
              </w:rPr>
            </w:pPr>
          </w:p>
        </w:tc>
        <w:tc>
          <w:tcPr>
            <w:tcW w:w="1705" w:type="dxa"/>
            <w:tcBorders>
              <w:bottom w:val="nil"/>
            </w:tcBorders>
            <w:shd w:val="clear" w:color="auto" w:fill="auto"/>
          </w:tcPr>
          <w:p w14:paraId="5EB0BF47" w14:textId="77777777" w:rsidR="003B4240" w:rsidRPr="003B4240" w:rsidRDefault="003B4240" w:rsidP="003B4240">
            <w:pPr>
              <w:jc w:val="center"/>
              <w:rPr>
                <w:rFonts w:eastAsia="Times New Roman" w:cs="Arial"/>
                <w:bCs/>
                <w:szCs w:val="21"/>
              </w:rPr>
            </w:pPr>
          </w:p>
        </w:tc>
        <w:tc>
          <w:tcPr>
            <w:tcW w:w="1295" w:type="dxa"/>
            <w:tcBorders>
              <w:bottom w:val="nil"/>
            </w:tcBorders>
          </w:tcPr>
          <w:p w14:paraId="3DA6F77C" w14:textId="77777777" w:rsidR="003B4240" w:rsidRPr="003B4240" w:rsidRDefault="003B4240" w:rsidP="003B4240">
            <w:pPr>
              <w:jc w:val="center"/>
              <w:rPr>
                <w:rFonts w:eastAsia="Times New Roman" w:cs="Arial"/>
                <w:bCs/>
                <w:szCs w:val="21"/>
              </w:rPr>
            </w:pPr>
          </w:p>
        </w:tc>
        <w:tc>
          <w:tcPr>
            <w:tcW w:w="1020" w:type="dxa"/>
            <w:tcBorders>
              <w:bottom w:val="nil"/>
            </w:tcBorders>
            <w:shd w:val="clear" w:color="auto" w:fill="auto"/>
          </w:tcPr>
          <w:p w14:paraId="49713114" w14:textId="77777777" w:rsidR="003B4240" w:rsidRPr="003B4240" w:rsidRDefault="003B4240" w:rsidP="003B4240">
            <w:pPr>
              <w:jc w:val="center"/>
              <w:rPr>
                <w:rFonts w:eastAsia="Times New Roman" w:cs="Arial"/>
                <w:bCs/>
                <w:szCs w:val="21"/>
              </w:rPr>
            </w:pPr>
          </w:p>
        </w:tc>
      </w:tr>
      <w:tr w:rsidR="003B4240" w:rsidRPr="003B4240" w14:paraId="494ED0C7" w14:textId="77777777" w:rsidTr="00E51162">
        <w:trPr>
          <w:trHeight w:val="75"/>
        </w:trPr>
        <w:tc>
          <w:tcPr>
            <w:tcW w:w="4520" w:type="dxa"/>
            <w:tcBorders>
              <w:top w:val="nil"/>
              <w:bottom w:val="nil"/>
            </w:tcBorders>
            <w:shd w:val="clear" w:color="auto" w:fill="auto"/>
          </w:tcPr>
          <w:p w14:paraId="155FBC9C"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Ziekenhuisopname na verkeersongeval met een motorvoertuig</w:t>
            </w:r>
          </w:p>
        </w:tc>
        <w:tc>
          <w:tcPr>
            <w:tcW w:w="940" w:type="dxa"/>
            <w:tcBorders>
              <w:top w:val="nil"/>
              <w:bottom w:val="nil"/>
            </w:tcBorders>
            <w:shd w:val="clear" w:color="auto" w:fill="auto"/>
          </w:tcPr>
          <w:p w14:paraId="14D37881" w14:textId="77777777" w:rsidR="003B4240" w:rsidRPr="003B4240" w:rsidRDefault="003B4240" w:rsidP="003B4240">
            <w:pPr>
              <w:jc w:val="center"/>
              <w:rPr>
                <w:rFonts w:eastAsia="Times New Roman" w:cs="Arial"/>
                <w:bCs/>
                <w:szCs w:val="21"/>
              </w:rPr>
            </w:pPr>
            <w:r w:rsidRPr="003B4240">
              <w:rPr>
                <w:rFonts w:eastAsia="Times New Roman" w:cs="Arial"/>
                <w:bCs/>
                <w:szCs w:val="21"/>
              </w:rPr>
              <w:t>8% (2014)</w:t>
            </w:r>
          </w:p>
        </w:tc>
        <w:tc>
          <w:tcPr>
            <w:tcW w:w="1705" w:type="dxa"/>
            <w:tcBorders>
              <w:top w:val="nil"/>
              <w:bottom w:val="nil"/>
            </w:tcBorders>
            <w:shd w:val="clear" w:color="auto" w:fill="auto"/>
          </w:tcPr>
          <w:p w14:paraId="0FC29973"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8% </w:t>
            </w:r>
          </w:p>
          <w:p w14:paraId="3785872D"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95" w:type="dxa"/>
            <w:tcBorders>
              <w:top w:val="nil"/>
              <w:bottom w:val="nil"/>
            </w:tcBorders>
          </w:tcPr>
          <w:p w14:paraId="189F9E3F"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3E8682A5" w14:textId="77777777" w:rsidR="003B4240" w:rsidRPr="003B4240" w:rsidRDefault="003B4240" w:rsidP="003B4240">
            <w:pPr>
              <w:jc w:val="center"/>
              <w:rPr>
                <w:rFonts w:eastAsia="Times New Roman" w:cs="Arial"/>
                <w:bCs/>
                <w:szCs w:val="21"/>
              </w:rPr>
            </w:pPr>
            <w:r w:rsidRPr="003B4240">
              <w:rPr>
                <w:rFonts w:eastAsia="Times New Roman" w:cs="Arial"/>
                <w:bCs/>
                <w:szCs w:val="21"/>
              </w:rPr>
              <w:t>VeiligheidNL</w:t>
            </w:r>
          </w:p>
        </w:tc>
      </w:tr>
      <w:tr w:rsidR="003B4240" w:rsidRPr="003B4240" w14:paraId="5BFBA341" w14:textId="77777777" w:rsidTr="00E51162">
        <w:trPr>
          <w:trHeight w:val="75"/>
        </w:trPr>
        <w:tc>
          <w:tcPr>
            <w:tcW w:w="4520" w:type="dxa"/>
            <w:tcBorders>
              <w:top w:val="nil"/>
              <w:bottom w:val="nil"/>
            </w:tcBorders>
            <w:shd w:val="clear" w:color="auto" w:fill="auto"/>
          </w:tcPr>
          <w:p w14:paraId="6FAC3E27"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Overige vervoersongevallen met een gewonde fietser</w:t>
            </w:r>
          </w:p>
        </w:tc>
        <w:tc>
          <w:tcPr>
            <w:tcW w:w="940" w:type="dxa"/>
            <w:tcBorders>
              <w:top w:val="nil"/>
              <w:bottom w:val="nil"/>
            </w:tcBorders>
            <w:shd w:val="clear" w:color="auto" w:fill="auto"/>
          </w:tcPr>
          <w:p w14:paraId="3DD95288" w14:textId="77777777" w:rsidR="003B4240" w:rsidRPr="003B4240" w:rsidRDefault="003B4240" w:rsidP="003B4240">
            <w:pPr>
              <w:jc w:val="center"/>
              <w:rPr>
                <w:rFonts w:eastAsia="Times New Roman" w:cs="Arial"/>
                <w:bCs/>
                <w:szCs w:val="21"/>
              </w:rPr>
            </w:pPr>
            <w:r w:rsidRPr="003B4240">
              <w:rPr>
                <w:rFonts w:eastAsia="Times New Roman" w:cs="Arial"/>
                <w:bCs/>
                <w:szCs w:val="21"/>
              </w:rPr>
              <w:t>8% (2014)</w:t>
            </w:r>
          </w:p>
        </w:tc>
        <w:tc>
          <w:tcPr>
            <w:tcW w:w="1705" w:type="dxa"/>
            <w:tcBorders>
              <w:top w:val="nil"/>
              <w:bottom w:val="nil"/>
            </w:tcBorders>
            <w:shd w:val="clear" w:color="auto" w:fill="auto"/>
          </w:tcPr>
          <w:p w14:paraId="554008B1"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 </w:t>
            </w:r>
          </w:p>
          <w:p w14:paraId="149A4D9D"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95" w:type="dxa"/>
            <w:tcBorders>
              <w:top w:val="nil"/>
              <w:bottom w:val="nil"/>
            </w:tcBorders>
          </w:tcPr>
          <w:p w14:paraId="7EA0354E"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6329F728" w14:textId="77777777" w:rsidR="003B4240" w:rsidRPr="003B4240" w:rsidRDefault="003B4240" w:rsidP="003B4240">
            <w:pPr>
              <w:jc w:val="center"/>
              <w:rPr>
                <w:rFonts w:eastAsia="Times New Roman" w:cs="Arial"/>
                <w:bCs/>
                <w:szCs w:val="21"/>
              </w:rPr>
            </w:pPr>
            <w:r w:rsidRPr="003B4240">
              <w:rPr>
                <w:rFonts w:eastAsia="Times New Roman" w:cs="Arial"/>
                <w:bCs/>
                <w:szCs w:val="21"/>
              </w:rPr>
              <w:t>VeiligheidNL</w:t>
            </w:r>
          </w:p>
        </w:tc>
      </w:tr>
      <w:tr w:rsidR="003B4240" w:rsidRPr="003B4240" w14:paraId="40ABBD6B" w14:textId="77777777" w:rsidTr="00E51162">
        <w:trPr>
          <w:trHeight w:val="75"/>
        </w:trPr>
        <w:tc>
          <w:tcPr>
            <w:tcW w:w="4520" w:type="dxa"/>
            <w:tcBorders>
              <w:top w:val="nil"/>
              <w:bottom w:val="nil"/>
            </w:tcBorders>
            <w:shd w:val="clear" w:color="auto" w:fill="auto"/>
          </w:tcPr>
          <w:p w14:paraId="5FB2D9C4" w14:textId="77777777" w:rsidR="003B4240" w:rsidRPr="003B4240" w:rsidRDefault="003B4240" w:rsidP="003B4240">
            <w:pPr>
              <w:spacing w:line="288" w:lineRule="auto"/>
              <w:rPr>
                <w:rFonts w:eastAsia="Times New Roman"/>
                <w:szCs w:val="24"/>
                <w:lang w:val="en-US" w:eastAsia="en-US"/>
              </w:rPr>
            </w:pPr>
          </w:p>
        </w:tc>
        <w:tc>
          <w:tcPr>
            <w:tcW w:w="940" w:type="dxa"/>
            <w:tcBorders>
              <w:top w:val="nil"/>
              <w:bottom w:val="nil"/>
            </w:tcBorders>
            <w:shd w:val="clear" w:color="auto" w:fill="auto"/>
          </w:tcPr>
          <w:p w14:paraId="6B591648" w14:textId="77777777" w:rsidR="003B4240" w:rsidRPr="003B4240" w:rsidRDefault="003B4240" w:rsidP="003B4240">
            <w:pPr>
              <w:jc w:val="center"/>
              <w:rPr>
                <w:rFonts w:eastAsia="Times New Roman" w:cs="Arial"/>
                <w:bCs/>
                <w:szCs w:val="21"/>
              </w:rPr>
            </w:pPr>
          </w:p>
        </w:tc>
        <w:tc>
          <w:tcPr>
            <w:tcW w:w="1705" w:type="dxa"/>
            <w:tcBorders>
              <w:top w:val="nil"/>
              <w:bottom w:val="nil"/>
            </w:tcBorders>
            <w:shd w:val="clear" w:color="auto" w:fill="auto"/>
          </w:tcPr>
          <w:p w14:paraId="53B8BF71" w14:textId="77777777" w:rsidR="003B4240" w:rsidRPr="003B4240" w:rsidRDefault="003B4240" w:rsidP="003B4240">
            <w:pPr>
              <w:jc w:val="center"/>
              <w:rPr>
                <w:rFonts w:eastAsia="Times New Roman" w:cs="Arial"/>
                <w:bCs/>
                <w:szCs w:val="21"/>
              </w:rPr>
            </w:pPr>
          </w:p>
        </w:tc>
        <w:tc>
          <w:tcPr>
            <w:tcW w:w="1295" w:type="dxa"/>
            <w:tcBorders>
              <w:top w:val="nil"/>
              <w:bottom w:val="nil"/>
            </w:tcBorders>
          </w:tcPr>
          <w:p w14:paraId="7195327B" w14:textId="77777777" w:rsidR="003B4240" w:rsidRPr="003B4240" w:rsidRDefault="003B4240" w:rsidP="003B4240">
            <w:pPr>
              <w:jc w:val="center"/>
              <w:rPr>
                <w:rFonts w:eastAsia="Times New Roman" w:cs="Arial"/>
                <w:bCs/>
                <w:szCs w:val="21"/>
              </w:rPr>
            </w:pPr>
          </w:p>
        </w:tc>
        <w:tc>
          <w:tcPr>
            <w:tcW w:w="1020" w:type="dxa"/>
            <w:tcBorders>
              <w:top w:val="nil"/>
              <w:bottom w:val="nil"/>
            </w:tcBorders>
            <w:shd w:val="clear" w:color="auto" w:fill="auto"/>
          </w:tcPr>
          <w:p w14:paraId="03BE9020" w14:textId="77777777" w:rsidR="003B4240" w:rsidRPr="003B4240" w:rsidRDefault="003B4240" w:rsidP="003B4240">
            <w:pPr>
              <w:jc w:val="center"/>
              <w:rPr>
                <w:rFonts w:eastAsia="Times New Roman" w:cs="Arial"/>
                <w:bCs/>
                <w:szCs w:val="21"/>
              </w:rPr>
            </w:pPr>
          </w:p>
        </w:tc>
      </w:tr>
      <w:tr w:rsidR="003B4240" w:rsidRPr="003B4240" w14:paraId="6E403D55" w14:textId="77777777" w:rsidTr="00E51162">
        <w:trPr>
          <w:trHeight w:val="75"/>
        </w:trPr>
        <w:tc>
          <w:tcPr>
            <w:tcW w:w="4520" w:type="dxa"/>
            <w:tcBorders>
              <w:top w:val="nil"/>
              <w:bottom w:val="nil"/>
            </w:tcBorders>
            <w:shd w:val="clear" w:color="auto" w:fill="auto"/>
          </w:tcPr>
          <w:p w14:paraId="178E88A4"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
                <w:bCs/>
                <w:szCs w:val="21"/>
              </w:rPr>
              <w:t>Fysieke voorzieningen</w:t>
            </w:r>
          </w:p>
        </w:tc>
        <w:tc>
          <w:tcPr>
            <w:tcW w:w="940" w:type="dxa"/>
            <w:tcBorders>
              <w:top w:val="nil"/>
              <w:bottom w:val="nil"/>
            </w:tcBorders>
            <w:shd w:val="clear" w:color="auto" w:fill="auto"/>
          </w:tcPr>
          <w:p w14:paraId="521CBC17" w14:textId="77777777" w:rsidR="003B4240" w:rsidRPr="003B4240" w:rsidRDefault="003B4240" w:rsidP="003B4240">
            <w:pPr>
              <w:jc w:val="center"/>
              <w:rPr>
                <w:rFonts w:eastAsia="Times New Roman" w:cs="Arial"/>
                <w:bCs/>
                <w:szCs w:val="21"/>
              </w:rPr>
            </w:pPr>
          </w:p>
        </w:tc>
        <w:tc>
          <w:tcPr>
            <w:tcW w:w="1705" w:type="dxa"/>
            <w:tcBorders>
              <w:top w:val="nil"/>
              <w:bottom w:val="nil"/>
            </w:tcBorders>
            <w:shd w:val="clear" w:color="auto" w:fill="auto"/>
          </w:tcPr>
          <w:p w14:paraId="3368A742" w14:textId="77777777" w:rsidR="003B4240" w:rsidRPr="003B4240" w:rsidRDefault="003B4240" w:rsidP="003B4240">
            <w:pPr>
              <w:jc w:val="center"/>
              <w:rPr>
                <w:rFonts w:eastAsia="Times New Roman" w:cs="Arial"/>
                <w:bCs/>
                <w:szCs w:val="21"/>
              </w:rPr>
            </w:pPr>
          </w:p>
        </w:tc>
        <w:tc>
          <w:tcPr>
            <w:tcW w:w="1295" w:type="dxa"/>
            <w:tcBorders>
              <w:top w:val="nil"/>
              <w:bottom w:val="nil"/>
            </w:tcBorders>
          </w:tcPr>
          <w:p w14:paraId="50E54DD7" w14:textId="77777777" w:rsidR="003B4240" w:rsidRPr="003B4240" w:rsidRDefault="003B4240" w:rsidP="003B4240">
            <w:pPr>
              <w:jc w:val="center"/>
              <w:rPr>
                <w:rFonts w:eastAsia="Times New Roman" w:cs="Arial"/>
                <w:bCs/>
                <w:szCs w:val="21"/>
              </w:rPr>
            </w:pPr>
          </w:p>
        </w:tc>
        <w:tc>
          <w:tcPr>
            <w:tcW w:w="1020" w:type="dxa"/>
            <w:tcBorders>
              <w:top w:val="nil"/>
              <w:bottom w:val="nil"/>
            </w:tcBorders>
            <w:shd w:val="clear" w:color="auto" w:fill="auto"/>
          </w:tcPr>
          <w:p w14:paraId="07E81A29" w14:textId="77777777" w:rsidR="003B4240" w:rsidRPr="003B4240" w:rsidRDefault="003B4240" w:rsidP="003B4240">
            <w:pPr>
              <w:jc w:val="center"/>
              <w:rPr>
                <w:rFonts w:eastAsia="Times New Roman" w:cs="Arial"/>
                <w:bCs/>
                <w:szCs w:val="21"/>
              </w:rPr>
            </w:pPr>
          </w:p>
        </w:tc>
      </w:tr>
      <w:tr w:rsidR="003B4240" w:rsidRPr="003B4240" w14:paraId="5BC7E0A5" w14:textId="77777777" w:rsidTr="00E51162">
        <w:trPr>
          <w:trHeight w:val="75"/>
        </w:trPr>
        <w:tc>
          <w:tcPr>
            <w:tcW w:w="4520" w:type="dxa"/>
            <w:tcBorders>
              <w:top w:val="nil"/>
            </w:tcBorders>
            <w:shd w:val="clear" w:color="auto" w:fill="auto"/>
          </w:tcPr>
          <w:p w14:paraId="317DC6B0" w14:textId="77777777" w:rsidR="003B4240" w:rsidRPr="003B4240" w:rsidRDefault="003B4240" w:rsidP="003B4240">
            <w:pPr>
              <w:spacing w:line="288" w:lineRule="auto"/>
              <w:rPr>
                <w:rFonts w:eastAsia="Times New Roman"/>
                <w:i/>
                <w:szCs w:val="24"/>
                <w:lang w:eastAsia="en-US"/>
              </w:rPr>
            </w:pPr>
            <w:r w:rsidRPr="00FD1354">
              <w:rPr>
                <w:rFonts w:eastAsia="Times New Roman"/>
                <w:szCs w:val="21"/>
                <w:lang w:eastAsia="en-US"/>
              </w:rPr>
              <w:t>Vernielingen en beschadiging (in de openbare ruimte)</w:t>
            </w:r>
            <w:r w:rsidRPr="003B4240">
              <w:rPr>
                <w:rFonts w:ascii="Calibri" w:eastAsia="Times New Roman" w:hAnsi="Calibri"/>
                <w:sz w:val="20"/>
                <w:lang w:eastAsia="en-US"/>
              </w:rPr>
              <w:t xml:space="preserve"> </w:t>
            </w:r>
            <w:r w:rsidRPr="00FD1354">
              <w:rPr>
                <w:rFonts w:eastAsia="Times New Roman"/>
                <w:i/>
                <w:sz w:val="18"/>
                <w:szCs w:val="18"/>
                <w:lang w:eastAsia="en-US"/>
              </w:rPr>
              <w:t>Per 1.000 inwoners</w:t>
            </w:r>
          </w:p>
        </w:tc>
        <w:tc>
          <w:tcPr>
            <w:tcW w:w="940" w:type="dxa"/>
            <w:tcBorders>
              <w:top w:val="nil"/>
            </w:tcBorders>
            <w:shd w:val="clear" w:color="auto" w:fill="auto"/>
          </w:tcPr>
          <w:p w14:paraId="413C1B7D"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5.1 </w:t>
            </w:r>
          </w:p>
        </w:tc>
        <w:tc>
          <w:tcPr>
            <w:tcW w:w="1705" w:type="dxa"/>
            <w:tcBorders>
              <w:top w:val="nil"/>
            </w:tcBorders>
            <w:shd w:val="clear" w:color="auto" w:fill="auto"/>
          </w:tcPr>
          <w:p w14:paraId="39F7642D" w14:textId="77777777" w:rsidR="003B4240" w:rsidRPr="003B4240" w:rsidRDefault="003B4240" w:rsidP="003B4240">
            <w:pPr>
              <w:jc w:val="center"/>
              <w:rPr>
                <w:rFonts w:eastAsia="Times New Roman" w:cs="Arial"/>
                <w:bCs/>
                <w:szCs w:val="21"/>
              </w:rPr>
            </w:pPr>
            <w:r w:rsidRPr="003B4240">
              <w:rPr>
                <w:rFonts w:eastAsia="Times New Roman" w:cs="Arial"/>
                <w:bCs/>
                <w:szCs w:val="21"/>
              </w:rPr>
              <w:t>4.9</w:t>
            </w:r>
          </w:p>
        </w:tc>
        <w:tc>
          <w:tcPr>
            <w:tcW w:w="1295" w:type="dxa"/>
            <w:tcBorders>
              <w:top w:val="nil"/>
            </w:tcBorders>
          </w:tcPr>
          <w:p w14:paraId="62CADD0D"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tcBorders>
            <w:shd w:val="clear" w:color="auto" w:fill="auto"/>
          </w:tcPr>
          <w:p w14:paraId="1B8F193C" w14:textId="77777777" w:rsidR="003B4240" w:rsidRPr="003B4240" w:rsidRDefault="003B4240" w:rsidP="003B4240">
            <w:pPr>
              <w:jc w:val="center"/>
              <w:rPr>
                <w:rFonts w:eastAsia="Times New Roman" w:cs="Arial"/>
                <w:bCs/>
                <w:szCs w:val="21"/>
              </w:rPr>
            </w:pPr>
            <w:r w:rsidRPr="003B4240">
              <w:rPr>
                <w:rFonts w:eastAsia="Times New Roman" w:cs="Arial"/>
                <w:bCs/>
                <w:szCs w:val="21"/>
              </w:rPr>
              <w:t>CBS</w:t>
            </w:r>
          </w:p>
        </w:tc>
      </w:tr>
    </w:tbl>
    <w:p w14:paraId="1E020F95" w14:textId="77777777" w:rsidR="003B4240" w:rsidRPr="003B4240" w:rsidRDefault="003B4240" w:rsidP="003B4240">
      <w:pPr>
        <w:spacing w:line="288" w:lineRule="auto"/>
        <w:rPr>
          <w:rFonts w:eastAsia="Times New Roman"/>
          <w:szCs w:val="24"/>
          <w:lang w:eastAsia="en-US"/>
        </w:rPr>
      </w:pPr>
    </w:p>
    <w:p w14:paraId="501C8159" w14:textId="77777777" w:rsidR="003B4240" w:rsidRPr="003B4240" w:rsidRDefault="003B4240" w:rsidP="003B4240">
      <w:pPr>
        <w:spacing w:line="288" w:lineRule="auto"/>
        <w:rPr>
          <w:rFonts w:eastAsia="Times New Roman"/>
          <w:szCs w:val="24"/>
          <w:lang w:eastAsia="en-US"/>
        </w:rPr>
      </w:pPr>
    </w:p>
    <w:tbl>
      <w:tblPr>
        <w:tblW w:w="9480" w:type="dxa"/>
        <w:tblInd w:w="55" w:type="dxa"/>
        <w:tblCellMar>
          <w:left w:w="70" w:type="dxa"/>
          <w:right w:w="70" w:type="dxa"/>
        </w:tblCellMar>
        <w:tblLook w:val="0000" w:firstRow="0" w:lastRow="0" w:firstColumn="0" w:lastColumn="0" w:noHBand="0" w:noVBand="0"/>
      </w:tblPr>
      <w:tblGrid>
        <w:gridCol w:w="4002"/>
        <w:gridCol w:w="912"/>
        <w:gridCol w:w="1585"/>
        <w:gridCol w:w="1213"/>
        <w:gridCol w:w="1768"/>
      </w:tblGrid>
      <w:tr w:rsidR="003B4240" w:rsidRPr="003B4240" w14:paraId="40C29371" w14:textId="77777777" w:rsidTr="00E51162">
        <w:trPr>
          <w:trHeight w:val="870"/>
        </w:trPr>
        <w:tc>
          <w:tcPr>
            <w:tcW w:w="4002" w:type="dxa"/>
            <w:tcBorders>
              <w:top w:val="single" w:sz="8" w:space="0" w:color="auto"/>
              <w:left w:val="single" w:sz="8" w:space="0" w:color="auto"/>
              <w:bottom w:val="single" w:sz="4" w:space="0" w:color="auto"/>
              <w:right w:val="single" w:sz="8" w:space="0" w:color="auto"/>
            </w:tcBorders>
            <w:shd w:val="clear" w:color="auto" w:fill="auto"/>
          </w:tcPr>
          <w:p w14:paraId="709B1257" w14:textId="77777777" w:rsidR="003B4240" w:rsidRPr="003B4240" w:rsidRDefault="003B4240" w:rsidP="003B4240">
            <w:pPr>
              <w:rPr>
                <w:rFonts w:eastAsia="Times New Roman" w:cs="Arial"/>
                <w:b/>
                <w:bCs/>
                <w:szCs w:val="21"/>
              </w:rPr>
            </w:pPr>
            <w:r w:rsidRPr="003B4240">
              <w:rPr>
                <w:rFonts w:eastAsia="Times New Roman" w:cs="Arial"/>
                <w:b/>
                <w:bCs/>
                <w:szCs w:val="21"/>
              </w:rPr>
              <w:t>Vrijwillige indicatoren</w:t>
            </w:r>
          </w:p>
        </w:tc>
        <w:tc>
          <w:tcPr>
            <w:tcW w:w="912" w:type="dxa"/>
            <w:tcBorders>
              <w:top w:val="single" w:sz="8" w:space="0" w:color="auto"/>
              <w:left w:val="nil"/>
              <w:bottom w:val="single" w:sz="4" w:space="0" w:color="auto"/>
              <w:right w:val="single" w:sz="8" w:space="0" w:color="auto"/>
            </w:tcBorders>
            <w:shd w:val="clear" w:color="auto" w:fill="auto"/>
          </w:tcPr>
          <w:p w14:paraId="081B79BD"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0-waarde (2015)</w:t>
            </w:r>
          </w:p>
        </w:tc>
        <w:tc>
          <w:tcPr>
            <w:tcW w:w="1585" w:type="dxa"/>
            <w:tcBorders>
              <w:top w:val="single" w:sz="8" w:space="0" w:color="auto"/>
              <w:left w:val="nil"/>
              <w:bottom w:val="single" w:sz="4" w:space="0" w:color="auto"/>
              <w:right w:val="single" w:sz="8" w:space="0" w:color="auto"/>
            </w:tcBorders>
            <w:shd w:val="clear" w:color="auto" w:fill="auto"/>
          </w:tcPr>
          <w:p w14:paraId="2119EAF4"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w:t>
            </w:r>
          </w:p>
          <w:p w14:paraId="7A575B51"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(2016)</w:t>
            </w:r>
          </w:p>
        </w:tc>
        <w:tc>
          <w:tcPr>
            <w:tcW w:w="1213" w:type="dxa"/>
            <w:tcBorders>
              <w:top w:val="single" w:sz="8" w:space="0" w:color="auto"/>
              <w:left w:val="nil"/>
              <w:bottom w:val="single" w:sz="4" w:space="0" w:color="auto"/>
              <w:right w:val="single" w:sz="4" w:space="0" w:color="auto"/>
            </w:tcBorders>
          </w:tcPr>
          <w:p w14:paraId="045739FA" w14:textId="544CB8C9"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768" w:type="dxa"/>
            <w:tcBorders>
              <w:top w:val="single" w:sz="8" w:space="0" w:color="auto"/>
              <w:left w:val="single" w:sz="4" w:space="0" w:color="auto"/>
              <w:bottom w:val="single" w:sz="4" w:space="0" w:color="auto"/>
              <w:right w:val="single" w:sz="8" w:space="0" w:color="auto"/>
            </w:tcBorders>
            <w:shd w:val="clear" w:color="auto" w:fill="auto"/>
          </w:tcPr>
          <w:p w14:paraId="2157CF90"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733218DC" w14:textId="77777777" w:rsidTr="00E51162">
        <w:trPr>
          <w:trHeight w:val="179"/>
        </w:trPr>
        <w:tc>
          <w:tcPr>
            <w:tcW w:w="4002" w:type="dxa"/>
            <w:tcBorders>
              <w:top w:val="single" w:sz="4" w:space="0" w:color="auto"/>
              <w:left w:val="single" w:sz="4" w:space="0" w:color="auto"/>
              <w:right w:val="single" w:sz="4" w:space="0" w:color="auto"/>
            </w:tcBorders>
            <w:shd w:val="clear" w:color="auto" w:fill="auto"/>
          </w:tcPr>
          <w:p w14:paraId="039F1E83" w14:textId="77777777" w:rsidR="003B4240" w:rsidRPr="003B4240" w:rsidRDefault="003B4240" w:rsidP="003B4240">
            <w:pPr>
              <w:rPr>
                <w:rFonts w:eastAsia="Times New Roman" w:cs="Arial"/>
                <w:bCs/>
                <w:szCs w:val="21"/>
                <w:lang w:eastAsia="en-US"/>
              </w:rPr>
            </w:pPr>
            <w:r w:rsidRPr="003B4240">
              <w:rPr>
                <w:rFonts w:eastAsia="Times New Roman" w:cs="Arial"/>
                <w:b/>
                <w:bCs/>
                <w:szCs w:val="21"/>
              </w:rPr>
              <w:t>Bereikbaarheid</w:t>
            </w:r>
          </w:p>
        </w:tc>
        <w:tc>
          <w:tcPr>
            <w:tcW w:w="912" w:type="dxa"/>
            <w:tcBorders>
              <w:top w:val="single" w:sz="4" w:space="0" w:color="auto"/>
              <w:left w:val="single" w:sz="4" w:space="0" w:color="auto"/>
              <w:right w:val="single" w:sz="4" w:space="0" w:color="auto"/>
            </w:tcBorders>
            <w:shd w:val="clear" w:color="auto" w:fill="auto"/>
          </w:tcPr>
          <w:p w14:paraId="0A622D82" w14:textId="77777777" w:rsidR="003B4240" w:rsidRPr="003B4240" w:rsidRDefault="003B4240" w:rsidP="003B4240">
            <w:pPr>
              <w:jc w:val="center"/>
              <w:rPr>
                <w:rFonts w:eastAsia="Times New Roman" w:cs="Arial"/>
                <w:bCs/>
                <w:szCs w:val="21"/>
              </w:rPr>
            </w:pPr>
          </w:p>
        </w:tc>
        <w:tc>
          <w:tcPr>
            <w:tcW w:w="1585" w:type="dxa"/>
            <w:tcBorders>
              <w:top w:val="single" w:sz="4" w:space="0" w:color="auto"/>
              <w:left w:val="single" w:sz="4" w:space="0" w:color="auto"/>
              <w:right w:val="single" w:sz="4" w:space="0" w:color="auto"/>
            </w:tcBorders>
            <w:shd w:val="clear" w:color="auto" w:fill="auto"/>
          </w:tcPr>
          <w:p w14:paraId="73788441" w14:textId="77777777" w:rsidR="003B4240" w:rsidRPr="003B4240" w:rsidRDefault="003B4240" w:rsidP="003B4240">
            <w:pPr>
              <w:jc w:val="center"/>
              <w:rPr>
                <w:rFonts w:eastAsia="Times New Roman" w:cs="Arial"/>
                <w:bCs/>
                <w:szCs w:val="21"/>
              </w:rPr>
            </w:pPr>
          </w:p>
        </w:tc>
        <w:tc>
          <w:tcPr>
            <w:tcW w:w="1213" w:type="dxa"/>
            <w:tcBorders>
              <w:top w:val="single" w:sz="4" w:space="0" w:color="auto"/>
              <w:left w:val="single" w:sz="4" w:space="0" w:color="auto"/>
              <w:right w:val="single" w:sz="4" w:space="0" w:color="auto"/>
            </w:tcBorders>
          </w:tcPr>
          <w:p w14:paraId="71769C02" w14:textId="77777777" w:rsidR="003B4240" w:rsidRPr="003B4240" w:rsidRDefault="003B4240" w:rsidP="003B4240">
            <w:pPr>
              <w:jc w:val="center"/>
              <w:rPr>
                <w:rFonts w:eastAsia="Times New Roman" w:cs="Arial"/>
                <w:bCs/>
                <w:szCs w:val="21"/>
              </w:rPr>
            </w:pPr>
          </w:p>
        </w:tc>
        <w:tc>
          <w:tcPr>
            <w:tcW w:w="1768" w:type="dxa"/>
            <w:tcBorders>
              <w:top w:val="single" w:sz="4" w:space="0" w:color="auto"/>
              <w:left w:val="single" w:sz="4" w:space="0" w:color="auto"/>
              <w:right w:val="single" w:sz="4" w:space="0" w:color="auto"/>
            </w:tcBorders>
            <w:shd w:val="clear" w:color="auto" w:fill="auto"/>
          </w:tcPr>
          <w:p w14:paraId="6E4BF63B" w14:textId="77777777" w:rsidR="003B4240" w:rsidRPr="003B4240" w:rsidRDefault="003B4240" w:rsidP="003B4240">
            <w:pPr>
              <w:jc w:val="center"/>
              <w:rPr>
                <w:rFonts w:eastAsia="Times New Roman" w:cs="Arial"/>
                <w:bCs/>
                <w:szCs w:val="21"/>
              </w:rPr>
            </w:pPr>
          </w:p>
        </w:tc>
      </w:tr>
      <w:tr w:rsidR="003B4240" w:rsidRPr="003B4240" w14:paraId="28E49421" w14:textId="77777777" w:rsidTr="00E51162">
        <w:trPr>
          <w:trHeight w:val="75"/>
        </w:trPr>
        <w:tc>
          <w:tcPr>
            <w:tcW w:w="4002" w:type="dxa"/>
            <w:tcBorders>
              <w:left w:val="single" w:sz="4" w:space="0" w:color="auto"/>
              <w:right w:val="single" w:sz="4" w:space="0" w:color="auto"/>
            </w:tcBorders>
            <w:shd w:val="clear" w:color="auto" w:fill="auto"/>
          </w:tcPr>
          <w:p w14:paraId="63F0B19F" w14:textId="77777777" w:rsidR="003B4240" w:rsidRPr="003B4240" w:rsidRDefault="003B4240" w:rsidP="003B4240">
            <w:pPr>
              <w:spacing w:line="288" w:lineRule="auto"/>
              <w:rPr>
                <w:rFonts w:eastAsia="Times New Roman"/>
                <w:szCs w:val="24"/>
                <w:lang w:eastAsia="en-US"/>
              </w:rPr>
            </w:pPr>
            <w:r w:rsidRPr="003B4240">
              <w:rPr>
                <w:rFonts w:eastAsia="Times New Roman" w:cs="Arial"/>
                <w:b/>
                <w:bCs/>
                <w:szCs w:val="21"/>
              </w:rPr>
              <w:t>Oordeel  ondernemers over…*</w:t>
            </w:r>
          </w:p>
        </w:tc>
        <w:tc>
          <w:tcPr>
            <w:tcW w:w="912" w:type="dxa"/>
            <w:tcBorders>
              <w:left w:val="single" w:sz="4" w:space="0" w:color="auto"/>
              <w:right w:val="single" w:sz="4" w:space="0" w:color="auto"/>
            </w:tcBorders>
            <w:shd w:val="clear" w:color="auto" w:fill="auto"/>
          </w:tcPr>
          <w:p w14:paraId="23DB0ACA" w14:textId="77777777" w:rsidR="003B4240" w:rsidRPr="003B4240" w:rsidRDefault="003B4240" w:rsidP="003B4240">
            <w:pPr>
              <w:jc w:val="center"/>
              <w:rPr>
                <w:rFonts w:eastAsia="Times New Roman" w:cs="Arial"/>
                <w:bCs/>
                <w:szCs w:val="21"/>
              </w:rPr>
            </w:pPr>
          </w:p>
        </w:tc>
        <w:tc>
          <w:tcPr>
            <w:tcW w:w="1585" w:type="dxa"/>
            <w:tcBorders>
              <w:left w:val="single" w:sz="4" w:space="0" w:color="auto"/>
              <w:right w:val="single" w:sz="4" w:space="0" w:color="auto"/>
            </w:tcBorders>
            <w:shd w:val="clear" w:color="auto" w:fill="auto"/>
          </w:tcPr>
          <w:p w14:paraId="25399BAF"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2E165A2C" w14:textId="77777777" w:rsidR="003B4240" w:rsidRPr="003B4240" w:rsidRDefault="003B4240" w:rsidP="003B4240">
            <w:pPr>
              <w:jc w:val="center"/>
              <w:rPr>
                <w:rFonts w:eastAsia="Times New Roman" w:cs="Arial"/>
                <w:bCs/>
                <w:szCs w:val="21"/>
              </w:rPr>
            </w:pPr>
          </w:p>
        </w:tc>
        <w:tc>
          <w:tcPr>
            <w:tcW w:w="1768" w:type="dxa"/>
            <w:tcBorders>
              <w:left w:val="single" w:sz="4" w:space="0" w:color="auto"/>
              <w:right w:val="single" w:sz="4" w:space="0" w:color="auto"/>
            </w:tcBorders>
            <w:shd w:val="clear" w:color="auto" w:fill="auto"/>
          </w:tcPr>
          <w:p w14:paraId="2A8E1C68" w14:textId="77777777" w:rsidR="003B4240" w:rsidRPr="003B4240" w:rsidRDefault="003B4240" w:rsidP="003B4240">
            <w:pPr>
              <w:jc w:val="center"/>
              <w:rPr>
                <w:rFonts w:eastAsia="Times New Roman" w:cs="Arial"/>
                <w:bCs/>
                <w:szCs w:val="21"/>
              </w:rPr>
            </w:pPr>
          </w:p>
        </w:tc>
      </w:tr>
      <w:tr w:rsidR="003B4240" w:rsidRPr="003B4240" w14:paraId="35177637" w14:textId="77777777" w:rsidTr="00E51162">
        <w:trPr>
          <w:trHeight w:val="75"/>
        </w:trPr>
        <w:tc>
          <w:tcPr>
            <w:tcW w:w="4002" w:type="dxa"/>
            <w:tcBorders>
              <w:left w:val="single" w:sz="4" w:space="0" w:color="auto"/>
              <w:right w:val="single" w:sz="4" w:space="0" w:color="auto"/>
            </w:tcBorders>
            <w:shd w:val="clear" w:color="auto" w:fill="auto"/>
          </w:tcPr>
          <w:p w14:paraId="6413815D"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bereikbaarheid per auto</w:t>
            </w:r>
          </w:p>
        </w:tc>
        <w:tc>
          <w:tcPr>
            <w:tcW w:w="912" w:type="dxa"/>
            <w:tcBorders>
              <w:left w:val="single" w:sz="4" w:space="0" w:color="auto"/>
              <w:right w:val="single" w:sz="4" w:space="0" w:color="auto"/>
            </w:tcBorders>
            <w:shd w:val="clear" w:color="auto" w:fill="auto"/>
          </w:tcPr>
          <w:p w14:paraId="5B56C2A5" w14:textId="77777777" w:rsidR="003B4240" w:rsidRPr="003B4240" w:rsidRDefault="003B4240" w:rsidP="003B4240">
            <w:pPr>
              <w:jc w:val="center"/>
              <w:rPr>
                <w:rFonts w:eastAsia="Times New Roman" w:cs="Arial"/>
                <w:bCs/>
                <w:szCs w:val="21"/>
              </w:rPr>
            </w:pPr>
            <w:r w:rsidRPr="003B4240">
              <w:rPr>
                <w:rFonts w:eastAsia="Times New Roman" w:cs="Arial"/>
                <w:bCs/>
                <w:szCs w:val="21"/>
              </w:rPr>
              <w:t>7.4 (2010)</w:t>
            </w:r>
          </w:p>
        </w:tc>
        <w:tc>
          <w:tcPr>
            <w:tcW w:w="1585" w:type="dxa"/>
            <w:tcBorders>
              <w:left w:val="single" w:sz="4" w:space="0" w:color="auto"/>
              <w:right w:val="single" w:sz="4" w:space="0" w:color="auto"/>
            </w:tcBorders>
            <w:shd w:val="clear" w:color="auto" w:fill="auto"/>
          </w:tcPr>
          <w:p w14:paraId="2A76296E"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7.4 </w:t>
            </w:r>
          </w:p>
          <w:p w14:paraId="1220339C" w14:textId="77777777" w:rsidR="003B4240" w:rsidRPr="003B4240" w:rsidRDefault="003B4240" w:rsidP="003B4240">
            <w:pPr>
              <w:jc w:val="center"/>
              <w:rPr>
                <w:rFonts w:eastAsia="Times New Roman" w:cs="Arial"/>
                <w:bCs/>
                <w:szCs w:val="21"/>
              </w:rPr>
            </w:pPr>
            <w:r w:rsidRPr="003B4240">
              <w:rPr>
                <w:rFonts w:eastAsia="Times New Roman" w:cs="Arial"/>
                <w:bCs/>
                <w:szCs w:val="21"/>
              </w:rPr>
              <w:t>(2011)</w:t>
            </w:r>
          </w:p>
        </w:tc>
        <w:tc>
          <w:tcPr>
            <w:tcW w:w="1213" w:type="dxa"/>
            <w:tcBorders>
              <w:left w:val="single" w:sz="4" w:space="0" w:color="auto"/>
              <w:right w:val="single" w:sz="4" w:space="0" w:color="auto"/>
            </w:tcBorders>
          </w:tcPr>
          <w:p w14:paraId="7868A88F"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62175B53" w14:textId="77777777" w:rsidR="003B4240" w:rsidRPr="003B4240" w:rsidRDefault="003B4240" w:rsidP="003B4240">
            <w:pPr>
              <w:jc w:val="center"/>
              <w:rPr>
                <w:rFonts w:eastAsia="Times New Roman" w:cs="Arial"/>
                <w:bCs/>
                <w:szCs w:val="21"/>
              </w:rPr>
            </w:pPr>
          </w:p>
        </w:tc>
      </w:tr>
      <w:tr w:rsidR="003B4240" w:rsidRPr="003B4240" w14:paraId="78FBD549" w14:textId="77777777" w:rsidTr="00E51162">
        <w:trPr>
          <w:trHeight w:val="75"/>
        </w:trPr>
        <w:tc>
          <w:tcPr>
            <w:tcW w:w="4002" w:type="dxa"/>
            <w:tcBorders>
              <w:left w:val="single" w:sz="4" w:space="0" w:color="auto"/>
              <w:right w:val="single" w:sz="4" w:space="0" w:color="auto"/>
            </w:tcBorders>
            <w:shd w:val="clear" w:color="auto" w:fill="auto"/>
          </w:tcPr>
          <w:p w14:paraId="601EE782"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Cs/>
                <w:szCs w:val="21"/>
              </w:rPr>
              <w:t>bereikbaarheid per openbaar vervoer</w:t>
            </w:r>
          </w:p>
        </w:tc>
        <w:tc>
          <w:tcPr>
            <w:tcW w:w="912" w:type="dxa"/>
            <w:tcBorders>
              <w:left w:val="single" w:sz="4" w:space="0" w:color="auto"/>
              <w:right w:val="single" w:sz="4" w:space="0" w:color="auto"/>
            </w:tcBorders>
            <w:shd w:val="clear" w:color="auto" w:fill="auto"/>
          </w:tcPr>
          <w:p w14:paraId="1CA443AA" w14:textId="77777777" w:rsidR="003B4240" w:rsidRPr="003B4240" w:rsidRDefault="003B4240" w:rsidP="003B4240">
            <w:pPr>
              <w:jc w:val="center"/>
              <w:rPr>
                <w:rFonts w:eastAsia="Times New Roman" w:cs="Arial"/>
                <w:bCs/>
                <w:szCs w:val="21"/>
              </w:rPr>
            </w:pPr>
            <w:r w:rsidRPr="003B4240">
              <w:rPr>
                <w:rFonts w:eastAsia="Times New Roman" w:cs="Arial"/>
                <w:bCs/>
                <w:szCs w:val="21"/>
              </w:rPr>
              <w:t>6.1 (2011)</w:t>
            </w:r>
          </w:p>
        </w:tc>
        <w:tc>
          <w:tcPr>
            <w:tcW w:w="1585" w:type="dxa"/>
            <w:tcBorders>
              <w:left w:val="single" w:sz="4" w:space="0" w:color="auto"/>
              <w:right w:val="single" w:sz="4" w:space="0" w:color="auto"/>
            </w:tcBorders>
            <w:shd w:val="clear" w:color="auto" w:fill="auto"/>
          </w:tcPr>
          <w:p w14:paraId="64C497A3" w14:textId="77777777" w:rsidR="003B4240" w:rsidRPr="003B4240" w:rsidRDefault="003B4240" w:rsidP="003B4240">
            <w:pPr>
              <w:jc w:val="center"/>
              <w:rPr>
                <w:rFonts w:eastAsia="Times New Roman" w:cs="Arial"/>
                <w:bCs/>
                <w:szCs w:val="21"/>
              </w:rPr>
            </w:pPr>
            <w:r w:rsidRPr="003B4240">
              <w:rPr>
                <w:rFonts w:eastAsia="Times New Roman" w:cs="Arial"/>
                <w:bCs/>
                <w:szCs w:val="21"/>
              </w:rPr>
              <w:t>Onbekend</w:t>
            </w:r>
          </w:p>
        </w:tc>
        <w:tc>
          <w:tcPr>
            <w:tcW w:w="1213" w:type="dxa"/>
            <w:tcBorders>
              <w:left w:val="single" w:sz="4" w:space="0" w:color="auto"/>
              <w:right w:val="single" w:sz="4" w:space="0" w:color="auto"/>
            </w:tcBorders>
          </w:tcPr>
          <w:p w14:paraId="64FA41F9"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6FC1CDAA" w14:textId="77777777" w:rsidR="003B4240" w:rsidRPr="003B4240" w:rsidRDefault="003B4240" w:rsidP="003B4240">
            <w:pPr>
              <w:jc w:val="center"/>
              <w:rPr>
                <w:rFonts w:eastAsia="Times New Roman" w:cs="Arial"/>
                <w:bCs/>
                <w:szCs w:val="21"/>
              </w:rPr>
            </w:pPr>
          </w:p>
        </w:tc>
      </w:tr>
      <w:tr w:rsidR="003B4240" w:rsidRPr="003B4240" w14:paraId="61DDCF95" w14:textId="77777777" w:rsidTr="00E51162">
        <w:trPr>
          <w:trHeight w:val="75"/>
        </w:trPr>
        <w:tc>
          <w:tcPr>
            <w:tcW w:w="4002" w:type="dxa"/>
            <w:tcBorders>
              <w:left w:val="single" w:sz="4" w:space="0" w:color="auto"/>
              <w:right w:val="single" w:sz="4" w:space="0" w:color="auto"/>
            </w:tcBorders>
            <w:shd w:val="clear" w:color="auto" w:fill="auto"/>
          </w:tcPr>
          <w:p w14:paraId="70324C53" w14:textId="77777777" w:rsidR="003B4240" w:rsidRPr="003B4240" w:rsidRDefault="003B4240" w:rsidP="003B4240">
            <w:pPr>
              <w:spacing w:line="288" w:lineRule="auto"/>
              <w:rPr>
                <w:rFonts w:eastAsia="Times New Roman"/>
                <w:szCs w:val="24"/>
                <w:lang w:eastAsia="en-US"/>
              </w:rPr>
            </w:pPr>
          </w:p>
        </w:tc>
        <w:tc>
          <w:tcPr>
            <w:tcW w:w="912" w:type="dxa"/>
            <w:tcBorders>
              <w:left w:val="single" w:sz="4" w:space="0" w:color="auto"/>
              <w:right w:val="single" w:sz="4" w:space="0" w:color="auto"/>
            </w:tcBorders>
            <w:shd w:val="clear" w:color="auto" w:fill="auto"/>
          </w:tcPr>
          <w:p w14:paraId="54A70144" w14:textId="77777777" w:rsidR="003B4240" w:rsidRPr="003B4240" w:rsidRDefault="003B4240" w:rsidP="003B4240">
            <w:pPr>
              <w:jc w:val="center"/>
              <w:rPr>
                <w:rFonts w:eastAsia="Times New Roman" w:cs="Arial"/>
                <w:bCs/>
                <w:szCs w:val="21"/>
              </w:rPr>
            </w:pPr>
          </w:p>
        </w:tc>
        <w:tc>
          <w:tcPr>
            <w:tcW w:w="1585" w:type="dxa"/>
            <w:tcBorders>
              <w:left w:val="single" w:sz="4" w:space="0" w:color="auto"/>
              <w:right w:val="single" w:sz="4" w:space="0" w:color="auto"/>
            </w:tcBorders>
            <w:shd w:val="clear" w:color="auto" w:fill="auto"/>
          </w:tcPr>
          <w:p w14:paraId="25E863F3"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5F4F1760" w14:textId="77777777" w:rsidR="003B4240" w:rsidRPr="003B4240" w:rsidRDefault="003B4240" w:rsidP="003B4240">
            <w:pPr>
              <w:jc w:val="center"/>
              <w:rPr>
                <w:rFonts w:eastAsia="Times New Roman" w:cs="Arial"/>
                <w:bCs/>
                <w:szCs w:val="21"/>
              </w:rPr>
            </w:pPr>
          </w:p>
        </w:tc>
        <w:tc>
          <w:tcPr>
            <w:tcW w:w="1768" w:type="dxa"/>
            <w:tcBorders>
              <w:left w:val="single" w:sz="4" w:space="0" w:color="auto"/>
              <w:right w:val="single" w:sz="4" w:space="0" w:color="auto"/>
            </w:tcBorders>
            <w:shd w:val="clear" w:color="auto" w:fill="auto"/>
          </w:tcPr>
          <w:p w14:paraId="78409D41" w14:textId="77777777" w:rsidR="003B4240" w:rsidRPr="003B4240" w:rsidRDefault="003B4240" w:rsidP="003B4240">
            <w:pPr>
              <w:jc w:val="center"/>
              <w:rPr>
                <w:rFonts w:eastAsia="Times New Roman" w:cs="Arial"/>
                <w:bCs/>
                <w:szCs w:val="21"/>
              </w:rPr>
            </w:pPr>
          </w:p>
        </w:tc>
      </w:tr>
      <w:tr w:rsidR="003B4240" w:rsidRPr="003B4240" w14:paraId="031614BB" w14:textId="77777777" w:rsidTr="00E51162">
        <w:trPr>
          <w:trHeight w:val="75"/>
        </w:trPr>
        <w:tc>
          <w:tcPr>
            <w:tcW w:w="4002" w:type="dxa"/>
            <w:tcBorders>
              <w:left w:val="single" w:sz="4" w:space="0" w:color="auto"/>
              <w:right w:val="single" w:sz="4" w:space="0" w:color="auto"/>
            </w:tcBorders>
            <w:shd w:val="clear" w:color="auto" w:fill="auto"/>
          </w:tcPr>
          <w:p w14:paraId="15716278"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
                <w:bCs/>
                <w:szCs w:val="21"/>
              </w:rPr>
              <w:t>Oordeel inwoners over…**</w:t>
            </w:r>
          </w:p>
        </w:tc>
        <w:tc>
          <w:tcPr>
            <w:tcW w:w="912" w:type="dxa"/>
            <w:tcBorders>
              <w:left w:val="single" w:sz="4" w:space="0" w:color="auto"/>
              <w:right w:val="single" w:sz="4" w:space="0" w:color="auto"/>
            </w:tcBorders>
            <w:shd w:val="clear" w:color="auto" w:fill="auto"/>
          </w:tcPr>
          <w:p w14:paraId="39DB592E" w14:textId="77777777" w:rsidR="003B4240" w:rsidRPr="003B4240" w:rsidRDefault="003B4240" w:rsidP="003B4240">
            <w:pPr>
              <w:jc w:val="center"/>
              <w:rPr>
                <w:rFonts w:eastAsia="Times New Roman" w:cs="Arial"/>
                <w:bCs/>
                <w:szCs w:val="21"/>
              </w:rPr>
            </w:pPr>
          </w:p>
        </w:tc>
        <w:tc>
          <w:tcPr>
            <w:tcW w:w="1585" w:type="dxa"/>
            <w:tcBorders>
              <w:left w:val="single" w:sz="4" w:space="0" w:color="auto"/>
              <w:right w:val="single" w:sz="4" w:space="0" w:color="auto"/>
            </w:tcBorders>
            <w:shd w:val="clear" w:color="auto" w:fill="auto"/>
          </w:tcPr>
          <w:p w14:paraId="2EF90D68"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23842480"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1F79148C" w14:textId="77777777" w:rsidR="003B4240" w:rsidRPr="003B4240" w:rsidRDefault="003B4240" w:rsidP="003B4240">
            <w:pPr>
              <w:jc w:val="center"/>
              <w:rPr>
                <w:rFonts w:eastAsia="Times New Roman" w:cs="Arial"/>
                <w:bCs/>
                <w:szCs w:val="21"/>
              </w:rPr>
            </w:pPr>
            <w:r w:rsidRPr="003B4240">
              <w:rPr>
                <w:rFonts w:eastAsia="Times New Roman" w:cs="Arial"/>
                <w:szCs w:val="21"/>
              </w:rPr>
              <w:t>Omnibusonderzoek</w:t>
            </w:r>
          </w:p>
        </w:tc>
      </w:tr>
      <w:tr w:rsidR="003B4240" w:rsidRPr="003B4240" w14:paraId="7F1541E0" w14:textId="77777777" w:rsidTr="00E51162">
        <w:trPr>
          <w:trHeight w:val="75"/>
        </w:trPr>
        <w:tc>
          <w:tcPr>
            <w:tcW w:w="4002" w:type="dxa"/>
            <w:tcBorders>
              <w:left w:val="single" w:sz="4" w:space="0" w:color="auto"/>
              <w:right w:val="single" w:sz="4" w:space="0" w:color="auto"/>
            </w:tcBorders>
            <w:shd w:val="clear" w:color="auto" w:fill="auto"/>
          </w:tcPr>
          <w:p w14:paraId="0126038F"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Cs/>
                <w:szCs w:val="21"/>
              </w:rPr>
              <w:t>bereikbaarheid buurt met auto</w:t>
            </w:r>
          </w:p>
        </w:tc>
        <w:tc>
          <w:tcPr>
            <w:tcW w:w="912" w:type="dxa"/>
            <w:tcBorders>
              <w:left w:val="single" w:sz="4" w:space="0" w:color="auto"/>
              <w:right w:val="single" w:sz="4" w:space="0" w:color="auto"/>
            </w:tcBorders>
            <w:shd w:val="clear" w:color="auto" w:fill="auto"/>
          </w:tcPr>
          <w:p w14:paraId="2A632C37" w14:textId="77777777" w:rsidR="003B4240" w:rsidRPr="003B4240" w:rsidRDefault="003B4240" w:rsidP="003B4240">
            <w:pPr>
              <w:jc w:val="center"/>
              <w:rPr>
                <w:rFonts w:eastAsia="Times New Roman" w:cs="Arial"/>
                <w:bCs/>
                <w:szCs w:val="21"/>
              </w:rPr>
            </w:pPr>
            <w:r w:rsidRPr="003B4240">
              <w:rPr>
                <w:rFonts w:eastAsia="Times New Roman" w:cs="Arial"/>
                <w:bCs/>
                <w:szCs w:val="21"/>
              </w:rPr>
              <w:t>7.9 (2013)</w:t>
            </w:r>
          </w:p>
        </w:tc>
        <w:tc>
          <w:tcPr>
            <w:tcW w:w="1585" w:type="dxa"/>
            <w:tcBorders>
              <w:left w:val="single" w:sz="4" w:space="0" w:color="auto"/>
              <w:right w:val="single" w:sz="4" w:space="0" w:color="auto"/>
            </w:tcBorders>
            <w:shd w:val="clear" w:color="auto" w:fill="auto"/>
          </w:tcPr>
          <w:p w14:paraId="39A40B59"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8 </w:t>
            </w:r>
          </w:p>
          <w:p w14:paraId="65542611"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right w:val="single" w:sz="4" w:space="0" w:color="auto"/>
            </w:tcBorders>
          </w:tcPr>
          <w:p w14:paraId="68453C54"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432860C5" w14:textId="77777777" w:rsidR="003B4240" w:rsidRPr="003B4240" w:rsidRDefault="003B4240" w:rsidP="003B4240">
            <w:pPr>
              <w:jc w:val="center"/>
              <w:rPr>
                <w:rFonts w:eastAsia="Times New Roman" w:cs="Arial"/>
                <w:bCs/>
                <w:szCs w:val="21"/>
              </w:rPr>
            </w:pPr>
            <w:r w:rsidRPr="003B4240">
              <w:rPr>
                <w:rFonts w:eastAsia="Times New Roman" w:cs="Arial"/>
                <w:szCs w:val="21"/>
              </w:rPr>
              <w:t>Omnibusonderzoek</w:t>
            </w:r>
          </w:p>
        </w:tc>
      </w:tr>
      <w:tr w:rsidR="003B4240" w:rsidRPr="003B4240" w14:paraId="09D8B176" w14:textId="77777777" w:rsidTr="00E51162">
        <w:trPr>
          <w:trHeight w:val="75"/>
        </w:trPr>
        <w:tc>
          <w:tcPr>
            <w:tcW w:w="4002" w:type="dxa"/>
            <w:tcBorders>
              <w:left w:val="single" w:sz="4" w:space="0" w:color="auto"/>
              <w:right w:val="single" w:sz="4" w:space="0" w:color="auto"/>
            </w:tcBorders>
            <w:shd w:val="clear" w:color="auto" w:fill="auto"/>
          </w:tcPr>
          <w:p w14:paraId="6D8D262F"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bereikbaarheid buurt vanaf de snelweg</w:t>
            </w:r>
          </w:p>
        </w:tc>
        <w:tc>
          <w:tcPr>
            <w:tcW w:w="912" w:type="dxa"/>
            <w:tcBorders>
              <w:left w:val="single" w:sz="4" w:space="0" w:color="auto"/>
              <w:right w:val="single" w:sz="4" w:space="0" w:color="auto"/>
            </w:tcBorders>
            <w:shd w:val="clear" w:color="auto" w:fill="auto"/>
          </w:tcPr>
          <w:p w14:paraId="5AFEC3FF" w14:textId="77777777" w:rsidR="003B4240" w:rsidRPr="003B4240" w:rsidRDefault="003B4240" w:rsidP="003B4240">
            <w:pPr>
              <w:jc w:val="center"/>
              <w:rPr>
                <w:rFonts w:eastAsia="Times New Roman" w:cs="Arial"/>
                <w:bCs/>
                <w:szCs w:val="21"/>
              </w:rPr>
            </w:pPr>
            <w:r w:rsidRPr="003B4240">
              <w:rPr>
                <w:rFonts w:eastAsia="Times New Roman" w:cs="Arial"/>
                <w:bCs/>
                <w:szCs w:val="21"/>
              </w:rPr>
              <w:t>8.3 (2013)</w:t>
            </w:r>
          </w:p>
        </w:tc>
        <w:tc>
          <w:tcPr>
            <w:tcW w:w="1585" w:type="dxa"/>
            <w:tcBorders>
              <w:left w:val="single" w:sz="4" w:space="0" w:color="auto"/>
              <w:right w:val="single" w:sz="4" w:space="0" w:color="auto"/>
            </w:tcBorders>
            <w:shd w:val="clear" w:color="auto" w:fill="auto"/>
          </w:tcPr>
          <w:p w14:paraId="7AB1EF44"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8.4 </w:t>
            </w:r>
          </w:p>
          <w:p w14:paraId="1734F78C"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right w:val="single" w:sz="4" w:space="0" w:color="auto"/>
            </w:tcBorders>
          </w:tcPr>
          <w:p w14:paraId="66096271"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111265D1" w14:textId="77777777" w:rsidR="003B4240" w:rsidRPr="003B4240" w:rsidRDefault="003B4240" w:rsidP="003B4240">
            <w:pPr>
              <w:jc w:val="center"/>
              <w:rPr>
                <w:rFonts w:eastAsia="Times New Roman" w:cs="Arial"/>
                <w:bCs/>
                <w:szCs w:val="21"/>
              </w:rPr>
            </w:pPr>
            <w:r w:rsidRPr="003B4240">
              <w:rPr>
                <w:rFonts w:eastAsia="Times New Roman" w:cs="Arial"/>
                <w:szCs w:val="21"/>
              </w:rPr>
              <w:t>Omnibusonderzoek</w:t>
            </w:r>
          </w:p>
        </w:tc>
      </w:tr>
      <w:tr w:rsidR="003B4240" w:rsidRPr="003B4240" w14:paraId="1418248C" w14:textId="77777777" w:rsidTr="00E51162">
        <w:trPr>
          <w:trHeight w:val="75"/>
        </w:trPr>
        <w:tc>
          <w:tcPr>
            <w:tcW w:w="4002" w:type="dxa"/>
            <w:tcBorders>
              <w:left w:val="single" w:sz="4" w:space="0" w:color="auto"/>
              <w:right w:val="single" w:sz="4" w:space="0" w:color="auto"/>
            </w:tcBorders>
            <w:shd w:val="clear" w:color="auto" w:fill="auto"/>
          </w:tcPr>
          <w:p w14:paraId="591CA7A0"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doorstroming op hoofdwegen in gemeente</w:t>
            </w:r>
          </w:p>
        </w:tc>
        <w:tc>
          <w:tcPr>
            <w:tcW w:w="912" w:type="dxa"/>
            <w:tcBorders>
              <w:left w:val="single" w:sz="4" w:space="0" w:color="auto"/>
              <w:right w:val="single" w:sz="4" w:space="0" w:color="auto"/>
            </w:tcBorders>
            <w:shd w:val="clear" w:color="auto" w:fill="auto"/>
          </w:tcPr>
          <w:p w14:paraId="3B5781F6"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7 </w:t>
            </w:r>
          </w:p>
          <w:p w14:paraId="2721963B" w14:textId="77777777" w:rsidR="003B4240" w:rsidRPr="003B4240" w:rsidRDefault="003B4240" w:rsidP="003B4240">
            <w:pPr>
              <w:jc w:val="center"/>
              <w:rPr>
                <w:rFonts w:eastAsia="Times New Roman" w:cs="Arial"/>
                <w:bCs/>
                <w:szCs w:val="21"/>
              </w:rPr>
            </w:pPr>
            <w:r w:rsidRPr="003B4240">
              <w:rPr>
                <w:rFonts w:eastAsia="Times New Roman" w:cs="Arial"/>
                <w:bCs/>
                <w:szCs w:val="21"/>
              </w:rPr>
              <w:t>(2013)</w:t>
            </w:r>
          </w:p>
        </w:tc>
        <w:tc>
          <w:tcPr>
            <w:tcW w:w="1585" w:type="dxa"/>
            <w:tcBorders>
              <w:left w:val="single" w:sz="4" w:space="0" w:color="auto"/>
              <w:right w:val="single" w:sz="4" w:space="0" w:color="auto"/>
            </w:tcBorders>
            <w:shd w:val="clear" w:color="auto" w:fill="auto"/>
          </w:tcPr>
          <w:p w14:paraId="4E8D236F"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7.2 </w:t>
            </w:r>
          </w:p>
          <w:p w14:paraId="1795368A"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right w:val="single" w:sz="4" w:space="0" w:color="auto"/>
            </w:tcBorders>
          </w:tcPr>
          <w:p w14:paraId="5259FE1C"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617657EE" w14:textId="77777777" w:rsidR="003B4240" w:rsidRPr="003B4240" w:rsidRDefault="003B4240" w:rsidP="003B4240">
            <w:pPr>
              <w:jc w:val="center"/>
              <w:rPr>
                <w:rFonts w:eastAsia="Times New Roman" w:cs="Arial"/>
                <w:bCs/>
                <w:szCs w:val="21"/>
              </w:rPr>
            </w:pPr>
            <w:r w:rsidRPr="003B4240">
              <w:rPr>
                <w:rFonts w:eastAsia="Times New Roman" w:cs="Arial"/>
                <w:szCs w:val="21"/>
              </w:rPr>
              <w:t>Omnibusonderzoek</w:t>
            </w:r>
          </w:p>
        </w:tc>
      </w:tr>
      <w:tr w:rsidR="003B4240" w:rsidRPr="003B4240" w14:paraId="7D49F1E8" w14:textId="77777777" w:rsidTr="00E51162">
        <w:trPr>
          <w:trHeight w:val="75"/>
        </w:trPr>
        <w:tc>
          <w:tcPr>
            <w:tcW w:w="4002" w:type="dxa"/>
            <w:tcBorders>
              <w:left w:val="single" w:sz="4" w:space="0" w:color="auto"/>
              <w:right w:val="single" w:sz="4" w:space="0" w:color="auto"/>
            </w:tcBorders>
            <w:shd w:val="clear" w:color="auto" w:fill="auto"/>
          </w:tcPr>
          <w:p w14:paraId="7D3ED597"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bereikbaarheid gemeentelijke voorzieningen per fiets</w:t>
            </w:r>
          </w:p>
        </w:tc>
        <w:tc>
          <w:tcPr>
            <w:tcW w:w="912" w:type="dxa"/>
            <w:tcBorders>
              <w:left w:val="single" w:sz="4" w:space="0" w:color="auto"/>
              <w:right w:val="single" w:sz="4" w:space="0" w:color="auto"/>
            </w:tcBorders>
            <w:shd w:val="clear" w:color="auto" w:fill="auto"/>
          </w:tcPr>
          <w:p w14:paraId="6E94EDAD" w14:textId="77777777" w:rsidR="003B4240" w:rsidRPr="003B4240" w:rsidRDefault="003B4240" w:rsidP="003B4240">
            <w:pPr>
              <w:jc w:val="center"/>
              <w:rPr>
                <w:rFonts w:eastAsia="Times New Roman" w:cs="Arial"/>
                <w:bCs/>
                <w:szCs w:val="21"/>
              </w:rPr>
            </w:pPr>
            <w:r w:rsidRPr="003B4240">
              <w:rPr>
                <w:rFonts w:eastAsia="Times New Roman" w:cs="Arial"/>
                <w:bCs/>
                <w:szCs w:val="21"/>
              </w:rPr>
              <w:t>8.4 (2013)</w:t>
            </w:r>
          </w:p>
        </w:tc>
        <w:tc>
          <w:tcPr>
            <w:tcW w:w="1585" w:type="dxa"/>
            <w:tcBorders>
              <w:left w:val="single" w:sz="4" w:space="0" w:color="auto"/>
              <w:right w:val="single" w:sz="4" w:space="0" w:color="auto"/>
            </w:tcBorders>
            <w:shd w:val="clear" w:color="auto" w:fill="auto"/>
          </w:tcPr>
          <w:p w14:paraId="626EEE5F" w14:textId="77777777" w:rsidR="003B4240" w:rsidRPr="003B4240" w:rsidRDefault="003B4240" w:rsidP="003B4240">
            <w:pPr>
              <w:jc w:val="center"/>
              <w:rPr>
                <w:rFonts w:eastAsia="Times New Roman" w:cs="Arial"/>
                <w:bCs/>
                <w:szCs w:val="21"/>
              </w:rPr>
            </w:pPr>
            <w:r w:rsidRPr="003B4240">
              <w:rPr>
                <w:rFonts w:eastAsia="Times New Roman" w:cs="Arial"/>
                <w:bCs/>
                <w:szCs w:val="21"/>
              </w:rPr>
              <w:t>8.3</w:t>
            </w:r>
          </w:p>
          <w:p w14:paraId="54BB9B56"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right w:val="single" w:sz="4" w:space="0" w:color="auto"/>
            </w:tcBorders>
          </w:tcPr>
          <w:p w14:paraId="3C431081"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73DCEBAB" w14:textId="77777777" w:rsidR="003B4240" w:rsidRPr="003B4240" w:rsidRDefault="003B4240" w:rsidP="003B4240">
            <w:pPr>
              <w:jc w:val="center"/>
              <w:rPr>
                <w:rFonts w:eastAsia="Times New Roman" w:cs="Arial"/>
                <w:bCs/>
                <w:szCs w:val="21"/>
              </w:rPr>
            </w:pPr>
            <w:r w:rsidRPr="003B4240">
              <w:rPr>
                <w:rFonts w:eastAsia="Times New Roman" w:cs="Arial"/>
                <w:szCs w:val="21"/>
              </w:rPr>
              <w:t>Reg. Omnibus</w:t>
            </w:r>
          </w:p>
        </w:tc>
      </w:tr>
      <w:tr w:rsidR="003B4240" w:rsidRPr="003B4240" w14:paraId="6BFD71F7" w14:textId="77777777" w:rsidTr="00E51162">
        <w:trPr>
          <w:trHeight w:val="75"/>
        </w:trPr>
        <w:tc>
          <w:tcPr>
            <w:tcW w:w="4002" w:type="dxa"/>
            <w:tcBorders>
              <w:left w:val="single" w:sz="4" w:space="0" w:color="auto"/>
              <w:right w:val="single" w:sz="4" w:space="0" w:color="auto"/>
            </w:tcBorders>
            <w:shd w:val="clear" w:color="auto" w:fill="auto"/>
          </w:tcPr>
          <w:p w14:paraId="18D25BFA"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Cs/>
                <w:szCs w:val="21"/>
              </w:rPr>
              <w:t>het openbaar vervoer</w:t>
            </w:r>
          </w:p>
        </w:tc>
        <w:tc>
          <w:tcPr>
            <w:tcW w:w="912" w:type="dxa"/>
            <w:tcBorders>
              <w:left w:val="single" w:sz="4" w:space="0" w:color="auto"/>
              <w:right w:val="single" w:sz="4" w:space="0" w:color="auto"/>
            </w:tcBorders>
            <w:shd w:val="clear" w:color="auto" w:fill="auto"/>
          </w:tcPr>
          <w:p w14:paraId="591F41B0" w14:textId="77777777" w:rsidR="003B4240" w:rsidRPr="003B4240" w:rsidRDefault="003B4240" w:rsidP="003B4240">
            <w:pPr>
              <w:jc w:val="center"/>
              <w:rPr>
                <w:rFonts w:eastAsia="Times New Roman" w:cs="Arial"/>
                <w:bCs/>
                <w:szCs w:val="21"/>
              </w:rPr>
            </w:pPr>
            <w:r w:rsidRPr="003B4240">
              <w:rPr>
                <w:rFonts w:eastAsia="Times New Roman" w:cs="Arial"/>
                <w:bCs/>
                <w:szCs w:val="21"/>
              </w:rPr>
              <w:t>6.5 (2013)</w:t>
            </w:r>
          </w:p>
        </w:tc>
        <w:tc>
          <w:tcPr>
            <w:tcW w:w="1585" w:type="dxa"/>
            <w:tcBorders>
              <w:left w:val="single" w:sz="4" w:space="0" w:color="auto"/>
              <w:right w:val="single" w:sz="4" w:space="0" w:color="auto"/>
            </w:tcBorders>
            <w:shd w:val="clear" w:color="auto" w:fill="auto"/>
          </w:tcPr>
          <w:p w14:paraId="1F27DBCD"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6.8 </w:t>
            </w:r>
          </w:p>
          <w:p w14:paraId="5727F94D"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p w14:paraId="3393D0CC"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48BDE312"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768" w:type="dxa"/>
            <w:tcBorders>
              <w:left w:val="single" w:sz="4" w:space="0" w:color="auto"/>
              <w:right w:val="single" w:sz="4" w:space="0" w:color="auto"/>
            </w:tcBorders>
            <w:shd w:val="clear" w:color="auto" w:fill="auto"/>
          </w:tcPr>
          <w:p w14:paraId="37BD15E3" w14:textId="77777777" w:rsidR="003B4240" w:rsidRPr="003B4240" w:rsidRDefault="003B4240" w:rsidP="003B4240">
            <w:pPr>
              <w:jc w:val="center"/>
              <w:rPr>
                <w:rFonts w:eastAsia="Times New Roman" w:cs="Arial"/>
                <w:bCs/>
                <w:szCs w:val="21"/>
              </w:rPr>
            </w:pPr>
            <w:r w:rsidRPr="003B4240">
              <w:rPr>
                <w:rFonts w:eastAsia="Times New Roman" w:cs="Arial"/>
                <w:bCs/>
                <w:szCs w:val="21"/>
              </w:rPr>
              <w:t>Meting in 2016 via nog op te zetten Ondernemerspanel</w:t>
            </w:r>
          </w:p>
        </w:tc>
      </w:tr>
      <w:tr w:rsidR="003B4240" w:rsidRPr="003B4240" w14:paraId="69688B92" w14:textId="77777777" w:rsidTr="00E51162">
        <w:trPr>
          <w:trHeight w:val="75"/>
        </w:trPr>
        <w:tc>
          <w:tcPr>
            <w:tcW w:w="4002" w:type="dxa"/>
            <w:tcBorders>
              <w:left w:val="single" w:sz="4" w:space="0" w:color="auto"/>
              <w:right w:val="single" w:sz="4" w:space="0" w:color="auto"/>
            </w:tcBorders>
            <w:shd w:val="clear" w:color="auto" w:fill="auto"/>
          </w:tcPr>
          <w:p w14:paraId="7509FC06" w14:textId="77777777" w:rsidR="003B4240" w:rsidRPr="003B4240" w:rsidRDefault="003B4240" w:rsidP="003B4240">
            <w:pPr>
              <w:spacing w:line="288" w:lineRule="auto"/>
              <w:rPr>
                <w:rFonts w:eastAsia="Times New Roman"/>
                <w:szCs w:val="24"/>
                <w:lang w:eastAsia="en-US"/>
              </w:rPr>
            </w:pPr>
          </w:p>
        </w:tc>
        <w:tc>
          <w:tcPr>
            <w:tcW w:w="912" w:type="dxa"/>
            <w:tcBorders>
              <w:left w:val="single" w:sz="4" w:space="0" w:color="auto"/>
              <w:right w:val="single" w:sz="4" w:space="0" w:color="auto"/>
            </w:tcBorders>
            <w:shd w:val="clear" w:color="auto" w:fill="auto"/>
          </w:tcPr>
          <w:p w14:paraId="1B167695" w14:textId="77777777" w:rsidR="003B4240" w:rsidRPr="003B4240" w:rsidRDefault="003B4240" w:rsidP="003B4240">
            <w:pPr>
              <w:jc w:val="center"/>
              <w:rPr>
                <w:rFonts w:eastAsia="Times New Roman" w:cs="Arial"/>
                <w:bCs/>
                <w:szCs w:val="21"/>
              </w:rPr>
            </w:pPr>
          </w:p>
        </w:tc>
        <w:tc>
          <w:tcPr>
            <w:tcW w:w="1585" w:type="dxa"/>
            <w:tcBorders>
              <w:left w:val="single" w:sz="4" w:space="0" w:color="auto"/>
              <w:right w:val="single" w:sz="4" w:space="0" w:color="auto"/>
            </w:tcBorders>
            <w:shd w:val="clear" w:color="auto" w:fill="auto"/>
          </w:tcPr>
          <w:p w14:paraId="47CFE41B"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0D6EBF92" w14:textId="77777777" w:rsidR="003B4240" w:rsidRPr="003B4240" w:rsidRDefault="003B4240" w:rsidP="003B4240">
            <w:pPr>
              <w:jc w:val="center"/>
              <w:rPr>
                <w:rFonts w:eastAsia="Times New Roman" w:cs="Arial"/>
                <w:bCs/>
                <w:szCs w:val="21"/>
              </w:rPr>
            </w:pPr>
          </w:p>
        </w:tc>
        <w:tc>
          <w:tcPr>
            <w:tcW w:w="1768" w:type="dxa"/>
            <w:tcBorders>
              <w:left w:val="single" w:sz="4" w:space="0" w:color="auto"/>
              <w:right w:val="single" w:sz="4" w:space="0" w:color="auto"/>
            </w:tcBorders>
            <w:shd w:val="clear" w:color="auto" w:fill="auto"/>
          </w:tcPr>
          <w:p w14:paraId="6CB7FCC2" w14:textId="77777777" w:rsidR="003B4240" w:rsidRPr="003B4240" w:rsidRDefault="003B4240" w:rsidP="003B4240">
            <w:pPr>
              <w:jc w:val="center"/>
              <w:rPr>
                <w:rFonts w:eastAsia="Times New Roman" w:cs="Arial"/>
                <w:bCs/>
                <w:szCs w:val="21"/>
              </w:rPr>
            </w:pPr>
          </w:p>
        </w:tc>
      </w:tr>
      <w:tr w:rsidR="003B4240" w:rsidRPr="003B4240" w14:paraId="76B27FD9" w14:textId="77777777" w:rsidTr="00E51162">
        <w:trPr>
          <w:trHeight w:val="75"/>
        </w:trPr>
        <w:tc>
          <w:tcPr>
            <w:tcW w:w="4002" w:type="dxa"/>
            <w:tcBorders>
              <w:left w:val="single" w:sz="4" w:space="0" w:color="auto"/>
              <w:right w:val="single" w:sz="4" w:space="0" w:color="auto"/>
            </w:tcBorders>
            <w:shd w:val="clear" w:color="auto" w:fill="auto"/>
          </w:tcPr>
          <w:p w14:paraId="6ABF4BDC" w14:textId="77777777" w:rsidR="003B4240" w:rsidRPr="003B4240" w:rsidRDefault="003B4240" w:rsidP="003B4240">
            <w:pPr>
              <w:spacing w:line="288" w:lineRule="auto"/>
              <w:rPr>
                <w:rFonts w:eastAsia="Times New Roman"/>
                <w:szCs w:val="24"/>
                <w:lang w:eastAsia="en-US"/>
              </w:rPr>
            </w:pPr>
            <w:r w:rsidRPr="003B4240">
              <w:rPr>
                <w:rFonts w:eastAsia="Times New Roman" w:cs="Arial"/>
                <w:b/>
                <w:bCs/>
                <w:szCs w:val="21"/>
              </w:rPr>
              <w:t>Fysieke voorzieningen**</w:t>
            </w:r>
          </w:p>
        </w:tc>
        <w:tc>
          <w:tcPr>
            <w:tcW w:w="912" w:type="dxa"/>
            <w:tcBorders>
              <w:left w:val="single" w:sz="4" w:space="0" w:color="auto"/>
              <w:right w:val="single" w:sz="4" w:space="0" w:color="auto"/>
            </w:tcBorders>
            <w:shd w:val="clear" w:color="auto" w:fill="auto"/>
          </w:tcPr>
          <w:p w14:paraId="47CE1F5F" w14:textId="77777777" w:rsidR="003B4240" w:rsidRPr="003B4240" w:rsidRDefault="003B4240" w:rsidP="003B4240">
            <w:pPr>
              <w:jc w:val="center"/>
              <w:rPr>
                <w:rFonts w:eastAsia="Times New Roman" w:cs="Arial"/>
                <w:bCs/>
                <w:szCs w:val="21"/>
              </w:rPr>
            </w:pPr>
          </w:p>
        </w:tc>
        <w:tc>
          <w:tcPr>
            <w:tcW w:w="1585" w:type="dxa"/>
            <w:tcBorders>
              <w:left w:val="single" w:sz="4" w:space="0" w:color="auto"/>
              <w:right w:val="single" w:sz="4" w:space="0" w:color="auto"/>
            </w:tcBorders>
            <w:shd w:val="clear" w:color="auto" w:fill="auto"/>
          </w:tcPr>
          <w:p w14:paraId="4996614B" w14:textId="77777777" w:rsidR="003B4240" w:rsidRPr="003B4240" w:rsidRDefault="003B4240" w:rsidP="003B4240">
            <w:pPr>
              <w:jc w:val="center"/>
              <w:rPr>
                <w:rFonts w:eastAsia="Times New Roman" w:cs="Arial"/>
                <w:bCs/>
                <w:szCs w:val="21"/>
              </w:rPr>
            </w:pPr>
          </w:p>
        </w:tc>
        <w:tc>
          <w:tcPr>
            <w:tcW w:w="1213" w:type="dxa"/>
            <w:tcBorders>
              <w:left w:val="single" w:sz="4" w:space="0" w:color="auto"/>
              <w:right w:val="single" w:sz="4" w:space="0" w:color="auto"/>
            </w:tcBorders>
          </w:tcPr>
          <w:p w14:paraId="291F55A9" w14:textId="77777777" w:rsidR="003B4240" w:rsidRPr="003B4240" w:rsidRDefault="003B4240" w:rsidP="003B4240">
            <w:pPr>
              <w:jc w:val="center"/>
              <w:rPr>
                <w:rFonts w:eastAsia="Times New Roman" w:cs="Arial"/>
                <w:bCs/>
                <w:szCs w:val="21"/>
              </w:rPr>
            </w:pPr>
          </w:p>
        </w:tc>
        <w:tc>
          <w:tcPr>
            <w:tcW w:w="1768" w:type="dxa"/>
            <w:tcBorders>
              <w:left w:val="single" w:sz="4" w:space="0" w:color="auto"/>
              <w:right w:val="single" w:sz="4" w:space="0" w:color="auto"/>
            </w:tcBorders>
            <w:shd w:val="clear" w:color="auto" w:fill="auto"/>
          </w:tcPr>
          <w:p w14:paraId="3225FEF3" w14:textId="77777777" w:rsidR="003B4240" w:rsidRPr="003B4240" w:rsidRDefault="003B4240" w:rsidP="003B4240">
            <w:pPr>
              <w:jc w:val="center"/>
              <w:rPr>
                <w:rFonts w:eastAsia="Times New Roman" w:cs="Arial"/>
                <w:bCs/>
                <w:szCs w:val="21"/>
              </w:rPr>
            </w:pPr>
          </w:p>
        </w:tc>
      </w:tr>
      <w:tr w:rsidR="003B4240" w:rsidRPr="003B4240" w14:paraId="50A8B725" w14:textId="77777777" w:rsidTr="00E51162">
        <w:trPr>
          <w:trHeight w:val="75"/>
        </w:trPr>
        <w:tc>
          <w:tcPr>
            <w:tcW w:w="4002" w:type="dxa"/>
            <w:tcBorders>
              <w:left w:val="single" w:sz="4" w:space="0" w:color="auto"/>
              <w:right w:val="single" w:sz="4" w:space="0" w:color="auto"/>
            </w:tcBorders>
            <w:shd w:val="clear" w:color="auto" w:fill="auto"/>
          </w:tcPr>
          <w:p w14:paraId="38DFA44A" w14:textId="77777777" w:rsidR="003B4240" w:rsidRPr="003B4240" w:rsidRDefault="003B4240" w:rsidP="003B4240">
            <w:pPr>
              <w:spacing w:line="288" w:lineRule="auto"/>
              <w:rPr>
                <w:rFonts w:eastAsia="Times New Roman"/>
                <w:szCs w:val="24"/>
                <w:lang w:eastAsia="en-US"/>
              </w:rPr>
            </w:pPr>
            <w:r w:rsidRPr="003B4240">
              <w:rPr>
                <w:rFonts w:eastAsia="Times New Roman"/>
                <w:szCs w:val="21"/>
              </w:rPr>
              <w:t>Score fysieke voorzieningen in buurt</w:t>
            </w:r>
          </w:p>
        </w:tc>
        <w:tc>
          <w:tcPr>
            <w:tcW w:w="912" w:type="dxa"/>
            <w:tcBorders>
              <w:left w:val="single" w:sz="4" w:space="0" w:color="auto"/>
              <w:right w:val="single" w:sz="4" w:space="0" w:color="auto"/>
            </w:tcBorders>
            <w:shd w:val="clear" w:color="auto" w:fill="auto"/>
          </w:tcPr>
          <w:p w14:paraId="76AE797B"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13 </w:t>
            </w:r>
          </w:p>
          <w:p w14:paraId="1E775248" w14:textId="77777777" w:rsidR="003B4240" w:rsidRPr="003B4240" w:rsidRDefault="003B4240" w:rsidP="003B4240">
            <w:pPr>
              <w:jc w:val="center"/>
              <w:rPr>
                <w:rFonts w:eastAsia="Times New Roman" w:cs="Arial"/>
                <w:bCs/>
                <w:szCs w:val="21"/>
              </w:rPr>
            </w:pPr>
            <w:r w:rsidRPr="003B4240">
              <w:rPr>
                <w:rFonts w:eastAsia="Times New Roman" w:cs="Arial"/>
                <w:bCs/>
                <w:szCs w:val="21"/>
              </w:rPr>
              <w:t>(2011)</w:t>
            </w:r>
          </w:p>
        </w:tc>
        <w:tc>
          <w:tcPr>
            <w:tcW w:w="1585" w:type="dxa"/>
            <w:tcBorders>
              <w:left w:val="single" w:sz="4" w:space="0" w:color="auto"/>
              <w:right w:val="single" w:sz="4" w:space="0" w:color="auto"/>
            </w:tcBorders>
            <w:shd w:val="clear" w:color="auto" w:fill="auto"/>
          </w:tcPr>
          <w:p w14:paraId="629C4B87"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 </w:t>
            </w:r>
          </w:p>
          <w:p w14:paraId="210A5CCD" w14:textId="77777777" w:rsidR="003B4240" w:rsidRPr="003B4240" w:rsidRDefault="003B4240" w:rsidP="003B4240">
            <w:pPr>
              <w:jc w:val="center"/>
              <w:rPr>
                <w:rFonts w:eastAsia="Times New Roman" w:cs="Arial"/>
                <w:bCs/>
                <w:szCs w:val="21"/>
              </w:rPr>
            </w:pPr>
            <w:r w:rsidRPr="003B4240">
              <w:rPr>
                <w:rFonts w:eastAsia="Times New Roman" w:cs="Arial"/>
                <w:bCs/>
                <w:szCs w:val="21"/>
              </w:rPr>
              <w:t>(2013)</w:t>
            </w:r>
          </w:p>
        </w:tc>
        <w:tc>
          <w:tcPr>
            <w:tcW w:w="1213" w:type="dxa"/>
            <w:tcBorders>
              <w:left w:val="single" w:sz="4" w:space="0" w:color="auto"/>
              <w:right w:val="single" w:sz="4" w:space="0" w:color="auto"/>
            </w:tcBorders>
          </w:tcPr>
          <w:p w14:paraId="2596E763" w14:textId="77777777" w:rsidR="003B4240" w:rsidRPr="003B4240" w:rsidRDefault="003B4240" w:rsidP="003B4240">
            <w:pPr>
              <w:jc w:val="center"/>
              <w:rPr>
                <w:rFonts w:eastAsia="Times New Roman" w:cs="Arial"/>
                <w:bCs/>
                <w:szCs w:val="21"/>
              </w:rPr>
            </w:pPr>
            <w:r w:rsidRPr="003B4240">
              <w:rPr>
                <w:rFonts w:eastAsia="Times New Roman" w:cs="Arial"/>
                <w:bCs/>
                <w:szCs w:val="21"/>
              </w:rPr>
              <w:t>Daling</w:t>
            </w:r>
          </w:p>
        </w:tc>
        <w:tc>
          <w:tcPr>
            <w:tcW w:w="1768" w:type="dxa"/>
            <w:tcBorders>
              <w:left w:val="single" w:sz="4" w:space="0" w:color="auto"/>
              <w:right w:val="single" w:sz="4" w:space="0" w:color="auto"/>
            </w:tcBorders>
            <w:shd w:val="clear" w:color="auto" w:fill="auto"/>
          </w:tcPr>
          <w:p w14:paraId="29377C4F" w14:textId="77777777" w:rsidR="003B4240" w:rsidRPr="003B4240" w:rsidRDefault="003B4240" w:rsidP="003B4240">
            <w:pPr>
              <w:jc w:val="center"/>
              <w:rPr>
                <w:rFonts w:eastAsia="Times New Roman" w:cs="Arial"/>
                <w:bCs/>
                <w:szCs w:val="21"/>
              </w:rPr>
            </w:pPr>
            <w:r w:rsidRPr="003B4240">
              <w:rPr>
                <w:rFonts w:eastAsia="Times New Roman" w:cs="Arial"/>
                <w:szCs w:val="21"/>
              </w:rPr>
              <w:t>Politie ZHZ</w:t>
            </w:r>
          </w:p>
        </w:tc>
      </w:tr>
      <w:tr w:rsidR="003B4240" w:rsidRPr="003B4240" w14:paraId="377D68C0" w14:textId="77777777" w:rsidTr="00E51162">
        <w:trPr>
          <w:trHeight w:val="75"/>
        </w:trPr>
        <w:tc>
          <w:tcPr>
            <w:tcW w:w="4002" w:type="dxa"/>
            <w:tcBorders>
              <w:left w:val="single" w:sz="4" w:space="0" w:color="auto"/>
              <w:right w:val="single" w:sz="4" w:space="0" w:color="auto"/>
            </w:tcBorders>
            <w:shd w:val="clear" w:color="auto" w:fill="auto"/>
          </w:tcPr>
          <w:p w14:paraId="7386D51D" w14:textId="77777777" w:rsidR="003B4240" w:rsidRPr="003B4240" w:rsidRDefault="003B4240" w:rsidP="003B4240">
            <w:pPr>
              <w:spacing w:line="288" w:lineRule="auto"/>
              <w:rPr>
                <w:rFonts w:eastAsia="Times New Roman"/>
                <w:szCs w:val="24"/>
                <w:lang w:val="en-US" w:eastAsia="en-US"/>
              </w:rPr>
            </w:pPr>
            <w:r w:rsidRPr="003B4240">
              <w:rPr>
                <w:rFonts w:eastAsia="Times New Roman"/>
                <w:szCs w:val="21"/>
              </w:rPr>
              <w:t>Overlast hondenpoep</w:t>
            </w:r>
          </w:p>
        </w:tc>
        <w:tc>
          <w:tcPr>
            <w:tcW w:w="912" w:type="dxa"/>
            <w:tcBorders>
              <w:left w:val="single" w:sz="4" w:space="0" w:color="auto"/>
              <w:right w:val="single" w:sz="4" w:space="0" w:color="auto"/>
            </w:tcBorders>
            <w:shd w:val="clear" w:color="auto" w:fill="auto"/>
          </w:tcPr>
          <w:p w14:paraId="16AAAF1A" w14:textId="77777777" w:rsidR="003B4240" w:rsidRPr="003B4240" w:rsidRDefault="003B4240" w:rsidP="003B4240">
            <w:pPr>
              <w:jc w:val="center"/>
              <w:rPr>
                <w:rFonts w:eastAsia="Times New Roman" w:cs="Arial"/>
                <w:bCs/>
                <w:szCs w:val="21"/>
              </w:rPr>
            </w:pPr>
            <w:r w:rsidRPr="003B4240">
              <w:rPr>
                <w:rFonts w:eastAsia="Times New Roman" w:cs="Arial"/>
                <w:bCs/>
                <w:szCs w:val="21"/>
              </w:rPr>
              <w:t>6.5</w:t>
            </w:r>
          </w:p>
          <w:p w14:paraId="2D0C2BC6" w14:textId="77777777" w:rsidR="003B4240" w:rsidRPr="003B4240" w:rsidRDefault="003B4240" w:rsidP="003B4240">
            <w:pPr>
              <w:jc w:val="center"/>
              <w:rPr>
                <w:rFonts w:eastAsia="Times New Roman" w:cs="Arial"/>
                <w:bCs/>
                <w:szCs w:val="21"/>
              </w:rPr>
            </w:pPr>
            <w:r w:rsidRPr="003B4240">
              <w:rPr>
                <w:rFonts w:eastAsia="Times New Roman" w:cs="Arial"/>
                <w:bCs/>
                <w:szCs w:val="21"/>
              </w:rPr>
              <w:t>(2014)</w:t>
            </w:r>
          </w:p>
        </w:tc>
        <w:tc>
          <w:tcPr>
            <w:tcW w:w="1585" w:type="dxa"/>
            <w:tcBorders>
              <w:left w:val="single" w:sz="4" w:space="0" w:color="auto"/>
              <w:right w:val="single" w:sz="4" w:space="0" w:color="auto"/>
            </w:tcBorders>
            <w:shd w:val="clear" w:color="auto" w:fill="auto"/>
          </w:tcPr>
          <w:p w14:paraId="46F80EAA" w14:textId="77777777" w:rsidR="003B4240" w:rsidRPr="003B4240" w:rsidRDefault="003B4240" w:rsidP="003B4240">
            <w:pPr>
              <w:jc w:val="center"/>
              <w:rPr>
                <w:rFonts w:eastAsia="Times New Roman" w:cs="Arial"/>
                <w:bCs/>
                <w:szCs w:val="21"/>
              </w:rPr>
            </w:pPr>
            <w:r w:rsidRPr="003B4240">
              <w:rPr>
                <w:rFonts w:eastAsia="Times New Roman" w:cs="Arial"/>
                <w:bCs/>
                <w:szCs w:val="21"/>
              </w:rPr>
              <w:t>6.5</w:t>
            </w:r>
          </w:p>
          <w:p w14:paraId="35577164"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right w:val="single" w:sz="4" w:space="0" w:color="auto"/>
            </w:tcBorders>
          </w:tcPr>
          <w:p w14:paraId="76A5D6CD"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768" w:type="dxa"/>
            <w:tcBorders>
              <w:left w:val="single" w:sz="4" w:space="0" w:color="auto"/>
              <w:right w:val="single" w:sz="4" w:space="0" w:color="auto"/>
            </w:tcBorders>
            <w:shd w:val="clear" w:color="auto" w:fill="auto"/>
          </w:tcPr>
          <w:p w14:paraId="532E6FA2"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Veiligheidsmonitor </w:t>
            </w:r>
          </w:p>
        </w:tc>
      </w:tr>
      <w:tr w:rsidR="003B4240" w:rsidRPr="003B4240" w14:paraId="701BD068" w14:textId="77777777" w:rsidTr="00E51162">
        <w:trPr>
          <w:trHeight w:val="75"/>
        </w:trPr>
        <w:tc>
          <w:tcPr>
            <w:tcW w:w="4002" w:type="dxa"/>
            <w:tcBorders>
              <w:left w:val="single" w:sz="4" w:space="0" w:color="auto"/>
              <w:bottom w:val="single" w:sz="4" w:space="0" w:color="auto"/>
              <w:right w:val="single" w:sz="4" w:space="0" w:color="auto"/>
            </w:tcBorders>
            <w:shd w:val="clear" w:color="auto" w:fill="auto"/>
          </w:tcPr>
          <w:p w14:paraId="612871DA" w14:textId="77777777" w:rsidR="003B4240" w:rsidRPr="003B4240" w:rsidRDefault="003B4240" w:rsidP="003B4240">
            <w:pPr>
              <w:spacing w:line="288" w:lineRule="auto"/>
              <w:rPr>
                <w:rFonts w:eastAsia="Times New Roman"/>
                <w:szCs w:val="24"/>
                <w:lang w:eastAsia="en-US"/>
              </w:rPr>
            </w:pPr>
            <w:r w:rsidRPr="003B4240">
              <w:rPr>
                <w:rFonts w:eastAsia="Times New Roman"/>
                <w:szCs w:val="21"/>
              </w:rPr>
              <w:t>Overlast rommel op straat</w:t>
            </w:r>
          </w:p>
        </w:tc>
        <w:tc>
          <w:tcPr>
            <w:tcW w:w="912" w:type="dxa"/>
            <w:tcBorders>
              <w:left w:val="single" w:sz="4" w:space="0" w:color="auto"/>
              <w:bottom w:val="single" w:sz="4" w:space="0" w:color="auto"/>
              <w:right w:val="single" w:sz="4" w:space="0" w:color="auto"/>
            </w:tcBorders>
            <w:shd w:val="clear" w:color="auto" w:fill="auto"/>
          </w:tcPr>
          <w:p w14:paraId="67A4ABCF" w14:textId="77777777" w:rsidR="003B4240" w:rsidRPr="003B4240" w:rsidRDefault="003B4240" w:rsidP="003B4240">
            <w:pPr>
              <w:jc w:val="center"/>
              <w:rPr>
                <w:rFonts w:eastAsia="Times New Roman" w:cs="Arial"/>
                <w:bCs/>
                <w:szCs w:val="21"/>
              </w:rPr>
            </w:pPr>
            <w:r w:rsidRPr="003B4240">
              <w:rPr>
                <w:rFonts w:eastAsia="Times New Roman" w:cs="Arial"/>
                <w:bCs/>
                <w:szCs w:val="21"/>
              </w:rPr>
              <w:t>21.3%</w:t>
            </w:r>
          </w:p>
          <w:p w14:paraId="33600874" w14:textId="77777777" w:rsidR="003B4240" w:rsidRPr="003B4240" w:rsidRDefault="003B4240" w:rsidP="003B4240">
            <w:pPr>
              <w:jc w:val="center"/>
              <w:rPr>
                <w:rFonts w:eastAsia="Times New Roman" w:cs="Arial"/>
                <w:bCs/>
                <w:szCs w:val="21"/>
              </w:rPr>
            </w:pPr>
            <w:r w:rsidRPr="003B4240">
              <w:rPr>
                <w:rFonts w:eastAsia="Times New Roman" w:cs="Arial"/>
                <w:bCs/>
                <w:szCs w:val="21"/>
              </w:rPr>
              <w:t>(2014)</w:t>
            </w:r>
          </w:p>
        </w:tc>
        <w:tc>
          <w:tcPr>
            <w:tcW w:w="1585" w:type="dxa"/>
            <w:tcBorders>
              <w:left w:val="single" w:sz="4" w:space="0" w:color="auto"/>
              <w:bottom w:val="single" w:sz="4" w:space="0" w:color="auto"/>
              <w:right w:val="single" w:sz="4" w:space="0" w:color="auto"/>
            </w:tcBorders>
            <w:shd w:val="clear" w:color="auto" w:fill="auto"/>
          </w:tcPr>
          <w:p w14:paraId="06312555" w14:textId="77777777" w:rsidR="003B4240" w:rsidRPr="003B4240" w:rsidRDefault="003B4240" w:rsidP="003B4240">
            <w:pPr>
              <w:jc w:val="center"/>
              <w:rPr>
                <w:rFonts w:eastAsia="Times New Roman" w:cs="Arial"/>
                <w:bCs/>
                <w:szCs w:val="21"/>
              </w:rPr>
            </w:pPr>
            <w:r w:rsidRPr="003B4240">
              <w:rPr>
                <w:rFonts w:eastAsia="Times New Roman" w:cs="Arial"/>
                <w:bCs/>
                <w:szCs w:val="21"/>
              </w:rPr>
              <w:t>17.6%</w:t>
            </w:r>
          </w:p>
          <w:p w14:paraId="2671E388" w14:textId="77777777" w:rsidR="003B4240" w:rsidRPr="003B4240" w:rsidRDefault="003B4240" w:rsidP="003B4240">
            <w:pPr>
              <w:jc w:val="center"/>
              <w:rPr>
                <w:rFonts w:eastAsia="Times New Roman" w:cs="Arial"/>
                <w:bCs/>
                <w:szCs w:val="21"/>
              </w:rPr>
            </w:pPr>
            <w:r w:rsidRPr="003B4240">
              <w:rPr>
                <w:rFonts w:eastAsia="Times New Roman" w:cs="Arial"/>
                <w:bCs/>
                <w:szCs w:val="21"/>
              </w:rPr>
              <w:t>(2015)</w:t>
            </w:r>
          </w:p>
        </w:tc>
        <w:tc>
          <w:tcPr>
            <w:tcW w:w="1213" w:type="dxa"/>
            <w:tcBorders>
              <w:left w:val="single" w:sz="4" w:space="0" w:color="auto"/>
              <w:bottom w:val="single" w:sz="4" w:space="0" w:color="auto"/>
              <w:right w:val="single" w:sz="4" w:space="0" w:color="auto"/>
            </w:tcBorders>
          </w:tcPr>
          <w:p w14:paraId="7A328DFA"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768" w:type="dxa"/>
            <w:tcBorders>
              <w:left w:val="single" w:sz="4" w:space="0" w:color="auto"/>
              <w:bottom w:val="single" w:sz="4" w:space="0" w:color="auto"/>
              <w:right w:val="single" w:sz="4" w:space="0" w:color="auto"/>
            </w:tcBorders>
            <w:shd w:val="clear" w:color="auto" w:fill="auto"/>
          </w:tcPr>
          <w:p w14:paraId="007DAB28" w14:textId="77777777" w:rsidR="003B4240" w:rsidRPr="003B4240" w:rsidRDefault="003B4240" w:rsidP="003B4240">
            <w:pPr>
              <w:jc w:val="center"/>
              <w:rPr>
                <w:rFonts w:eastAsia="Times New Roman" w:cs="Arial"/>
                <w:bCs/>
                <w:szCs w:val="21"/>
              </w:rPr>
            </w:pPr>
            <w:r w:rsidRPr="003B4240">
              <w:rPr>
                <w:rFonts w:eastAsia="Times New Roman" w:cs="Arial"/>
                <w:bCs/>
                <w:szCs w:val="21"/>
              </w:rPr>
              <w:t>Veiligheidsmonitor</w:t>
            </w:r>
          </w:p>
        </w:tc>
      </w:tr>
    </w:tbl>
    <w:p w14:paraId="76170C6E" w14:textId="77777777" w:rsidR="003B4240" w:rsidRPr="003B4240" w:rsidRDefault="003B4240" w:rsidP="003B4240">
      <w:pPr>
        <w:rPr>
          <w:rFonts w:eastAsia="Times New Roman"/>
          <w:i/>
          <w:szCs w:val="24"/>
          <w:lang w:eastAsia="en-US"/>
        </w:rPr>
      </w:pPr>
      <w:r w:rsidRPr="003B4240">
        <w:rPr>
          <w:rFonts w:eastAsia="Times New Roman"/>
          <w:i/>
          <w:szCs w:val="24"/>
          <w:lang w:eastAsia="en-US"/>
        </w:rPr>
        <w:t>* Oordeel ondernemers wordt niet meer gemeten</w:t>
      </w:r>
    </w:p>
    <w:p w14:paraId="6D44DDDB" w14:textId="77777777" w:rsidR="00916D5A" w:rsidRDefault="003B4240" w:rsidP="003B4240">
      <w:pPr>
        <w:rPr>
          <w:b/>
        </w:rPr>
      </w:pPr>
      <w:r w:rsidRPr="003B4240">
        <w:rPr>
          <w:rFonts w:eastAsia="Times New Roman"/>
          <w:b/>
          <w:szCs w:val="24"/>
          <w:lang w:eastAsia="en-US"/>
        </w:rPr>
        <w:t xml:space="preserve">** </w:t>
      </w:r>
      <w:r w:rsidRPr="003B4240">
        <w:rPr>
          <w:rFonts w:eastAsia="Times New Roman"/>
          <w:i/>
          <w:szCs w:val="24"/>
          <w:lang w:eastAsia="en-US"/>
        </w:rPr>
        <w:t>Deze indicatoren worden later dit jaar aan de inwoners voorgelegd via het bewonerspanel; actualisering cijfers komend n</w:t>
      </w:r>
      <w:r>
        <w:rPr>
          <w:rFonts w:eastAsia="Times New Roman"/>
          <w:i/>
          <w:szCs w:val="24"/>
          <w:lang w:eastAsia="en-US"/>
        </w:rPr>
        <w:t>ajaar.</w:t>
      </w:r>
      <w:r w:rsidR="00A74906">
        <w:rPr>
          <w:b/>
        </w:rPr>
        <w:br w:type="page"/>
      </w:r>
      <w:r w:rsidR="00916D5A" w:rsidRPr="005A41A1">
        <w:rPr>
          <w:b/>
        </w:rPr>
        <w:lastRenderedPageBreak/>
        <w:t>Wat mag het kosten</w:t>
      </w:r>
      <w:r w:rsidR="00397D78" w:rsidRPr="005A41A1">
        <w:rPr>
          <w:b/>
        </w:rPr>
        <w:t xml:space="preserve"> ?</w:t>
      </w:r>
    </w:p>
    <w:p w14:paraId="7ED3089E" w14:textId="77777777" w:rsidR="00B51BBB" w:rsidRPr="00B51BBB" w:rsidRDefault="00B51BBB" w:rsidP="00B51BBB">
      <w:pPr>
        <w:pStyle w:val="H-I-Ambacht"/>
        <w:spacing w:after="0"/>
        <w:rPr>
          <w:i/>
          <w:sz w:val="20"/>
          <w:szCs w:val="20"/>
        </w:rPr>
      </w:pPr>
      <w:r w:rsidRPr="00B51BBB">
        <w:rPr>
          <w:i/>
          <w:sz w:val="20"/>
          <w:szCs w:val="20"/>
        </w:rPr>
        <w:t>Bedragen x € 1.000</w:t>
      </w:r>
    </w:p>
    <w:p w14:paraId="57D288BE" w14:textId="77777777" w:rsidR="005142CC" w:rsidRPr="003B4240" w:rsidRDefault="005142CC" w:rsidP="003B4240">
      <w:pPr>
        <w:rPr>
          <w:rFonts w:eastAsia="Times New Roman"/>
          <w:i/>
          <w:szCs w:val="24"/>
          <w:lang w:eastAsia="en-US"/>
        </w:rPr>
      </w:pPr>
    </w:p>
    <w:p w14:paraId="06000B2E" w14:textId="1635F7CD" w:rsidR="00150D49" w:rsidRDefault="0040263B" w:rsidP="00916D5A">
      <w:pPr>
        <w:pStyle w:val="H-I-Ambacht"/>
        <w:spacing w:after="0"/>
      </w:pPr>
      <w:r w:rsidRPr="0040263B">
        <w:rPr>
          <w:noProof/>
        </w:rPr>
        <w:drawing>
          <wp:inline distT="0" distB="0" distL="0" distR="0" wp14:anchorId="2C46D352" wp14:editId="3E230B16">
            <wp:extent cx="5756910" cy="3383784"/>
            <wp:effectExtent l="0" t="0" r="0" b="762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383784"/>
                    </a:xfrm>
                    <a:prstGeom prst="rect">
                      <a:avLst/>
                    </a:prstGeom>
                    <a:noFill/>
                    <a:ln>
                      <a:noFill/>
                    </a:ln>
                  </pic:spPr>
                </pic:pic>
              </a:graphicData>
            </a:graphic>
          </wp:inline>
        </w:drawing>
      </w:r>
    </w:p>
    <w:p w14:paraId="456AD3B8" w14:textId="77777777" w:rsidR="005142CC" w:rsidRDefault="005142CC" w:rsidP="00916D5A">
      <w:pPr>
        <w:pStyle w:val="H-I-Ambacht"/>
        <w:spacing w:after="0"/>
        <w:rPr>
          <w:sz w:val="21"/>
        </w:rPr>
      </w:pPr>
    </w:p>
    <w:p w14:paraId="2E490872" w14:textId="77777777" w:rsidR="005142CC" w:rsidRDefault="005142CC" w:rsidP="00916D5A">
      <w:pPr>
        <w:pStyle w:val="H-I-Ambacht"/>
        <w:spacing w:after="0"/>
        <w:rPr>
          <w:sz w:val="21"/>
        </w:rPr>
      </w:pPr>
    </w:p>
    <w:p w14:paraId="42D5C5A5" w14:textId="77777777" w:rsidR="005142CC" w:rsidRDefault="005142CC" w:rsidP="00916D5A">
      <w:pPr>
        <w:pStyle w:val="H-I-Ambacht"/>
        <w:spacing w:after="0"/>
        <w:rPr>
          <w:sz w:val="21"/>
        </w:rPr>
      </w:pPr>
    </w:p>
    <w:p w14:paraId="45626F47" w14:textId="77777777" w:rsidR="008838B8" w:rsidRDefault="00150D49" w:rsidP="008838B8">
      <w:pPr>
        <w:pStyle w:val="H-I-Ambacht"/>
        <w:spacing w:after="0"/>
        <w:rPr>
          <w:sz w:val="21"/>
        </w:rPr>
      </w:pPr>
      <w:r w:rsidRPr="00E51162">
        <w:rPr>
          <w:sz w:val="21"/>
        </w:rPr>
        <w:t>In de paragraaf lokale heffingen wordt aandacht besteed aan de kostendekkendheid van de tarieven.</w:t>
      </w:r>
    </w:p>
    <w:p w14:paraId="659BA8D7" w14:textId="77777777" w:rsidR="00D936B4" w:rsidRDefault="00D936B4" w:rsidP="008838B8">
      <w:pPr>
        <w:pStyle w:val="H-I-Ambacht"/>
        <w:spacing w:after="0"/>
        <w:rPr>
          <w:sz w:val="21"/>
        </w:rPr>
      </w:pPr>
    </w:p>
    <w:p w14:paraId="68A54F6F" w14:textId="77777777" w:rsidR="008838B8" w:rsidRDefault="008838B8" w:rsidP="008838B8">
      <w:pPr>
        <w:pStyle w:val="H-I-Ambacht"/>
        <w:spacing w:after="0"/>
        <w:rPr>
          <w:sz w:val="21"/>
        </w:rPr>
      </w:pPr>
    </w:p>
    <w:p w14:paraId="181DAB58" w14:textId="7E5F8E63" w:rsidR="008838B8" w:rsidRDefault="00A70942" w:rsidP="008838B8">
      <w:pPr>
        <w:pStyle w:val="H-I-Ambacht"/>
        <w:spacing w:after="0"/>
      </w:pPr>
      <w:r w:rsidRPr="00A70942">
        <w:rPr>
          <w:noProof/>
        </w:rPr>
        <w:drawing>
          <wp:inline distT="0" distB="0" distL="0" distR="0" wp14:anchorId="13866BD1" wp14:editId="2421110F">
            <wp:extent cx="6099080" cy="352425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558" cy="3528571"/>
                    </a:xfrm>
                    <a:prstGeom prst="rect">
                      <a:avLst/>
                    </a:prstGeom>
                    <a:noFill/>
                    <a:ln>
                      <a:noFill/>
                    </a:ln>
                  </pic:spPr>
                </pic:pic>
              </a:graphicData>
            </a:graphic>
          </wp:inline>
        </w:drawing>
      </w:r>
      <w:r w:rsidR="008838B8">
        <w:rPr>
          <w:sz w:val="21"/>
        </w:rPr>
        <w:br w:type="page"/>
      </w:r>
    </w:p>
    <w:p w14:paraId="33ABF05A" w14:textId="77777777" w:rsidR="00D139A6" w:rsidRDefault="00D139A6" w:rsidP="007B4020">
      <w:pPr>
        <w:pStyle w:val="Kop2"/>
        <w:rPr>
          <w:rFonts w:eastAsia="Garamond" w:cs="Garamond"/>
          <w:sz w:val="21"/>
        </w:rPr>
      </w:pPr>
      <w:bookmarkStart w:id="8" w:name="_Toc256000004"/>
      <w:bookmarkStart w:id="9" w:name="_Toc492481759"/>
      <w:r>
        <w:lastRenderedPageBreak/>
        <w:t>Programma 4. Veiligheid, dienstverlening, bestuur en middelen</w:t>
      </w:r>
      <w:bookmarkEnd w:id="8"/>
      <w:bookmarkEnd w:id="9"/>
    </w:p>
    <w:p w14:paraId="1EC8DF64" w14:textId="77777777" w:rsidR="007B4020" w:rsidRDefault="007B4020" w:rsidP="00A21536">
      <w:pPr>
        <w:spacing w:line="288" w:lineRule="auto"/>
        <w:rPr>
          <w:rFonts w:eastAsia="Garamond" w:cs="Garamond"/>
          <w:sz w:val="22"/>
        </w:rPr>
      </w:pPr>
    </w:p>
    <w:p w14:paraId="66306A5C" w14:textId="77777777" w:rsidR="00D139A6" w:rsidRPr="00A21536" w:rsidRDefault="00D139A6" w:rsidP="00A21536">
      <w:pPr>
        <w:spacing w:line="288" w:lineRule="auto"/>
        <w:rPr>
          <w:rFonts w:eastAsia="Garamond" w:cs="Garamond"/>
          <w:sz w:val="22"/>
          <w:szCs w:val="21"/>
        </w:rPr>
      </w:pPr>
      <w:r w:rsidRPr="00A21536">
        <w:rPr>
          <w:rFonts w:eastAsia="Garamond" w:cs="Garamond"/>
          <w:sz w:val="22"/>
        </w:rPr>
        <w:t>Hendrik-Ido-Ambacht kent een prettig woon- en leefklimaat. Zo’n klimaat is er niet van zelf. Daar moeten we met elkaar hard aan werken. Veiligheid in wijk en straat, stabiele en gezonde gemeentefinanciën, een gemeentebestuur dat transparant handelt, benaderbaar en daadkrachtig is en een professionele en respectvolle dienstverlening aan onze inwoners, bedrijven en instellingen vormen daarvoor het fundament.</w:t>
      </w:r>
    </w:p>
    <w:p w14:paraId="6A6D3811" w14:textId="77777777" w:rsidR="00D139A6" w:rsidRPr="00A21536" w:rsidRDefault="00D139A6" w:rsidP="00A21536">
      <w:pPr>
        <w:spacing w:line="288" w:lineRule="auto"/>
        <w:rPr>
          <w:sz w:val="22"/>
        </w:rPr>
      </w:pPr>
    </w:p>
    <w:p w14:paraId="7B0CCC8C" w14:textId="77777777" w:rsidR="00D139A6" w:rsidRPr="00A21536" w:rsidRDefault="00D139A6" w:rsidP="00A21536">
      <w:pPr>
        <w:pStyle w:val="Kop5"/>
        <w:spacing w:before="0" w:line="288" w:lineRule="auto"/>
        <w:rPr>
          <w:sz w:val="28"/>
        </w:rPr>
      </w:pPr>
      <w:r w:rsidRPr="00A21536">
        <w:rPr>
          <w:sz w:val="28"/>
        </w:rPr>
        <w:t>Actualiteiten</w:t>
      </w:r>
    </w:p>
    <w:p w14:paraId="35101809" w14:textId="77777777" w:rsidR="00A21536" w:rsidRDefault="00A21536" w:rsidP="00A21536">
      <w:pPr>
        <w:pStyle w:val="Kop5"/>
        <w:spacing w:before="0" w:line="288" w:lineRule="auto"/>
        <w:rPr>
          <w:sz w:val="28"/>
        </w:rPr>
      </w:pPr>
    </w:p>
    <w:p w14:paraId="4576F0CE" w14:textId="77777777" w:rsidR="00D139A6" w:rsidRPr="00A21536" w:rsidRDefault="00D139A6" w:rsidP="00A21536">
      <w:pPr>
        <w:spacing w:line="288" w:lineRule="auto"/>
        <w:rPr>
          <w:rFonts w:eastAsia="Garamond" w:cs="Garamond"/>
          <w:i/>
        </w:rPr>
      </w:pPr>
      <w:r w:rsidRPr="00A21536">
        <w:rPr>
          <w:rFonts w:eastAsia="Garamond" w:cs="Garamond"/>
          <w:i/>
        </w:rPr>
        <w:t>Dienstverlening Drechtsteden</w:t>
      </w:r>
    </w:p>
    <w:p w14:paraId="7F00D903" w14:textId="77777777" w:rsidR="00D139A6" w:rsidRPr="00A21536" w:rsidRDefault="00D139A6" w:rsidP="00A21536">
      <w:pPr>
        <w:spacing w:line="288" w:lineRule="auto"/>
        <w:rPr>
          <w:rFonts w:eastAsia="Garamond" w:cs="Garamond"/>
          <w:sz w:val="22"/>
          <w:szCs w:val="21"/>
        </w:rPr>
      </w:pPr>
      <w:r w:rsidRPr="00A21536">
        <w:rPr>
          <w:rFonts w:eastAsia="Garamond" w:cs="Garamond"/>
          <w:sz w:val="22"/>
        </w:rPr>
        <w:t>De inzet op groei van de digitale dienstverlening wordt voortgezet. Na een vertraging op rijksniveau gaat de pilot van outsourcing van de rijbewijzen in 2018 daadwerkelijk van start. De ontwikkelingen op het gebied van outsourcing paspoorten en identiteitsbewijzen worden nauwlettend gevolgd, net als de ontwikkelingen op het gebied van e-ID.</w:t>
      </w:r>
    </w:p>
    <w:p w14:paraId="5E92418C" w14:textId="70463B93" w:rsidR="00D139A6" w:rsidRPr="00A21536" w:rsidRDefault="00D139A6" w:rsidP="00A21536">
      <w:pPr>
        <w:spacing w:line="288" w:lineRule="auto"/>
        <w:rPr>
          <w:rFonts w:eastAsia="Garamond" w:cs="Garamond"/>
          <w:sz w:val="22"/>
          <w:szCs w:val="21"/>
        </w:rPr>
      </w:pPr>
      <w:r w:rsidRPr="00A21536">
        <w:rPr>
          <w:rFonts w:eastAsia="Garamond" w:cs="Garamond"/>
          <w:sz w:val="22"/>
        </w:rPr>
        <w:t>Het customer management systeem (</w:t>
      </w:r>
      <w:r w:rsidR="00FD1354">
        <w:rPr>
          <w:rFonts w:eastAsia="Garamond" w:cs="Garamond"/>
          <w:sz w:val="22"/>
        </w:rPr>
        <w:t>CMS</w:t>
      </w:r>
      <w:r w:rsidRPr="00A21536">
        <w:rPr>
          <w:rFonts w:eastAsia="Garamond" w:cs="Garamond"/>
          <w:sz w:val="22"/>
        </w:rPr>
        <w:t xml:space="preserve">) levert steeds meer informatie op. Hiermee wordt de tevredenheid over de dienstverlening doorlopend </w:t>
      </w:r>
      <w:r w:rsidR="00974EBA" w:rsidRPr="00A21536">
        <w:rPr>
          <w:rFonts w:eastAsia="Garamond" w:cs="Garamond"/>
          <w:sz w:val="22"/>
        </w:rPr>
        <w:t>gemonitord</w:t>
      </w:r>
      <w:r w:rsidRPr="00A21536">
        <w:rPr>
          <w:rFonts w:eastAsia="Garamond" w:cs="Garamond"/>
          <w:sz w:val="22"/>
        </w:rPr>
        <w:t>. Verbeterpunten kunnen daardoor eenvoudiger en sneller gesignaleerd en doorgevoerd worden.</w:t>
      </w:r>
    </w:p>
    <w:p w14:paraId="2BE982A2" w14:textId="4B918ABF" w:rsidR="00D139A6" w:rsidRPr="00A21536" w:rsidRDefault="00D139A6" w:rsidP="00A21536">
      <w:pPr>
        <w:spacing w:line="288" w:lineRule="auto"/>
        <w:rPr>
          <w:rFonts w:eastAsia="Garamond" w:cs="Garamond"/>
          <w:sz w:val="22"/>
          <w:szCs w:val="21"/>
        </w:rPr>
      </w:pPr>
      <w:r w:rsidRPr="00A21536">
        <w:rPr>
          <w:rFonts w:eastAsia="Garamond" w:cs="Garamond"/>
          <w:sz w:val="22"/>
        </w:rPr>
        <w:t xml:space="preserve">Dienstverlening Drechtsteden heeft een roadmap opgesteld die zowel de doorontwikkeling van de dienstverlening in kaart brengt als de terugval van paspoorten en identiteitsbewijzen vanaf 2019. Deze roadmap wordt jaarlijks bijgesteld en aangescherpt. In de eerste helft van 2018 </w:t>
      </w:r>
      <w:r w:rsidR="00FD1354">
        <w:rPr>
          <w:rFonts w:eastAsia="Garamond" w:cs="Garamond"/>
          <w:sz w:val="22"/>
        </w:rPr>
        <w:t>geven</w:t>
      </w:r>
      <w:r w:rsidRPr="00A21536">
        <w:rPr>
          <w:rFonts w:eastAsia="Garamond" w:cs="Garamond"/>
          <w:sz w:val="22"/>
        </w:rPr>
        <w:t xml:space="preserve"> we hierover een presentati</w:t>
      </w:r>
      <w:r w:rsidR="00FD1354">
        <w:rPr>
          <w:rFonts w:eastAsia="Garamond" w:cs="Garamond"/>
          <w:sz w:val="22"/>
        </w:rPr>
        <w:t>e aan de raad.</w:t>
      </w:r>
    </w:p>
    <w:p w14:paraId="38455479" w14:textId="77777777" w:rsidR="00D139A6" w:rsidRPr="00A21536" w:rsidRDefault="00D139A6" w:rsidP="00A21536">
      <w:pPr>
        <w:spacing w:line="288" w:lineRule="auto"/>
        <w:rPr>
          <w:sz w:val="22"/>
        </w:rPr>
      </w:pPr>
    </w:p>
    <w:p w14:paraId="56C674B5" w14:textId="77777777" w:rsidR="00D139A6" w:rsidRPr="00A21536" w:rsidRDefault="00D139A6" w:rsidP="00A21536">
      <w:pPr>
        <w:spacing w:line="288" w:lineRule="auto"/>
        <w:rPr>
          <w:rFonts w:eastAsia="Garamond" w:cs="Garamond"/>
          <w:u w:val="single"/>
        </w:rPr>
      </w:pPr>
      <w:r w:rsidRPr="00A21536">
        <w:rPr>
          <w:rFonts w:eastAsia="Garamond" w:cs="Garamond"/>
          <w:u w:val="single"/>
        </w:rPr>
        <w:t>Regionale samenwerking</w:t>
      </w:r>
    </w:p>
    <w:p w14:paraId="167819ED" w14:textId="77777777" w:rsidR="00D139A6" w:rsidRDefault="00D139A6" w:rsidP="00A21536">
      <w:pPr>
        <w:spacing w:line="288" w:lineRule="auto"/>
        <w:rPr>
          <w:rFonts w:eastAsia="Garamond" w:cs="Garamond"/>
          <w:sz w:val="22"/>
          <w:u w:val="single"/>
        </w:rPr>
      </w:pPr>
    </w:p>
    <w:p w14:paraId="1887483B" w14:textId="77777777" w:rsidR="00D139A6" w:rsidRPr="00A21536" w:rsidRDefault="00D139A6" w:rsidP="00A21536">
      <w:pPr>
        <w:spacing w:line="288" w:lineRule="auto"/>
        <w:rPr>
          <w:rFonts w:eastAsia="Garamond" w:cs="Garamond"/>
          <w:sz w:val="22"/>
          <w:szCs w:val="21"/>
        </w:rPr>
      </w:pPr>
      <w:r w:rsidRPr="00A21536">
        <w:rPr>
          <w:rFonts w:eastAsia="Garamond" w:cs="Garamond"/>
          <w:i/>
          <w:iCs/>
          <w:sz w:val="22"/>
        </w:rPr>
        <w:t>Algemeen</w:t>
      </w:r>
    </w:p>
    <w:p w14:paraId="18EABC94" w14:textId="012A2132" w:rsidR="00D139A6" w:rsidRPr="00A21536" w:rsidRDefault="00D139A6" w:rsidP="00A21536">
      <w:pPr>
        <w:spacing w:line="288" w:lineRule="auto"/>
        <w:rPr>
          <w:rFonts w:eastAsia="Garamond" w:cs="Garamond"/>
          <w:sz w:val="22"/>
          <w:szCs w:val="21"/>
        </w:rPr>
      </w:pPr>
      <w:r w:rsidRPr="00A21536">
        <w:rPr>
          <w:rFonts w:eastAsia="Garamond" w:cs="Garamond"/>
          <w:sz w:val="22"/>
        </w:rPr>
        <w:t>Wij vinden samenwe</w:t>
      </w:r>
      <w:r w:rsidR="00ED08D9">
        <w:rPr>
          <w:rFonts w:eastAsia="Garamond" w:cs="Garamond"/>
          <w:sz w:val="22"/>
        </w:rPr>
        <w:t>rking in onze regio belangrijk.</w:t>
      </w:r>
      <w:r w:rsidR="00ED08D9">
        <w:rPr>
          <w:rFonts w:ascii="Lato" w:hAnsi="Lato"/>
          <w:color w:val="4D5663"/>
          <w:sz w:val="20"/>
          <w:szCs w:val="20"/>
        </w:rPr>
        <w:t xml:space="preserve"> </w:t>
      </w:r>
      <w:r w:rsidR="00ED08D9" w:rsidRPr="00ED08D9">
        <w:rPr>
          <w:rFonts w:ascii="Lato" w:hAnsi="Lato"/>
          <w:sz w:val="20"/>
          <w:szCs w:val="20"/>
        </w:rPr>
        <w:t xml:space="preserve">De samenwerkingsverbanden waarin we participeren helpen ons immers onze ambities als gemeente waar te maken. </w:t>
      </w:r>
      <w:r w:rsidRPr="00A21536">
        <w:rPr>
          <w:rFonts w:eastAsia="Garamond" w:cs="Garamond"/>
          <w:sz w:val="22"/>
        </w:rPr>
        <w:t xml:space="preserve">We vragen ons daarbij wel steeds kritisch af of de samenwerking ons brengt wat wij </w:t>
      </w:r>
      <w:r w:rsidR="00FD1354">
        <w:rPr>
          <w:rFonts w:eastAsia="Garamond" w:cs="Garamond"/>
          <w:sz w:val="22"/>
        </w:rPr>
        <w:t xml:space="preserve">ervan </w:t>
      </w:r>
      <w:r w:rsidRPr="00A21536">
        <w:rPr>
          <w:rFonts w:eastAsia="Garamond" w:cs="Garamond"/>
          <w:sz w:val="22"/>
        </w:rPr>
        <w:t>verwachten en of de samenwerking meerwaarde heeft voor onze inwoners. Als eigenaar van de verbonden partijen blijven we dan ook steeds goed sturing geven aan de verbonden partijen. De Nota Verbonden partijen is onze basis daarvoor.</w:t>
      </w:r>
    </w:p>
    <w:p w14:paraId="005135A3" w14:textId="77777777" w:rsidR="00D139A6" w:rsidRPr="00A21536" w:rsidRDefault="00D139A6" w:rsidP="00A21536">
      <w:pPr>
        <w:spacing w:line="288" w:lineRule="auto"/>
        <w:rPr>
          <w:rFonts w:eastAsia="Garamond" w:cs="Garamond"/>
          <w:sz w:val="22"/>
          <w:szCs w:val="21"/>
        </w:rPr>
      </w:pPr>
      <w:r w:rsidRPr="00A21536">
        <w:rPr>
          <w:rFonts w:eastAsia="Garamond" w:cs="Garamond"/>
          <w:i/>
          <w:iCs/>
          <w:sz w:val="22"/>
        </w:rPr>
        <w:t>Ontwikkelingen</w:t>
      </w:r>
    </w:p>
    <w:p w14:paraId="468366B6" w14:textId="77777777" w:rsidR="00D139A6" w:rsidRDefault="00D139A6" w:rsidP="00A21536">
      <w:pPr>
        <w:spacing w:line="288" w:lineRule="auto"/>
        <w:rPr>
          <w:rFonts w:eastAsia="Garamond" w:cs="Garamond"/>
          <w:sz w:val="22"/>
        </w:rPr>
      </w:pPr>
      <w:r w:rsidRPr="00A21536">
        <w:rPr>
          <w:rFonts w:eastAsia="Garamond" w:cs="Garamond"/>
          <w:sz w:val="22"/>
        </w:rPr>
        <w:t>Per verbonden partij geven we hieronder aan welke ontwikkelingen we verwachten.</w:t>
      </w:r>
    </w:p>
    <w:p w14:paraId="3A082C4F" w14:textId="77777777" w:rsidR="00A21536" w:rsidRPr="00A21536" w:rsidRDefault="00A21536" w:rsidP="00A21536">
      <w:pPr>
        <w:spacing w:line="288" w:lineRule="auto"/>
        <w:rPr>
          <w:rFonts w:eastAsia="Garamond" w:cs="Garamond"/>
          <w:sz w:val="22"/>
          <w:szCs w:val="21"/>
        </w:rPr>
      </w:pPr>
    </w:p>
    <w:p w14:paraId="6698B2E8" w14:textId="77777777" w:rsidR="00D139A6" w:rsidRPr="00A21536" w:rsidRDefault="00D139A6" w:rsidP="00A21536">
      <w:pPr>
        <w:spacing w:line="288" w:lineRule="auto"/>
        <w:rPr>
          <w:rFonts w:eastAsia="Garamond" w:cs="Garamond"/>
          <w:sz w:val="22"/>
          <w:szCs w:val="21"/>
        </w:rPr>
      </w:pPr>
      <w:r w:rsidRPr="00A21536">
        <w:rPr>
          <w:rFonts w:eastAsia="Garamond" w:cs="Garamond"/>
          <w:i/>
          <w:iCs/>
          <w:sz w:val="22"/>
        </w:rPr>
        <w:t>Drechtsteden</w:t>
      </w:r>
    </w:p>
    <w:p w14:paraId="0B1450D1" w14:textId="77777777" w:rsidR="00D139A6" w:rsidRPr="00A21536" w:rsidRDefault="00A21536" w:rsidP="00A21536">
      <w:pPr>
        <w:spacing w:line="288" w:lineRule="auto"/>
        <w:rPr>
          <w:rFonts w:eastAsia="Garamond" w:cs="Garamond"/>
          <w:sz w:val="22"/>
          <w:szCs w:val="21"/>
        </w:rPr>
      </w:pPr>
      <w:r>
        <w:rPr>
          <w:rFonts w:eastAsia="Garamond" w:cs="Garamond"/>
          <w:sz w:val="22"/>
        </w:rPr>
        <w:t>H</w:t>
      </w:r>
      <w:r w:rsidR="00D139A6" w:rsidRPr="00A21536">
        <w:rPr>
          <w:rFonts w:eastAsia="Garamond" w:cs="Garamond"/>
          <w:sz w:val="22"/>
        </w:rPr>
        <w:t xml:space="preserve">et Drechtstedenbestuur heeft in juni 2017 de Groeiagenda 2030 gepresenteerd. Een agenda die direct is afgeleid uit het rMJP en het Bestuursakkoord met de provincie. Uit de Groeiagenda blijkt de overtuiging dat er veel potentie is om de regio nog sterker te maken en dat dit nodig is om niet achter te raken op gebieden om ons heen. 'Goed leven in de Drechtsteden' is het motto. De Groeiagenda is geen nieuw beleid. Het heeft als doel om meer dan voorheen keuzes te maken en deze uit te voeren in een aanpak met meer focus en effect. Hiervoor zijn drie sleutels benoemd: goed wonen, goede bereikbaarheid en goed werken. De ambitie die hiermee is neergelegd is de basis voor een uitvoeringsprogramma. In het najaar van 2017 is gestart met de uitwerking van dit programma. Het is een gezamenlijk programma, waarin regio, gemeenten, bedrijven en instellingen ieder vanuit zijn eigen verantwoordelijkheid betrokken is. De provincie heeft bereidheid uitgesproken investeringsgeld vrij te maken voor deze regio. De gemeenten blijven verantwoordelijk voor de lokale projecten. Waar nodig, is de verantwoordelijkheid regionaal. Het is </w:t>
      </w:r>
      <w:r w:rsidR="00D139A6" w:rsidRPr="00A21536">
        <w:rPr>
          <w:rFonts w:eastAsia="Garamond" w:cs="Garamond"/>
          <w:sz w:val="22"/>
        </w:rPr>
        <w:lastRenderedPageBreak/>
        <w:t>daarbij belangrijk scherpe regie te houden op het totaal. In 2018 zal de uitwerking verder gestalte krijgen en zullen wij daar een bijdrage aan leveren met Ambachtse projecten die de Groeiagenda dragen en die een aandeel zullen leveren aan het motto 'Goed leven in de Drechtsteden'. Wij zien én nemen de kansen om met deze Groeiagenda de ambities van onze regio waar te maken. De samenwerking zetten we op deze manier in om de kracht van Hendrik-Ido-Ambacht te versterken.</w:t>
      </w:r>
    </w:p>
    <w:p w14:paraId="256D0FEF" w14:textId="375F50C8" w:rsidR="00D139A6" w:rsidRPr="00A21536" w:rsidRDefault="00D139A6" w:rsidP="00A21536">
      <w:pPr>
        <w:spacing w:line="288" w:lineRule="auto"/>
        <w:rPr>
          <w:rFonts w:eastAsia="Garamond" w:cs="Garamond"/>
          <w:sz w:val="22"/>
          <w:szCs w:val="21"/>
        </w:rPr>
      </w:pPr>
      <w:r w:rsidRPr="00A21536">
        <w:rPr>
          <w:rFonts w:eastAsia="Garamond" w:cs="Garamond"/>
          <w:sz w:val="22"/>
          <w:szCs w:val="21"/>
        </w:rPr>
        <w:t xml:space="preserve">In  het voorjaar van 2017 heeft de Drechtraad de uitgangspunten voor de vernieuwde systematiek Trap op Trap Af vastgesteld. Deze zijn toegepast op de begroting 2018 en zullen ook worden gebruikt voor de geactualiseerde begroting. In 2018 </w:t>
      </w:r>
      <w:r w:rsidR="00FD1354">
        <w:rPr>
          <w:rFonts w:eastAsia="Garamond" w:cs="Garamond"/>
          <w:sz w:val="22"/>
          <w:szCs w:val="21"/>
        </w:rPr>
        <w:t>wordt</w:t>
      </w:r>
      <w:r w:rsidRPr="00A21536">
        <w:rPr>
          <w:rFonts w:eastAsia="Garamond" w:cs="Garamond"/>
          <w:sz w:val="22"/>
          <w:szCs w:val="21"/>
        </w:rPr>
        <w:t xml:space="preserve"> hier dan ook verder invulling aan gegeven. </w:t>
      </w:r>
    </w:p>
    <w:p w14:paraId="64090B87" w14:textId="77777777" w:rsidR="00D139A6" w:rsidRDefault="00D139A6" w:rsidP="00A21536">
      <w:pPr>
        <w:spacing w:line="288" w:lineRule="auto"/>
        <w:rPr>
          <w:rFonts w:eastAsia="Garamond" w:cs="Garamond"/>
          <w:sz w:val="22"/>
          <w:szCs w:val="21"/>
        </w:rPr>
      </w:pPr>
      <w:r w:rsidRPr="00A21536">
        <w:rPr>
          <w:rFonts w:eastAsia="Garamond" w:cs="Garamond"/>
          <w:sz w:val="22"/>
          <w:szCs w:val="21"/>
        </w:rPr>
        <w:t xml:space="preserve">De gemeente Hardinxveld-Giessendam wordt op 1 januari 2018 deelnemer van de GRD. In de actualisering van de begroting 2018 zullen de financiële consequenties van de toetreding worden opgenomen.  </w:t>
      </w:r>
    </w:p>
    <w:p w14:paraId="4A0C33BA" w14:textId="77777777" w:rsidR="00A21536" w:rsidRPr="00A21536" w:rsidRDefault="00A21536" w:rsidP="00A21536">
      <w:pPr>
        <w:spacing w:line="288" w:lineRule="auto"/>
        <w:rPr>
          <w:rFonts w:eastAsia="Garamond" w:cs="Garamond"/>
          <w:sz w:val="22"/>
          <w:szCs w:val="21"/>
        </w:rPr>
      </w:pPr>
    </w:p>
    <w:p w14:paraId="51293FCF" w14:textId="77777777" w:rsidR="00D139A6" w:rsidRPr="00A21536" w:rsidRDefault="00D139A6" w:rsidP="00A21536">
      <w:pPr>
        <w:spacing w:line="288" w:lineRule="auto"/>
        <w:rPr>
          <w:rFonts w:eastAsia="Garamond" w:cs="Garamond"/>
          <w:sz w:val="22"/>
          <w:szCs w:val="21"/>
        </w:rPr>
      </w:pPr>
      <w:r w:rsidRPr="00A21536">
        <w:rPr>
          <w:rFonts w:eastAsia="Garamond" w:cs="Garamond"/>
          <w:i/>
          <w:iCs/>
          <w:sz w:val="22"/>
        </w:rPr>
        <w:t xml:space="preserve">Veiligheidsregio Zuid-Holland Zuid </w:t>
      </w:r>
    </w:p>
    <w:p w14:paraId="3681CEDA" w14:textId="77777777" w:rsidR="00D139A6" w:rsidRPr="00A21536" w:rsidRDefault="00D139A6" w:rsidP="00A21536">
      <w:pPr>
        <w:spacing w:line="288" w:lineRule="auto"/>
        <w:rPr>
          <w:rFonts w:eastAsia="Garamond" w:cs="Garamond"/>
          <w:sz w:val="22"/>
          <w:szCs w:val="21"/>
        </w:rPr>
      </w:pPr>
      <w:r w:rsidRPr="00A21536">
        <w:rPr>
          <w:rFonts w:eastAsia="Garamond" w:cs="Garamond"/>
          <w:sz w:val="22"/>
        </w:rPr>
        <w:t>De gemeenschappelijke regeling Veiligheidsregio Zuid-Holland Zuid is opgericht door en werkt voor de 17 gemeenten in de regio. Conform de Wet Veiligheidsregio's draagt de VRZHZ zorg voor een efficiënte en kwalitatief hoogwaardige organisatie van de brandweerzorg, geneeskundige hulpverlening, rampenbestrijding en crisisbeheersing onder één regionale bestuurlijke regie.</w:t>
      </w:r>
    </w:p>
    <w:p w14:paraId="2CE95531" w14:textId="5EAAE365" w:rsidR="00D139A6" w:rsidRPr="00A21536" w:rsidRDefault="00D139A6" w:rsidP="00A21536">
      <w:pPr>
        <w:spacing w:line="288" w:lineRule="auto"/>
        <w:rPr>
          <w:rFonts w:eastAsia="Garamond" w:cs="Garamond"/>
          <w:sz w:val="22"/>
          <w:szCs w:val="21"/>
        </w:rPr>
      </w:pPr>
      <w:r w:rsidRPr="00A21536">
        <w:rPr>
          <w:rFonts w:eastAsia="Garamond" w:cs="Garamond"/>
          <w:sz w:val="22"/>
        </w:rPr>
        <w:t>Op basis van de missie en de visie van de organisatie en gegeven het regionaal risicoprofiel is door de organisatie een meerjarenbeleidsplan opgesteld, waarin de strategische beleidsdoelen van de organisatie voor de jaren 2017 tot en met 2020 zijn opgenomen. Dit meerjarenbeleidsplan is eind 2016 door het bestuur vastgesteld.</w:t>
      </w:r>
    </w:p>
    <w:p w14:paraId="0E760408" w14:textId="77777777" w:rsidR="00D139A6" w:rsidRPr="00A21536" w:rsidRDefault="00D139A6" w:rsidP="00A21536">
      <w:pPr>
        <w:spacing w:line="288" w:lineRule="auto"/>
        <w:rPr>
          <w:rFonts w:eastAsia="Garamond" w:cs="Garamond"/>
          <w:sz w:val="22"/>
          <w:szCs w:val="21"/>
        </w:rPr>
      </w:pPr>
      <w:r w:rsidRPr="00A21536">
        <w:rPr>
          <w:rFonts w:eastAsia="Garamond" w:cs="Garamond"/>
          <w:sz w:val="22"/>
        </w:rPr>
        <w:t>Het jaar 2018 zal zich vooral kenmerken in de uitwerking en implementatie van de nieuwe kostenverdeelsystematiek, die naar verwachting eind 2017 wordt vastgesteld.</w:t>
      </w:r>
    </w:p>
    <w:p w14:paraId="60856878" w14:textId="77777777" w:rsidR="00D139A6" w:rsidRPr="00A21536" w:rsidRDefault="00D139A6" w:rsidP="00A21536">
      <w:pPr>
        <w:spacing w:line="288" w:lineRule="auto"/>
        <w:rPr>
          <w:rFonts w:eastAsia="Garamond" w:cs="Garamond"/>
          <w:sz w:val="22"/>
          <w:szCs w:val="21"/>
        </w:rPr>
      </w:pPr>
      <w:r w:rsidRPr="00A21536">
        <w:rPr>
          <w:rFonts w:eastAsia="Garamond" w:cs="Garamond"/>
          <w:sz w:val="22"/>
        </w:rPr>
        <w:t>Daarnaast wordt het project vernieuwde brandweerzorg geïmplementeerd.</w:t>
      </w:r>
    </w:p>
    <w:p w14:paraId="6716A143" w14:textId="76461C46" w:rsidR="00D139A6" w:rsidRPr="00A21536" w:rsidRDefault="00D139A6" w:rsidP="00A21536">
      <w:pPr>
        <w:spacing w:line="288" w:lineRule="auto"/>
        <w:rPr>
          <w:rFonts w:eastAsia="Garamond" w:cs="Garamond"/>
          <w:sz w:val="22"/>
          <w:szCs w:val="21"/>
        </w:rPr>
      </w:pPr>
      <w:r w:rsidRPr="00A21536">
        <w:rPr>
          <w:rFonts w:eastAsia="Garamond" w:cs="Garamond"/>
          <w:sz w:val="22"/>
        </w:rPr>
        <w:t> </w:t>
      </w:r>
    </w:p>
    <w:p w14:paraId="6A3575B5" w14:textId="77777777" w:rsidR="00D139A6" w:rsidRPr="00A21536" w:rsidRDefault="00D139A6" w:rsidP="00A21536">
      <w:pPr>
        <w:spacing w:line="288" w:lineRule="auto"/>
        <w:rPr>
          <w:sz w:val="22"/>
        </w:rPr>
      </w:pPr>
    </w:p>
    <w:p w14:paraId="0EE01456" w14:textId="77777777" w:rsidR="00F6781A" w:rsidRDefault="00F6781A" w:rsidP="00A21536">
      <w:pPr>
        <w:spacing w:line="288" w:lineRule="auto"/>
        <w:rPr>
          <w:rFonts w:eastAsia="Garamond" w:cs="Garamond"/>
          <w:i/>
          <w:iCs/>
          <w:sz w:val="22"/>
        </w:rPr>
      </w:pPr>
    </w:p>
    <w:p w14:paraId="1FF18FF3" w14:textId="77777777" w:rsidR="00D139A6" w:rsidRPr="00A21536" w:rsidRDefault="00D139A6" w:rsidP="00A21536">
      <w:pPr>
        <w:spacing w:line="288" w:lineRule="auto"/>
        <w:rPr>
          <w:rFonts w:eastAsia="Garamond" w:cs="Garamond"/>
          <w:i/>
          <w:iCs/>
          <w:sz w:val="22"/>
        </w:rPr>
      </w:pPr>
      <w:r w:rsidRPr="00A21536">
        <w:rPr>
          <w:rFonts w:eastAsia="Garamond" w:cs="Garamond"/>
          <w:i/>
          <w:iCs/>
          <w:sz w:val="22"/>
        </w:rPr>
        <w:t>Veiligheid</w:t>
      </w:r>
    </w:p>
    <w:p w14:paraId="112C2609" w14:textId="636FBACE" w:rsidR="00D139A6" w:rsidRPr="00A21536" w:rsidRDefault="00D139A6" w:rsidP="00A21536">
      <w:pPr>
        <w:spacing w:line="288" w:lineRule="auto"/>
        <w:rPr>
          <w:rFonts w:eastAsia="Garamond" w:cs="Garamond"/>
          <w:sz w:val="22"/>
          <w:szCs w:val="21"/>
        </w:rPr>
      </w:pPr>
      <w:r w:rsidRPr="00A21536">
        <w:rPr>
          <w:rFonts w:eastAsia="Garamond" w:cs="Garamond"/>
          <w:sz w:val="22"/>
        </w:rPr>
        <w:t xml:space="preserve">Eind 2017 ronden we het meerjarig beleidsplan Integrale Veiligheid 2014-2017 af. Tegelijkertijd zijn de voorbereidingen gestart voor de realisatie van een nieuw </w:t>
      </w:r>
      <w:r w:rsidR="00FD1354">
        <w:rPr>
          <w:rFonts w:eastAsia="Garamond" w:cs="Garamond"/>
          <w:sz w:val="22"/>
        </w:rPr>
        <w:t>vier</w:t>
      </w:r>
      <w:r w:rsidRPr="00A21536">
        <w:rPr>
          <w:rFonts w:eastAsia="Garamond" w:cs="Garamond"/>
          <w:sz w:val="22"/>
        </w:rPr>
        <w:t>-jarig beleidsplan Integrale Veiligheid. Na de verkiezingen in maart 2018 </w:t>
      </w:r>
      <w:r w:rsidR="00FD1354">
        <w:rPr>
          <w:rFonts w:eastAsia="Garamond" w:cs="Garamond"/>
          <w:sz w:val="22"/>
        </w:rPr>
        <w:t>krijgt het plan</w:t>
      </w:r>
      <w:r w:rsidRPr="00A21536">
        <w:rPr>
          <w:rFonts w:eastAsia="Garamond" w:cs="Garamond"/>
          <w:sz w:val="22"/>
        </w:rPr>
        <w:t xml:space="preserve"> verder vorm met input vanuit het colle</w:t>
      </w:r>
      <w:r w:rsidR="00A21536">
        <w:rPr>
          <w:rFonts w:eastAsia="Garamond" w:cs="Garamond"/>
          <w:sz w:val="22"/>
        </w:rPr>
        <w:t>ge</w:t>
      </w:r>
      <w:r w:rsidRPr="00A21536">
        <w:rPr>
          <w:rFonts w:eastAsia="Garamond" w:cs="Garamond"/>
          <w:sz w:val="22"/>
        </w:rPr>
        <w:t>programma. Hierna volgt de vaststelling door de gemeenteraad.</w:t>
      </w:r>
    </w:p>
    <w:p w14:paraId="65BBE90E" w14:textId="77777777" w:rsidR="00D139A6" w:rsidRPr="00A21536" w:rsidRDefault="00D139A6" w:rsidP="00A21536">
      <w:pPr>
        <w:spacing w:line="288" w:lineRule="auto"/>
        <w:rPr>
          <w:sz w:val="22"/>
        </w:rPr>
      </w:pPr>
    </w:p>
    <w:p w14:paraId="74E8AA5B" w14:textId="77777777" w:rsidR="00D139A6" w:rsidRPr="00A21536" w:rsidRDefault="00D139A6" w:rsidP="00A21536">
      <w:pPr>
        <w:pStyle w:val="Kop5"/>
        <w:spacing w:before="0" w:line="288" w:lineRule="auto"/>
        <w:rPr>
          <w:sz w:val="28"/>
        </w:rPr>
      </w:pPr>
      <w:r w:rsidRPr="00A21536">
        <w:rPr>
          <w:sz w:val="28"/>
        </w:rPr>
        <w:t>Acties</w:t>
      </w:r>
    </w:p>
    <w:p w14:paraId="1CDC50F5" w14:textId="77777777" w:rsidR="00A21536" w:rsidRDefault="00A21536" w:rsidP="00A21536">
      <w:pPr>
        <w:pStyle w:val="Kop5"/>
        <w:spacing w:before="0" w:line="288" w:lineRule="auto"/>
        <w:rPr>
          <w:sz w:val="28"/>
        </w:rPr>
      </w:pPr>
    </w:p>
    <w:p w14:paraId="4B1A900F" w14:textId="77777777" w:rsidR="00D139A6" w:rsidRPr="00A21536" w:rsidRDefault="00D139A6" w:rsidP="00A21536">
      <w:pPr>
        <w:spacing w:line="288" w:lineRule="auto"/>
        <w:rPr>
          <w:rFonts w:eastAsia="Garamond" w:cs="Garamond"/>
          <w:i/>
          <w:iCs/>
          <w:sz w:val="22"/>
        </w:rPr>
      </w:pPr>
      <w:r w:rsidRPr="00A21536">
        <w:rPr>
          <w:rFonts w:eastAsia="Garamond" w:cs="Garamond"/>
          <w:i/>
          <w:iCs/>
          <w:sz w:val="22"/>
        </w:rPr>
        <w:t>CAI projecten</w:t>
      </w:r>
    </w:p>
    <w:p w14:paraId="55156D1C" w14:textId="77777777" w:rsidR="00D139A6" w:rsidRPr="00A21536" w:rsidRDefault="00D139A6" w:rsidP="00A21536">
      <w:pPr>
        <w:spacing w:line="288" w:lineRule="auto"/>
        <w:rPr>
          <w:rFonts w:eastAsia="Garamond" w:cs="Garamond"/>
          <w:sz w:val="22"/>
          <w:szCs w:val="21"/>
        </w:rPr>
      </w:pPr>
      <w:r w:rsidRPr="00A21536">
        <w:rPr>
          <w:rFonts w:eastAsia="Garamond" w:cs="Garamond"/>
          <w:color w:val="000000"/>
          <w:sz w:val="22"/>
        </w:rPr>
        <w:t xml:space="preserve">De Stichting CAI heeft enkele jaren geleden het kabelnetwerk verkocht waardoor ze de beschikking heeft gekregen over een vermogen. Deze middelen worden ingezet om voorzieningen voor onze inwoners te realiseren. Samen met de stichting hebben we afspraken gemaakt over de inzet van deze middelen. Met elkaar geven we zo een flinke stimulans aan de Ambachtse samenleving. De meeste projecten uit de eerste reeks projecten zullen in 2018 zijn uitgevoerd. Het grootste project, het zwembad, volgt in 2019. </w:t>
      </w:r>
    </w:p>
    <w:p w14:paraId="3207A6F6" w14:textId="61BD0980" w:rsidR="00D139A6" w:rsidRDefault="00D139A6" w:rsidP="00A21536">
      <w:pPr>
        <w:spacing w:line="288" w:lineRule="auto"/>
        <w:rPr>
          <w:rFonts w:eastAsia="Garamond" w:cs="Garamond"/>
          <w:color w:val="000000"/>
          <w:sz w:val="22"/>
        </w:rPr>
      </w:pPr>
      <w:r w:rsidRPr="00A21536">
        <w:rPr>
          <w:rFonts w:eastAsia="Garamond" w:cs="Garamond"/>
          <w:color w:val="000000"/>
          <w:sz w:val="22"/>
        </w:rPr>
        <w:t xml:space="preserve">Inmiddels zijn met de stichting </w:t>
      </w:r>
      <w:r w:rsidR="00241768">
        <w:rPr>
          <w:rFonts w:eastAsia="Garamond" w:cs="Garamond"/>
          <w:color w:val="000000"/>
          <w:sz w:val="22"/>
        </w:rPr>
        <w:t xml:space="preserve">ook afspraken gemaakt </w:t>
      </w:r>
      <w:r w:rsidRPr="00A21536">
        <w:rPr>
          <w:rFonts w:eastAsia="Garamond" w:cs="Garamond"/>
          <w:color w:val="000000"/>
          <w:sz w:val="22"/>
        </w:rPr>
        <w:t xml:space="preserve">over een tweede reeks projecten. Een extra bijdrage aan het zwembad en een bijdrage aan fonteinen in het dorp zijn daar onderdeel van. Dit laatste project wordt in 2018 verder voorbereid. </w:t>
      </w:r>
    </w:p>
    <w:p w14:paraId="1706A546" w14:textId="77777777" w:rsidR="00241768" w:rsidRPr="00A21536" w:rsidRDefault="00241768" w:rsidP="00A21536">
      <w:pPr>
        <w:spacing w:line="288" w:lineRule="auto"/>
        <w:rPr>
          <w:rFonts w:eastAsia="Garamond" w:cs="Garamond"/>
          <w:sz w:val="22"/>
          <w:szCs w:val="21"/>
        </w:rPr>
      </w:pPr>
    </w:p>
    <w:p w14:paraId="4476F1EE" w14:textId="0B20930F" w:rsidR="004819CD" w:rsidRDefault="00D139A6" w:rsidP="005142CC">
      <w:pPr>
        <w:spacing w:line="288" w:lineRule="auto"/>
        <w:rPr>
          <w:b/>
        </w:rPr>
      </w:pPr>
      <w:r w:rsidRPr="00A21536">
        <w:rPr>
          <w:rFonts w:eastAsia="Garamond" w:cs="Garamond"/>
          <w:sz w:val="22"/>
        </w:rPr>
        <w:t> </w:t>
      </w:r>
      <w:r w:rsidR="007306B3" w:rsidRPr="007306B3">
        <w:rPr>
          <w:b/>
        </w:rPr>
        <w:t>Indicatoren</w:t>
      </w:r>
    </w:p>
    <w:p w14:paraId="222C1ABE" w14:textId="77777777" w:rsidR="003B4240" w:rsidRDefault="003B4240" w:rsidP="007306B3">
      <w:pPr>
        <w:pStyle w:val="H-I-Ambacht"/>
        <w:spacing w:after="0"/>
        <w:rPr>
          <w:b/>
        </w:rPr>
      </w:pPr>
    </w:p>
    <w:p w14:paraId="110AB85A" w14:textId="77777777" w:rsidR="003B4240" w:rsidRPr="003B4240" w:rsidRDefault="003B4240" w:rsidP="003B4240">
      <w:pPr>
        <w:autoSpaceDE w:val="0"/>
        <w:autoSpaceDN w:val="0"/>
        <w:adjustRightInd w:val="0"/>
        <w:rPr>
          <w:rFonts w:eastAsia="Times New Roman" w:cs="Garamond"/>
          <w:b/>
          <w:bCs/>
          <w:color w:val="000000"/>
          <w:sz w:val="23"/>
          <w:szCs w:val="23"/>
        </w:rPr>
      </w:pPr>
      <w:r w:rsidRPr="003B4240">
        <w:rPr>
          <w:rFonts w:eastAsia="Times New Roman" w:cs="Garamond"/>
          <w:b/>
          <w:bCs/>
          <w:color w:val="000000"/>
          <w:sz w:val="23"/>
          <w:szCs w:val="23"/>
        </w:rPr>
        <w:t>Veiligheid</w:t>
      </w:r>
    </w:p>
    <w:p w14:paraId="634F198D" w14:textId="77777777" w:rsidR="003B4240" w:rsidRPr="003B4240" w:rsidRDefault="003B4240" w:rsidP="003B4240">
      <w:pPr>
        <w:autoSpaceDE w:val="0"/>
        <w:autoSpaceDN w:val="0"/>
        <w:adjustRightInd w:val="0"/>
        <w:rPr>
          <w:rFonts w:eastAsia="Times New Roman" w:cs="Garamond"/>
          <w:b/>
          <w:bCs/>
          <w:color w:val="000000"/>
          <w:sz w:val="23"/>
          <w:szCs w:val="23"/>
        </w:rPr>
      </w:pPr>
    </w:p>
    <w:tbl>
      <w:tblPr>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1125"/>
        <w:gridCol w:w="1705"/>
        <w:gridCol w:w="1295"/>
        <w:gridCol w:w="1020"/>
      </w:tblGrid>
      <w:tr w:rsidR="003B4240" w:rsidRPr="003B4240" w14:paraId="72250894" w14:textId="77777777" w:rsidTr="00E51162">
        <w:trPr>
          <w:trHeight w:val="870"/>
        </w:trPr>
        <w:tc>
          <w:tcPr>
            <w:tcW w:w="4335" w:type="dxa"/>
            <w:tcBorders>
              <w:bottom w:val="single" w:sz="4" w:space="0" w:color="auto"/>
            </w:tcBorders>
            <w:shd w:val="clear" w:color="auto" w:fill="auto"/>
          </w:tcPr>
          <w:p w14:paraId="6C9433A6" w14:textId="77777777" w:rsidR="003B4240" w:rsidRPr="003B4240" w:rsidRDefault="003B4240" w:rsidP="003B4240">
            <w:pPr>
              <w:rPr>
                <w:rFonts w:eastAsia="Times New Roman" w:cs="Arial"/>
                <w:b/>
                <w:bCs/>
                <w:szCs w:val="21"/>
              </w:rPr>
            </w:pPr>
            <w:r w:rsidRPr="003B4240">
              <w:rPr>
                <w:rFonts w:eastAsia="Times New Roman" w:cs="Arial"/>
                <w:b/>
                <w:bCs/>
                <w:szCs w:val="21"/>
              </w:rPr>
              <w:t>Verplichte indicatoren</w:t>
            </w:r>
          </w:p>
        </w:tc>
        <w:tc>
          <w:tcPr>
            <w:tcW w:w="1125" w:type="dxa"/>
            <w:tcBorders>
              <w:bottom w:val="single" w:sz="4" w:space="0" w:color="auto"/>
            </w:tcBorders>
            <w:shd w:val="clear" w:color="auto" w:fill="auto"/>
          </w:tcPr>
          <w:p w14:paraId="0C8E6A0F"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0-waarde (2015)</w:t>
            </w:r>
          </w:p>
        </w:tc>
        <w:tc>
          <w:tcPr>
            <w:tcW w:w="1705" w:type="dxa"/>
            <w:tcBorders>
              <w:bottom w:val="single" w:sz="4" w:space="0" w:color="auto"/>
            </w:tcBorders>
            <w:shd w:val="clear" w:color="auto" w:fill="auto"/>
          </w:tcPr>
          <w:p w14:paraId="4E877393"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 (2016)</w:t>
            </w:r>
          </w:p>
        </w:tc>
        <w:tc>
          <w:tcPr>
            <w:tcW w:w="1295" w:type="dxa"/>
            <w:tcBorders>
              <w:bottom w:val="single" w:sz="4" w:space="0" w:color="auto"/>
            </w:tcBorders>
          </w:tcPr>
          <w:p w14:paraId="3D69BC19" w14:textId="77E202C1"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020" w:type="dxa"/>
            <w:tcBorders>
              <w:bottom w:val="single" w:sz="4" w:space="0" w:color="auto"/>
            </w:tcBorders>
            <w:shd w:val="clear" w:color="auto" w:fill="auto"/>
          </w:tcPr>
          <w:p w14:paraId="1C61E1ED"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71CA9B35" w14:textId="77777777" w:rsidTr="00E51162">
        <w:trPr>
          <w:trHeight w:val="179"/>
        </w:trPr>
        <w:tc>
          <w:tcPr>
            <w:tcW w:w="4335" w:type="dxa"/>
            <w:tcBorders>
              <w:bottom w:val="nil"/>
            </w:tcBorders>
            <w:shd w:val="clear" w:color="auto" w:fill="auto"/>
          </w:tcPr>
          <w:p w14:paraId="11C6FA8C" w14:textId="77777777" w:rsidR="003B4240" w:rsidRPr="003B4240" w:rsidRDefault="003B4240" w:rsidP="003B4240">
            <w:pPr>
              <w:rPr>
                <w:rFonts w:eastAsia="Times New Roman" w:cs="Arial"/>
                <w:bCs/>
                <w:szCs w:val="21"/>
                <w:lang w:val="en-US" w:eastAsia="en-US"/>
              </w:rPr>
            </w:pPr>
            <w:r w:rsidRPr="003B4240">
              <w:rPr>
                <w:rFonts w:eastAsia="Times New Roman" w:cs="Arial"/>
                <w:b/>
                <w:bCs/>
                <w:szCs w:val="21"/>
              </w:rPr>
              <w:t>Jongeren</w:t>
            </w:r>
          </w:p>
        </w:tc>
        <w:tc>
          <w:tcPr>
            <w:tcW w:w="1125" w:type="dxa"/>
            <w:tcBorders>
              <w:bottom w:val="nil"/>
            </w:tcBorders>
            <w:shd w:val="clear" w:color="auto" w:fill="auto"/>
          </w:tcPr>
          <w:p w14:paraId="19868C2D" w14:textId="77777777" w:rsidR="003B4240" w:rsidRPr="003B4240" w:rsidRDefault="003B4240" w:rsidP="003B4240">
            <w:pPr>
              <w:jc w:val="center"/>
              <w:rPr>
                <w:rFonts w:eastAsia="Times New Roman" w:cs="Arial"/>
                <w:bCs/>
                <w:szCs w:val="21"/>
              </w:rPr>
            </w:pPr>
          </w:p>
        </w:tc>
        <w:tc>
          <w:tcPr>
            <w:tcW w:w="1705" w:type="dxa"/>
            <w:tcBorders>
              <w:bottom w:val="nil"/>
            </w:tcBorders>
            <w:shd w:val="clear" w:color="auto" w:fill="auto"/>
          </w:tcPr>
          <w:p w14:paraId="59BC607B" w14:textId="77777777" w:rsidR="003B4240" w:rsidRPr="003B4240" w:rsidRDefault="003B4240" w:rsidP="003B4240">
            <w:pPr>
              <w:jc w:val="center"/>
              <w:rPr>
                <w:rFonts w:eastAsia="Times New Roman" w:cs="Arial"/>
                <w:bCs/>
                <w:szCs w:val="21"/>
              </w:rPr>
            </w:pPr>
          </w:p>
        </w:tc>
        <w:tc>
          <w:tcPr>
            <w:tcW w:w="1295" w:type="dxa"/>
            <w:tcBorders>
              <w:bottom w:val="nil"/>
            </w:tcBorders>
          </w:tcPr>
          <w:p w14:paraId="2ACE2920" w14:textId="77777777" w:rsidR="003B4240" w:rsidRPr="003B4240" w:rsidRDefault="003B4240" w:rsidP="003B4240">
            <w:pPr>
              <w:jc w:val="center"/>
              <w:rPr>
                <w:rFonts w:eastAsia="Times New Roman" w:cs="Arial"/>
                <w:bCs/>
                <w:szCs w:val="21"/>
              </w:rPr>
            </w:pPr>
          </w:p>
        </w:tc>
        <w:tc>
          <w:tcPr>
            <w:tcW w:w="1020" w:type="dxa"/>
            <w:tcBorders>
              <w:bottom w:val="nil"/>
            </w:tcBorders>
            <w:shd w:val="clear" w:color="auto" w:fill="auto"/>
          </w:tcPr>
          <w:p w14:paraId="420C6D51" w14:textId="77777777" w:rsidR="003B4240" w:rsidRPr="003B4240" w:rsidRDefault="003B4240" w:rsidP="003B4240">
            <w:pPr>
              <w:jc w:val="center"/>
              <w:rPr>
                <w:rFonts w:eastAsia="Times New Roman" w:cs="Arial"/>
                <w:bCs/>
                <w:szCs w:val="21"/>
              </w:rPr>
            </w:pPr>
          </w:p>
        </w:tc>
      </w:tr>
      <w:tr w:rsidR="003B4240" w:rsidRPr="003B4240" w14:paraId="13F811E9" w14:textId="77777777" w:rsidTr="00E51162">
        <w:trPr>
          <w:trHeight w:val="75"/>
        </w:trPr>
        <w:tc>
          <w:tcPr>
            <w:tcW w:w="4335" w:type="dxa"/>
            <w:tcBorders>
              <w:top w:val="nil"/>
              <w:bottom w:val="nil"/>
            </w:tcBorders>
            <w:shd w:val="clear" w:color="auto" w:fill="auto"/>
          </w:tcPr>
          <w:p w14:paraId="04B137D8"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Verwijzing halt 12-17 jaar</w:t>
            </w:r>
          </w:p>
          <w:p w14:paraId="1DB8090D" w14:textId="77777777" w:rsidR="003B4240" w:rsidRPr="003B4240" w:rsidRDefault="003B4240" w:rsidP="003B4240">
            <w:pPr>
              <w:spacing w:line="288" w:lineRule="auto"/>
              <w:rPr>
                <w:rFonts w:eastAsia="Times New Roman"/>
                <w:i/>
                <w:szCs w:val="24"/>
                <w:lang w:eastAsia="en-US"/>
              </w:rPr>
            </w:pPr>
            <w:r w:rsidRPr="003B4240">
              <w:rPr>
                <w:rFonts w:eastAsia="Times New Roman" w:cs="Arial"/>
                <w:bCs/>
                <w:i/>
                <w:sz w:val="18"/>
                <w:szCs w:val="21"/>
              </w:rPr>
              <w:t>Per 10.000 inwoners</w:t>
            </w:r>
          </w:p>
        </w:tc>
        <w:tc>
          <w:tcPr>
            <w:tcW w:w="1125" w:type="dxa"/>
            <w:tcBorders>
              <w:top w:val="nil"/>
              <w:bottom w:val="nil"/>
            </w:tcBorders>
            <w:shd w:val="clear" w:color="auto" w:fill="auto"/>
          </w:tcPr>
          <w:p w14:paraId="383FF850" w14:textId="77777777" w:rsidR="003B4240" w:rsidRPr="003B4240" w:rsidRDefault="003B4240" w:rsidP="003B4240">
            <w:pPr>
              <w:jc w:val="center"/>
              <w:rPr>
                <w:rFonts w:eastAsia="Times New Roman" w:cs="Arial"/>
                <w:bCs/>
                <w:szCs w:val="21"/>
              </w:rPr>
            </w:pPr>
            <w:r w:rsidRPr="003B4240">
              <w:rPr>
                <w:rFonts w:eastAsia="Times New Roman" w:cs="Arial"/>
                <w:bCs/>
                <w:szCs w:val="21"/>
              </w:rPr>
              <w:t>144.3</w:t>
            </w:r>
          </w:p>
        </w:tc>
        <w:tc>
          <w:tcPr>
            <w:tcW w:w="1705" w:type="dxa"/>
            <w:tcBorders>
              <w:top w:val="nil"/>
              <w:bottom w:val="nil"/>
            </w:tcBorders>
            <w:shd w:val="clear" w:color="auto" w:fill="auto"/>
          </w:tcPr>
          <w:p w14:paraId="0925DE92" w14:textId="77777777" w:rsidR="003B4240" w:rsidRPr="003B4240" w:rsidRDefault="003B4240" w:rsidP="003B4240">
            <w:pPr>
              <w:jc w:val="center"/>
              <w:rPr>
                <w:rFonts w:eastAsia="Times New Roman" w:cs="Arial"/>
                <w:bCs/>
                <w:szCs w:val="21"/>
              </w:rPr>
            </w:pPr>
            <w:r w:rsidRPr="003B4240">
              <w:rPr>
                <w:rFonts w:eastAsia="Times New Roman" w:cs="Arial"/>
                <w:bCs/>
                <w:szCs w:val="21"/>
              </w:rPr>
              <w:t>208.7</w:t>
            </w:r>
          </w:p>
        </w:tc>
        <w:tc>
          <w:tcPr>
            <w:tcW w:w="1295" w:type="dxa"/>
            <w:tcBorders>
              <w:top w:val="nil"/>
              <w:bottom w:val="nil"/>
            </w:tcBorders>
          </w:tcPr>
          <w:p w14:paraId="0CD841C9"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5F607F14" w14:textId="77777777" w:rsidR="003B4240" w:rsidRPr="003B4240" w:rsidRDefault="003B4240" w:rsidP="003B4240">
            <w:pPr>
              <w:jc w:val="center"/>
              <w:rPr>
                <w:rFonts w:eastAsia="Times New Roman" w:cs="Arial"/>
                <w:bCs/>
                <w:szCs w:val="21"/>
              </w:rPr>
            </w:pPr>
            <w:r w:rsidRPr="003B4240">
              <w:rPr>
                <w:rFonts w:eastAsia="Times New Roman" w:cs="Arial"/>
                <w:bCs/>
                <w:szCs w:val="21"/>
              </w:rPr>
              <w:t>Bureau Halt</w:t>
            </w:r>
          </w:p>
        </w:tc>
      </w:tr>
      <w:tr w:rsidR="003B4240" w:rsidRPr="003B4240" w14:paraId="5B26FB35" w14:textId="77777777" w:rsidTr="00E51162">
        <w:trPr>
          <w:trHeight w:val="75"/>
        </w:trPr>
        <w:tc>
          <w:tcPr>
            <w:tcW w:w="4335" w:type="dxa"/>
            <w:tcBorders>
              <w:top w:val="nil"/>
              <w:bottom w:val="nil"/>
            </w:tcBorders>
            <w:shd w:val="clear" w:color="auto" w:fill="auto"/>
          </w:tcPr>
          <w:p w14:paraId="2ED3E3D9"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Harde kern jongeren 12 t/m 24 jaar</w:t>
            </w:r>
          </w:p>
          <w:p w14:paraId="11D8CB42" w14:textId="77777777" w:rsidR="003B4240" w:rsidRPr="003B4240" w:rsidRDefault="003B4240" w:rsidP="003B4240">
            <w:pPr>
              <w:spacing w:line="288" w:lineRule="auto"/>
              <w:rPr>
                <w:rFonts w:eastAsia="Times New Roman" w:cs="Arial"/>
                <w:bCs/>
                <w:i/>
                <w:szCs w:val="21"/>
              </w:rPr>
            </w:pPr>
            <w:r w:rsidRPr="003B4240">
              <w:rPr>
                <w:rFonts w:eastAsia="Times New Roman" w:cs="Arial"/>
                <w:bCs/>
                <w:i/>
                <w:sz w:val="18"/>
                <w:szCs w:val="21"/>
              </w:rPr>
              <w:t>Per 10.000 inwoners</w:t>
            </w:r>
          </w:p>
        </w:tc>
        <w:tc>
          <w:tcPr>
            <w:tcW w:w="1125" w:type="dxa"/>
            <w:tcBorders>
              <w:top w:val="nil"/>
              <w:bottom w:val="nil"/>
            </w:tcBorders>
            <w:shd w:val="clear" w:color="auto" w:fill="auto"/>
          </w:tcPr>
          <w:p w14:paraId="44FA6B22" w14:textId="77777777" w:rsidR="003B4240" w:rsidRPr="003B4240" w:rsidRDefault="003B4240" w:rsidP="003B4240">
            <w:pPr>
              <w:jc w:val="center"/>
              <w:rPr>
                <w:rFonts w:eastAsia="Times New Roman" w:cs="Arial"/>
                <w:bCs/>
                <w:szCs w:val="21"/>
              </w:rPr>
            </w:pPr>
            <w:r w:rsidRPr="003B4240">
              <w:rPr>
                <w:rFonts w:eastAsia="Times New Roman" w:cs="Arial"/>
                <w:bCs/>
                <w:szCs w:val="21"/>
              </w:rPr>
              <w:t>0.2</w:t>
            </w:r>
          </w:p>
          <w:p w14:paraId="55ECCE1E" w14:textId="77777777" w:rsidR="003B4240" w:rsidRPr="003B4240" w:rsidRDefault="003B4240" w:rsidP="003B4240">
            <w:pPr>
              <w:jc w:val="center"/>
              <w:rPr>
                <w:rFonts w:eastAsia="Times New Roman" w:cs="Arial"/>
                <w:bCs/>
                <w:szCs w:val="21"/>
              </w:rPr>
            </w:pPr>
            <w:r w:rsidRPr="003B4240">
              <w:rPr>
                <w:rFonts w:eastAsia="Times New Roman" w:cs="Arial"/>
                <w:bCs/>
                <w:szCs w:val="21"/>
              </w:rPr>
              <w:t>(2013)</w:t>
            </w:r>
          </w:p>
        </w:tc>
        <w:tc>
          <w:tcPr>
            <w:tcW w:w="1705" w:type="dxa"/>
            <w:tcBorders>
              <w:top w:val="nil"/>
              <w:bottom w:val="nil"/>
            </w:tcBorders>
            <w:shd w:val="clear" w:color="auto" w:fill="auto"/>
          </w:tcPr>
          <w:p w14:paraId="78AC3BC6" w14:textId="77777777" w:rsidR="003B4240" w:rsidRPr="003B4240" w:rsidRDefault="003B4240" w:rsidP="003B4240">
            <w:pPr>
              <w:jc w:val="center"/>
              <w:rPr>
                <w:rFonts w:eastAsia="Times New Roman" w:cs="Arial"/>
                <w:bCs/>
                <w:szCs w:val="21"/>
              </w:rPr>
            </w:pPr>
            <w:r w:rsidRPr="003B4240">
              <w:rPr>
                <w:rFonts w:eastAsia="Times New Roman" w:cs="Arial"/>
                <w:bCs/>
                <w:szCs w:val="21"/>
              </w:rPr>
              <w:t>0.2</w:t>
            </w:r>
          </w:p>
          <w:p w14:paraId="027E03D5" w14:textId="77777777" w:rsidR="003B4240" w:rsidRPr="003B4240" w:rsidRDefault="003B4240" w:rsidP="003B4240">
            <w:pPr>
              <w:jc w:val="center"/>
              <w:rPr>
                <w:rFonts w:eastAsia="Times New Roman" w:cs="Arial"/>
                <w:bCs/>
                <w:szCs w:val="21"/>
              </w:rPr>
            </w:pPr>
            <w:r w:rsidRPr="003B4240">
              <w:rPr>
                <w:rFonts w:eastAsia="Times New Roman" w:cs="Arial"/>
                <w:bCs/>
                <w:szCs w:val="21"/>
              </w:rPr>
              <w:t>(2014)</w:t>
            </w:r>
          </w:p>
        </w:tc>
        <w:tc>
          <w:tcPr>
            <w:tcW w:w="1295" w:type="dxa"/>
            <w:tcBorders>
              <w:top w:val="nil"/>
              <w:bottom w:val="nil"/>
            </w:tcBorders>
          </w:tcPr>
          <w:p w14:paraId="3765C13F"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55B35093" w14:textId="77777777" w:rsidR="003B4240" w:rsidRPr="003B4240" w:rsidRDefault="003B4240" w:rsidP="003B4240">
            <w:pPr>
              <w:jc w:val="center"/>
              <w:rPr>
                <w:rFonts w:eastAsia="Times New Roman" w:cs="Arial"/>
                <w:bCs/>
                <w:szCs w:val="21"/>
              </w:rPr>
            </w:pPr>
            <w:r w:rsidRPr="003B4240">
              <w:rPr>
                <w:rFonts w:eastAsia="Times New Roman" w:cs="Arial"/>
                <w:bCs/>
                <w:szCs w:val="21"/>
              </w:rPr>
              <w:t>KLPD</w:t>
            </w:r>
          </w:p>
        </w:tc>
      </w:tr>
      <w:tr w:rsidR="003B4240" w:rsidRPr="003B4240" w14:paraId="04DABA00" w14:textId="77777777" w:rsidTr="00E51162">
        <w:trPr>
          <w:trHeight w:val="75"/>
        </w:trPr>
        <w:tc>
          <w:tcPr>
            <w:tcW w:w="4335" w:type="dxa"/>
            <w:tcBorders>
              <w:top w:val="nil"/>
              <w:bottom w:val="nil"/>
            </w:tcBorders>
            <w:shd w:val="clear" w:color="auto" w:fill="auto"/>
          </w:tcPr>
          <w:p w14:paraId="017FF800" w14:textId="77777777" w:rsidR="003B4240" w:rsidRPr="003B4240" w:rsidRDefault="003B4240" w:rsidP="003B4240">
            <w:pPr>
              <w:spacing w:line="288" w:lineRule="auto"/>
              <w:rPr>
                <w:rFonts w:eastAsia="Times New Roman"/>
                <w:color w:val="FF0000"/>
                <w:szCs w:val="24"/>
                <w:lang w:val="en-US" w:eastAsia="en-US"/>
              </w:rPr>
            </w:pPr>
          </w:p>
        </w:tc>
        <w:tc>
          <w:tcPr>
            <w:tcW w:w="1125" w:type="dxa"/>
            <w:tcBorders>
              <w:top w:val="nil"/>
              <w:bottom w:val="nil"/>
            </w:tcBorders>
            <w:shd w:val="clear" w:color="auto" w:fill="auto"/>
          </w:tcPr>
          <w:p w14:paraId="2559C003" w14:textId="77777777" w:rsidR="003B4240" w:rsidRPr="003B4240" w:rsidRDefault="003B4240" w:rsidP="003B4240">
            <w:pPr>
              <w:jc w:val="center"/>
              <w:rPr>
                <w:rFonts w:eastAsia="Times New Roman" w:cs="Arial"/>
                <w:bCs/>
                <w:szCs w:val="21"/>
              </w:rPr>
            </w:pPr>
          </w:p>
        </w:tc>
        <w:tc>
          <w:tcPr>
            <w:tcW w:w="1705" w:type="dxa"/>
            <w:tcBorders>
              <w:top w:val="nil"/>
              <w:bottom w:val="nil"/>
            </w:tcBorders>
            <w:shd w:val="clear" w:color="auto" w:fill="auto"/>
          </w:tcPr>
          <w:p w14:paraId="7F280CC7" w14:textId="77777777" w:rsidR="003B4240" w:rsidRPr="003B4240" w:rsidRDefault="003B4240" w:rsidP="003B4240">
            <w:pPr>
              <w:jc w:val="center"/>
              <w:rPr>
                <w:rFonts w:eastAsia="Times New Roman" w:cs="Arial"/>
                <w:bCs/>
                <w:szCs w:val="21"/>
              </w:rPr>
            </w:pPr>
          </w:p>
        </w:tc>
        <w:tc>
          <w:tcPr>
            <w:tcW w:w="1295" w:type="dxa"/>
            <w:tcBorders>
              <w:top w:val="nil"/>
              <w:bottom w:val="nil"/>
            </w:tcBorders>
          </w:tcPr>
          <w:p w14:paraId="3E7F23E5" w14:textId="77777777" w:rsidR="003B4240" w:rsidRPr="003B4240" w:rsidRDefault="003B4240" w:rsidP="003B4240">
            <w:pPr>
              <w:jc w:val="center"/>
              <w:rPr>
                <w:rFonts w:eastAsia="Times New Roman" w:cs="Arial"/>
                <w:bCs/>
                <w:szCs w:val="21"/>
              </w:rPr>
            </w:pPr>
          </w:p>
        </w:tc>
        <w:tc>
          <w:tcPr>
            <w:tcW w:w="1020" w:type="dxa"/>
            <w:tcBorders>
              <w:top w:val="nil"/>
              <w:bottom w:val="nil"/>
            </w:tcBorders>
            <w:shd w:val="clear" w:color="auto" w:fill="auto"/>
          </w:tcPr>
          <w:p w14:paraId="2E90D226" w14:textId="77777777" w:rsidR="003B4240" w:rsidRPr="003B4240" w:rsidRDefault="003B4240" w:rsidP="003B4240">
            <w:pPr>
              <w:jc w:val="center"/>
              <w:rPr>
                <w:rFonts w:eastAsia="Times New Roman" w:cs="Arial"/>
                <w:bCs/>
                <w:szCs w:val="21"/>
              </w:rPr>
            </w:pPr>
          </w:p>
        </w:tc>
      </w:tr>
      <w:tr w:rsidR="003B4240" w:rsidRPr="003B4240" w14:paraId="049DBC1C" w14:textId="77777777" w:rsidTr="00E51162">
        <w:trPr>
          <w:trHeight w:val="75"/>
        </w:trPr>
        <w:tc>
          <w:tcPr>
            <w:tcW w:w="4335" w:type="dxa"/>
            <w:tcBorders>
              <w:top w:val="nil"/>
              <w:bottom w:val="nil"/>
            </w:tcBorders>
            <w:shd w:val="clear" w:color="auto" w:fill="auto"/>
          </w:tcPr>
          <w:p w14:paraId="561E3C55" w14:textId="77777777" w:rsidR="003B4240" w:rsidRPr="003B4240" w:rsidRDefault="003B4240" w:rsidP="003B4240">
            <w:pPr>
              <w:spacing w:line="288" w:lineRule="auto"/>
              <w:rPr>
                <w:rFonts w:eastAsia="Times New Roman"/>
                <w:szCs w:val="24"/>
                <w:lang w:val="en-US" w:eastAsia="en-US"/>
              </w:rPr>
            </w:pPr>
            <w:r w:rsidRPr="003B4240">
              <w:rPr>
                <w:rFonts w:eastAsia="Times New Roman" w:cs="Arial"/>
                <w:b/>
                <w:bCs/>
                <w:szCs w:val="21"/>
              </w:rPr>
              <w:t>Criminaliteit</w:t>
            </w:r>
          </w:p>
        </w:tc>
        <w:tc>
          <w:tcPr>
            <w:tcW w:w="1125" w:type="dxa"/>
            <w:tcBorders>
              <w:top w:val="nil"/>
              <w:bottom w:val="nil"/>
            </w:tcBorders>
            <w:shd w:val="clear" w:color="auto" w:fill="auto"/>
          </w:tcPr>
          <w:p w14:paraId="60FD7AC5" w14:textId="77777777" w:rsidR="003B4240" w:rsidRPr="003B4240" w:rsidRDefault="003B4240" w:rsidP="003B4240">
            <w:pPr>
              <w:jc w:val="center"/>
              <w:rPr>
                <w:rFonts w:eastAsia="Times New Roman" w:cs="Arial"/>
                <w:bCs/>
                <w:szCs w:val="21"/>
              </w:rPr>
            </w:pPr>
          </w:p>
        </w:tc>
        <w:tc>
          <w:tcPr>
            <w:tcW w:w="1705" w:type="dxa"/>
            <w:tcBorders>
              <w:top w:val="nil"/>
              <w:bottom w:val="nil"/>
            </w:tcBorders>
            <w:shd w:val="clear" w:color="auto" w:fill="auto"/>
          </w:tcPr>
          <w:p w14:paraId="775BB500" w14:textId="77777777" w:rsidR="003B4240" w:rsidRPr="003B4240" w:rsidRDefault="003B4240" w:rsidP="003B4240">
            <w:pPr>
              <w:jc w:val="center"/>
              <w:rPr>
                <w:rFonts w:eastAsia="Times New Roman" w:cs="Arial"/>
                <w:bCs/>
                <w:szCs w:val="21"/>
              </w:rPr>
            </w:pPr>
          </w:p>
        </w:tc>
        <w:tc>
          <w:tcPr>
            <w:tcW w:w="1295" w:type="dxa"/>
            <w:tcBorders>
              <w:top w:val="nil"/>
              <w:bottom w:val="nil"/>
            </w:tcBorders>
          </w:tcPr>
          <w:p w14:paraId="143BAE40" w14:textId="77777777" w:rsidR="003B4240" w:rsidRPr="003B4240" w:rsidRDefault="003B4240" w:rsidP="003B4240">
            <w:pPr>
              <w:jc w:val="center"/>
              <w:rPr>
                <w:rFonts w:eastAsia="Times New Roman" w:cs="Arial"/>
                <w:bCs/>
                <w:szCs w:val="21"/>
              </w:rPr>
            </w:pPr>
          </w:p>
        </w:tc>
        <w:tc>
          <w:tcPr>
            <w:tcW w:w="1020" w:type="dxa"/>
            <w:tcBorders>
              <w:top w:val="nil"/>
              <w:bottom w:val="nil"/>
            </w:tcBorders>
            <w:shd w:val="clear" w:color="auto" w:fill="auto"/>
          </w:tcPr>
          <w:p w14:paraId="50987A6E" w14:textId="77777777" w:rsidR="003B4240" w:rsidRPr="003B4240" w:rsidRDefault="003B4240" w:rsidP="003B4240">
            <w:pPr>
              <w:jc w:val="center"/>
              <w:rPr>
                <w:rFonts w:eastAsia="Times New Roman" w:cs="Arial"/>
                <w:bCs/>
                <w:szCs w:val="21"/>
              </w:rPr>
            </w:pPr>
          </w:p>
        </w:tc>
      </w:tr>
      <w:tr w:rsidR="003B4240" w:rsidRPr="003B4240" w14:paraId="1084C5B8" w14:textId="77777777" w:rsidTr="00E51162">
        <w:trPr>
          <w:trHeight w:val="75"/>
        </w:trPr>
        <w:tc>
          <w:tcPr>
            <w:tcW w:w="4335" w:type="dxa"/>
            <w:tcBorders>
              <w:top w:val="nil"/>
              <w:bottom w:val="nil"/>
            </w:tcBorders>
            <w:shd w:val="clear" w:color="auto" w:fill="auto"/>
          </w:tcPr>
          <w:p w14:paraId="32463219"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Winkeldiefstallen</w:t>
            </w:r>
          </w:p>
          <w:p w14:paraId="49FCBE33" w14:textId="77777777" w:rsidR="003B4240" w:rsidRPr="003B4240" w:rsidRDefault="003B4240" w:rsidP="003B4240">
            <w:pPr>
              <w:spacing w:line="288" w:lineRule="auto"/>
              <w:rPr>
                <w:rFonts w:eastAsia="Times New Roman"/>
                <w:i/>
                <w:szCs w:val="24"/>
                <w:lang w:val="en-US" w:eastAsia="en-US"/>
              </w:rPr>
            </w:pPr>
            <w:r w:rsidRPr="003B4240">
              <w:rPr>
                <w:rFonts w:eastAsia="Times New Roman" w:cs="Arial"/>
                <w:bCs/>
                <w:i/>
                <w:sz w:val="18"/>
                <w:szCs w:val="21"/>
              </w:rPr>
              <w:t>Per 1.000 inwoners</w:t>
            </w:r>
          </w:p>
        </w:tc>
        <w:tc>
          <w:tcPr>
            <w:tcW w:w="1125" w:type="dxa"/>
            <w:tcBorders>
              <w:top w:val="nil"/>
              <w:bottom w:val="nil"/>
            </w:tcBorders>
            <w:shd w:val="clear" w:color="auto" w:fill="auto"/>
          </w:tcPr>
          <w:p w14:paraId="0019918F" w14:textId="77777777" w:rsidR="003B4240" w:rsidRPr="003B4240" w:rsidRDefault="003B4240" w:rsidP="003B4240">
            <w:pPr>
              <w:jc w:val="center"/>
              <w:rPr>
                <w:rFonts w:eastAsia="Times New Roman" w:cs="Arial"/>
                <w:bCs/>
                <w:szCs w:val="21"/>
              </w:rPr>
            </w:pPr>
            <w:r w:rsidRPr="003B4240">
              <w:rPr>
                <w:rFonts w:eastAsia="Times New Roman" w:cs="Arial"/>
                <w:bCs/>
                <w:szCs w:val="21"/>
              </w:rPr>
              <w:t>0.7</w:t>
            </w:r>
          </w:p>
          <w:p w14:paraId="6FF1C50E" w14:textId="77777777" w:rsidR="003B4240" w:rsidRPr="003B4240" w:rsidRDefault="003B4240" w:rsidP="003B4240">
            <w:pPr>
              <w:jc w:val="center"/>
              <w:rPr>
                <w:rFonts w:eastAsia="Times New Roman" w:cs="Arial"/>
                <w:bCs/>
                <w:szCs w:val="21"/>
              </w:rPr>
            </w:pPr>
          </w:p>
        </w:tc>
        <w:tc>
          <w:tcPr>
            <w:tcW w:w="1705" w:type="dxa"/>
            <w:tcBorders>
              <w:top w:val="nil"/>
              <w:bottom w:val="nil"/>
            </w:tcBorders>
            <w:shd w:val="clear" w:color="auto" w:fill="auto"/>
          </w:tcPr>
          <w:p w14:paraId="2921AD70" w14:textId="77777777" w:rsidR="003B4240" w:rsidRPr="003B4240" w:rsidRDefault="003B4240" w:rsidP="003B4240">
            <w:pPr>
              <w:jc w:val="center"/>
              <w:rPr>
                <w:rFonts w:eastAsia="Times New Roman" w:cs="Arial"/>
                <w:bCs/>
                <w:szCs w:val="21"/>
              </w:rPr>
            </w:pPr>
            <w:r w:rsidRPr="003B4240">
              <w:rPr>
                <w:rFonts w:eastAsia="Times New Roman" w:cs="Arial"/>
                <w:bCs/>
                <w:szCs w:val="21"/>
              </w:rPr>
              <w:t>0.7</w:t>
            </w:r>
          </w:p>
          <w:p w14:paraId="0C0772D7" w14:textId="77777777" w:rsidR="003B4240" w:rsidRPr="003B4240" w:rsidRDefault="003B4240" w:rsidP="003B4240">
            <w:pPr>
              <w:jc w:val="center"/>
              <w:rPr>
                <w:rFonts w:eastAsia="Times New Roman" w:cs="Arial"/>
                <w:bCs/>
                <w:szCs w:val="21"/>
              </w:rPr>
            </w:pPr>
          </w:p>
        </w:tc>
        <w:tc>
          <w:tcPr>
            <w:tcW w:w="1295" w:type="dxa"/>
            <w:tcBorders>
              <w:top w:val="nil"/>
              <w:bottom w:val="nil"/>
            </w:tcBorders>
          </w:tcPr>
          <w:p w14:paraId="14CD4AB8"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22B8398E" w14:textId="77777777" w:rsidR="003B4240" w:rsidRPr="003B4240" w:rsidRDefault="003B4240" w:rsidP="003B4240">
            <w:pPr>
              <w:jc w:val="center"/>
              <w:rPr>
                <w:rFonts w:eastAsia="Times New Roman" w:cs="Arial"/>
                <w:bCs/>
                <w:szCs w:val="21"/>
              </w:rPr>
            </w:pPr>
            <w:r w:rsidRPr="003B4240">
              <w:rPr>
                <w:rFonts w:eastAsia="Times New Roman" w:cs="Arial"/>
                <w:bCs/>
                <w:szCs w:val="21"/>
              </w:rPr>
              <w:t>CBS</w:t>
            </w:r>
          </w:p>
        </w:tc>
      </w:tr>
      <w:tr w:rsidR="003B4240" w:rsidRPr="003B4240" w14:paraId="7F2615B2" w14:textId="77777777" w:rsidTr="00E51162">
        <w:trPr>
          <w:trHeight w:val="75"/>
        </w:trPr>
        <w:tc>
          <w:tcPr>
            <w:tcW w:w="4335" w:type="dxa"/>
            <w:tcBorders>
              <w:top w:val="nil"/>
              <w:bottom w:val="nil"/>
            </w:tcBorders>
            <w:shd w:val="clear" w:color="auto" w:fill="auto"/>
          </w:tcPr>
          <w:p w14:paraId="50A1E21C"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Geweldsmisdrijven</w:t>
            </w:r>
          </w:p>
          <w:p w14:paraId="6D6C23D6" w14:textId="77777777" w:rsidR="003B4240" w:rsidRPr="003B4240" w:rsidRDefault="003B4240" w:rsidP="003B4240">
            <w:pPr>
              <w:spacing w:line="288" w:lineRule="auto"/>
              <w:rPr>
                <w:rFonts w:eastAsia="Times New Roman"/>
                <w:i/>
                <w:szCs w:val="24"/>
                <w:lang w:val="en-US" w:eastAsia="en-US"/>
              </w:rPr>
            </w:pPr>
            <w:r w:rsidRPr="003B4240">
              <w:rPr>
                <w:rFonts w:eastAsia="Times New Roman" w:cs="Arial"/>
                <w:bCs/>
                <w:i/>
                <w:sz w:val="18"/>
                <w:szCs w:val="21"/>
              </w:rPr>
              <w:t>Per 1.000 inwoners</w:t>
            </w:r>
          </w:p>
        </w:tc>
        <w:tc>
          <w:tcPr>
            <w:tcW w:w="1125" w:type="dxa"/>
            <w:tcBorders>
              <w:top w:val="nil"/>
              <w:bottom w:val="nil"/>
            </w:tcBorders>
            <w:shd w:val="clear" w:color="auto" w:fill="auto"/>
          </w:tcPr>
          <w:p w14:paraId="68A7B683" w14:textId="77777777" w:rsidR="003B4240" w:rsidRPr="003B4240" w:rsidRDefault="003B4240" w:rsidP="003B4240">
            <w:pPr>
              <w:jc w:val="center"/>
              <w:rPr>
                <w:rFonts w:eastAsia="Times New Roman" w:cs="Arial"/>
                <w:bCs/>
                <w:szCs w:val="21"/>
              </w:rPr>
            </w:pPr>
            <w:r w:rsidRPr="003B4240">
              <w:rPr>
                <w:rFonts w:eastAsia="Times New Roman" w:cs="Arial"/>
                <w:bCs/>
                <w:szCs w:val="21"/>
              </w:rPr>
              <w:t>2.1</w:t>
            </w:r>
          </w:p>
        </w:tc>
        <w:tc>
          <w:tcPr>
            <w:tcW w:w="1705" w:type="dxa"/>
            <w:tcBorders>
              <w:top w:val="nil"/>
              <w:bottom w:val="nil"/>
            </w:tcBorders>
            <w:shd w:val="clear" w:color="auto" w:fill="auto"/>
          </w:tcPr>
          <w:p w14:paraId="05119D7B" w14:textId="77777777" w:rsidR="003B4240" w:rsidRPr="003B4240" w:rsidRDefault="003B4240" w:rsidP="003B4240">
            <w:pPr>
              <w:jc w:val="center"/>
              <w:rPr>
                <w:rFonts w:eastAsia="Times New Roman" w:cs="Arial"/>
                <w:bCs/>
                <w:szCs w:val="21"/>
              </w:rPr>
            </w:pPr>
            <w:r w:rsidRPr="003B4240">
              <w:rPr>
                <w:rFonts w:eastAsia="Times New Roman" w:cs="Arial"/>
                <w:bCs/>
                <w:szCs w:val="21"/>
              </w:rPr>
              <w:t>1.9</w:t>
            </w:r>
          </w:p>
        </w:tc>
        <w:tc>
          <w:tcPr>
            <w:tcW w:w="1295" w:type="dxa"/>
            <w:tcBorders>
              <w:top w:val="nil"/>
              <w:bottom w:val="nil"/>
            </w:tcBorders>
          </w:tcPr>
          <w:p w14:paraId="0FD31BA7"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bottom w:val="nil"/>
            </w:tcBorders>
            <w:shd w:val="clear" w:color="auto" w:fill="auto"/>
          </w:tcPr>
          <w:p w14:paraId="30D89057" w14:textId="77777777" w:rsidR="003B4240" w:rsidRPr="003B4240" w:rsidRDefault="003B4240" w:rsidP="003B4240">
            <w:pPr>
              <w:jc w:val="center"/>
              <w:rPr>
                <w:rFonts w:eastAsia="Times New Roman" w:cs="Arial"/>
                <w:bCs/>
                <w:szCs w:val="21"/>
              </w:rPr>
            </w:pPr>
            <w:r w:rsidRPr="003B4240">
              <w:rPr>
                <w:rFonts w:eastAsia="Times New Roman" w:cs="Arial"/>
                <w:bCs/>
                <w:szCs w:val="21"/>
              </w:rPr>
              <w:t>CBS</w:t>
            </w:r>
          </w:p>
        </w:tc>
      </w:tr>
      <w:tr w:rsidR="003B4240" w:rsidRPr="003B4240" w14:paraId="5326CBD0" w14:textId="77777777" w:rsidTr="00E51162">
        <w:trPr>
          <w:trHeight w:val="75"/>
        </w:trPr>
        <w:tc>
          <w:tcPr>
            <w:tcW w:w="4335" w:type="dxa"/>
            <w:tcBorders>
              <w:top w:val="nil"/>
            </w:tcBorders>
            <w:shd w:val="clear" w:color="auto" w:fill="auto"/>
          </w:tcPr>
          <w:p w14:paraId="731B416D"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Diefstallen uit woning</w:t>
            </w:r>
          </w:p>
          <w:p w14:paraId="77A9E4DC" w14:textId="77777777" w:rsidR="003B4240" w:rsidRPr="003B4240" w:rsidRDefault="003B4240" w:rsidP="003B4240">
            <w:pPr>
              <w:spacing w:line="288" w:lineRule="auto"/>
              <w:rPr>
                <w:rFonts w:eastAsia="Times New Roman"/>
                <w:i/>
                <w:szCs w:val="24"/>
                <w:lang w:eastAsia="en-US"/>
              </w:rPr>
            </w:pPr>
            <w:r w:rsidRPr="003B4240">
              <w:rPr>
                <w:rFonts w:eastAsia="Times New Roman" w:cs="Arial"/>
                <w:bCs/>
                <w:i/>
                <w:sz w:val="18"/>
                <w:szCs w:val="21"/>
              </w:rPr>
              <w:t>Per 1.000 inwoners</w:t>
            </w:r>
          </w:p>
        </w:tc>
        <w:tc>
          <w:tcPr>
            <w:tcW w:w="1125" w:type="dxa"/>
            <w:tcBorders>
              <w:top w:val="nil"/>
            </w:tcBorders>
            <w:shd w:val="clear" w:color="auto" w:fill="auto"/>
          </w:tcPr>
          <w:p w14:paraId="4BBDCC46" w14:textId="77777777" w:rsidR="003B4240" w:rsidRPr="003B4240" w:rsidRDefault="003B4240" w:rsidP="003B4240">
            <w:pPr>
              <w:jc w:val="center"/>
              <w:rPr>
                <w:rFonts w:eastAsia="Times New Roman" w:cs="Arial"/>
                <w:bCs/>
                <w:szCs w:val="21"/>
              </w:rPr>
            </w:pPr>
            <w:r w:rsidRPr="003B4240">
              <w:rPr>
                <w:rFonts w:eastAsia="Times New Roman" w:cs="Arial"/>
                <w:bCs/>
                <w:szCs w:val="21"/>
              </w:rPr>
              <w:t>2.4</w:t>
            </w:r>
          </w:p>
        </w:tc>
        <w:tc>
          <w:tcPr>
            <w:tcW w:w="1705" w:type="dxa"/>
            <w:tcBorders>
              <w:top w:val="nil"/>
            </w:tcBorders>
            <w:shd w:val="clear" w:color="auto" w:fill="auto"/>
          </w:tcPr>
          <w:p w14:paraId="4B52791D" w14:textId="77777777" w:rsidR="003B4240" w:rsidRPr="003B4240" w:rsidRDefault="003B4240" w:rsidP="003B4240">
            <w:pPr>
              <w:jc w:val="center"/>
              <w:rPr>
                <w:rFonts w:eastAsia="Times New Roman" w:cs="Arial"/>
                <w:bCs/>
                <w:szCs w:val="21"/>
              </w:rPr>
            </w:pPr>
            <w:r w:rsidRPr="003B4240">
              <w:rPr>
                <w:rFonts w:eastAsia="Times New Roman" w:cs="Arial"/>
                <w:bCs/>
                <w:szCs w:val="21"/>
              </w:rPr>
              <w:t>2.6</w:t>
            </w:r>
          </w:p>
          <w:p w14:paraId="35FD25A7" w14:textId="77777777" w:rsidR="003B4240" w:rsidRPr="003B4240" w:rsidRDefault="003B4240" w:rsidP="003B4240">
            <w:pPr>
              <w:jc w:val="center"/>
              <w:rPr>
                <w:rFonts w:eastAsia="Times New Roman" w:cs="Arial"/>
                <w:bCs/>
                <w:szCs w:val="21"/>
              </w:rPr>
            </w:pPr>
          </w:p>
        </w:tc>
        <w:tc>
          <w:tcPr>
            <w:tcW w:w="1295" w:type="dxa"/>
            <w:tcBorders>
              <w:top w:val="nil"/>
            </w:tcBorders>
          </w:tcPr>
          <w:p w14:paraId="4B9A4285"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nil"/>
            </w:tcBorders>
            <w:shd w:val="clear" w:color="auto" w:fill="auto"/>
          </w:tcPr>
          <w:p w14:paraId="77F6D3C3" w14:textId="77777777" w:rsidR="003B4240" w:rsidRPr="003B4240" w:rsidRDefault="003B4240" w:rsidP="003B4240">
            <w:pPr>
              <w:jc w:val="center"/>
              <w:rPr>
                <w:rFonts w:eastAsia="Times New Roman" w:cs="Arial"/>
                <w:bCs/>
                <w:szCs w:val="21"/>
              </w:rPr>
            </w:pPr>
            <w:r w:rsidRPr="003B4240">
              <w:rPr>
                <w:rFonts w:eastAsia="Times New Roman" w:cs="Arial"/>
                <w:bCs/>
                <w:szCs w:val="21"/>
              </w:rPr>
              <w:t>CBS</w:t>
            </w:r>
          </w:p>
        </w:tc>
      </w:tr>
    </w:tbl>
    <w:p w14:paraId="1265BAAA" w14:textId="77777777" w:rsidR="003B4240" w:rsidRPr="003B4240" w:rsidRDefault="003B4240" w:rsidP="003B4240">
      <w:pPr>
        <w:autoSpaceDE w:val="0"/>
        <w:autoSpaceDN w:val="0"/>
        <w:adjustRightInd w:val="0"/>
        <w:rPr>
          <w:rFonts w:eastAsia="Times New Roman" w:cs="Garamond"/>
          <w:b/>
          <w:bCs/>
          <w:color w:val="000000"/>
          <w:sz w:val="23"/>
          <w:szCs w:val="23"/>
        </w:rPr>
      </w:pPr>
    </w:p>
    <w:tbl>
      <w:tblPr>
        <w:tblW w:w="9480"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30"/>
        <w:gridCol w:w="1134"/>
        <w:gridCol w:w="1701"/>
        <w:gridCol w:w="1275"/>
        <w:gridCol w:w="1040"/>
      </w:tblGrid>
      <w:tr w:rsidR="003B4240" w:rsidRPr="003B4240" w14:paraId="20DD2602" w14:textId="77777777" w:rsidTr="00E51162">
        <w:trPr>
          <w:trHeight w:val="870"/>
        </w:trPr>
        <w:tc>
          <w:tcPr>
            <w:tcW w:w="4330" w:type="dxa"/>
            <w:shd w:val="clear" w:color="auto" w:fill="auto"/>
          </w:tcPr>
          <w:p w14:paraId="63B6C5E6" w14:textId="77777777" w:rsidR="003B4240" w:rsidRPr="003B4240" w:rsidRDefault="003B4240" w:rsidP="003B4240">
            <w:pPr>
              <w:rPr>
                <w:rFonts w:eastAsia="Times New Roman" w:cs="Arial"/>
                <w:b/>
                <w:bCs/>
                <w:szCs w:val="21"/>
              </w:rPr>
            </w:pPr>
            <w:r w:rsidRPr="003B4240">
              <w:rPr>
                <w:rFonts w:eastAsia="Times New Roman" w:cs="Arial"/>
                <w:b/>
                <w:bCs/>
                <w:szCs w:val="21"/>
              </w:rPr>
              <w:t>Vrijwillige indicatoren</w:t>
            </w:r>
          </w:p>
        </w:tc>
        <w:tc>
          <w:tcPr>
            <w:tcW w:w="1134" w:type="dxa"/>
            <w:shd w:val="clear" w:color="auto" w:fill="auto"/>
          </w:tcPr>
          <w:p w14:paraId="75D306F5"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0-waarde</w:t>
            </w:r>
            <w:r w:rsidRPr="003B4240">
              <w:rPr>
                <w:rFonts w:eastAsia="Times New Roman" w:cs="Arial"/>
                <w:b/>
                <w:bCs/>
                <w:szCs w:val="21"/>
              </w:rPr>
              <w:br/>
              <w:t>(2015)</w:t>
            </w:r>
          </w:p>
        </w:tc>
        <w:tc>
          <w:tcPr>
            <w:tcW w:w="1701" w:type="dxa"/>
            <w:shd w:val="clear" w:color="auto" w:fill="auto"/>
          </w:tcPr>
          <w:p w14:paraId="3BBECF41"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 (2016)</w:t>
            </w:r>
          </w:p>
        </w:tc>
        <w:tc>
          <w:tcPr>
            <w:tcW w:w="1275" w:type="dxa"/>
            <w:shd w:val="clear" w:color="auto" w:fill="auto"/>
          </w:tcPr>
          <w:p w14:paraId="2221B9F8" w14:textId="2DC4B21A"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040" w:type="dxa"/>
            <w:shd w:val="clear" w:color="auto" w:fill="auto"/>
          </w:tcPr>
          <w:p w14:paraId="02E83245"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42C610A5" w14:textId="77777777" w:rsidTr="00E51162">
        <w:trPr>
          <w:trHeight w:val="585"/>
        </w:trPr>
        <w:tc>
          <w:tcPr>
            <w:tcW w:w="4330" w:type="dxa"/>
            <w:shd w:val="clear" w:color="auto" w:fill="auto"/>
          </w:tcPr>
          <w:p w14:paraId="5F07E342" w14:textId="77777777" w:rsidR="003B4240" w:rsidRPr="003B4240" w:rsidRDefault="003B4240" w:rsidP="003B4240">
            <w:pPr>
              <w:rPr>
                <w:rFonts w:eastAsia="Times New Roman" w:cs="Arial"/>
                <w:b/>
                <w:szCs w:val="21"/>
              </w:rPr>
            </w:pPr>
            <w:r w:rsidRPr="003B4240">
              <w:rPr>
                <w:rFonts w:eastAsia="Times New Roman" w:cs="Arial"/>
                <w:szCs w:val="21"/>
              </w:rPr>
              <w:t>onveiligheidsgevoel in de buurt*</w:t>
            </w:r>
            <w:r w:rsidRPr="003B4240">
              <w:rPr>
                <w:rFonts w:eastAsia="Times New Roman" w:cs="Arial"/>
                <w:b/>
                <w:szCs w:val="21"/>
              </w:rPr>
              <w:t xml:space="preserve"> </w:t>
            </w:r>
          </w:p>
          <w:p w14:paraId="4CA64539" w14:textId="77777777" w:rsidR="003B4240" w:rsidRPr="003B4240" w:rsidRDefault="003B4240" w:rsidP="003B4240">
            <w:pPr>
              <w:rPr>
                <w:rFonts w:eastAsia="Times New Roman" w:cs="Arial"/>
                <w:b/>
                <w:szCs w:val="21"/>
              </w:rPr>
            </w:pPr>
          </w:p>
          <w:p w14:paraId="21BA8B47" w14:textId="77777777" w:rsidR="003B4240" w:rsidRPr="003B4240" w:rsidRDefault="003B4240" w:rsidP="003B4240">
            <w:pPr>
              <w:rPr>
                <w:rFonts w:eastAsia="Times New Roman" w:cs="Arial"/>
                <w:b/>
                <w:szCs w:val="21"/>
              </w:rPr>
            </w:pPr>
          </w:p>
          <w:p w14:paraId="0C7DE808" w14:textId="77777777" w:rsidR="003B4240" w:rsidRPr="003B4240" w:rsidRDefault="003B4240" w:rsidP="003B4240">
            <w:pPr>
              <w:rPr>
                <w:rFonts w:eastAsia="Times New Roman" w:cs="Arial"/>
                <w:szCs w:val="21"/>
              </w:rPr>
            </w:pPr>
            <w:r w:rsidRPr="003B4240">
              <w:rPr>
                <w:rFonts w:eastAsia="Times New Roman" w:cs="Arial"/>
                <w:szCs w:val="21"/>
              </w:rPr>
              <w:t>slachtofferschap vermogensdelicten*</w:t>
            </w:r>
          </w:p>
          <w:p w14:paraId="553B2816" w14:textId="77777777" w:rsidR="003B4240" w:rsidRPr="003B4240" w:rsidRDefault="003B4240" w:rsidP="003B4240">
            <w:pPr>
              <w:rPr>
                <w:rFonts w:eastAsia="Times New Roman" w:cs="Arial"/>
                <w:szCs w:val="21"/>
              </w:rPr>
            </w:pPr>
          </w:p>
          <w:p w14:paraId="597DC223" w14:textId="77777777" w:rsidR="003B4240" w:rsidRPr="003B4240" w:rsidRDefault="003B4240" w:rsidP="003B4240">
            <w:pPr>
              <w:rPr>
                <w:rFonts w:eastAsia="Times New Roman" w:cs="Arial"/>
                <w:szCs w:val="21"/>
              </w:rPr>
            </w:pPr>
          </w:p>
          <w:p w14:paraId="488D9301" w14:textId="77777777" w:rsidR="003B4240" w:rsidRPr="003B4240" w:rsidRDefault="003B4240" w:rsidP="003B4240">
            <w:pPr>
              <w:rPr>
                <w:rFonts w:eastAsia="Times New Roman" w:cs="Arial"/>
                <w:szCs w:val="21"/>
              </w:rPr>
            </w:pPr>
            <w:r w:rsidRPr="003B4240">
              <w:rPr>
                <w:rFonts w:eastAsia="Times New Roman" w:cs="Arial"/>
                <w:szCs w:val="21"/>
              </w:rPr>
              <w:t>overlast door groepen jongeren (% veel overlast)*</w:t>
            </w:r>
          </w:p>
          <w:p w14:paraId="7A4D627B" w14:textId="77777777" w:rsidR="003B4240" w:rsidRPr="003B4240" w:rsidRDefault="003B4240" w:rsidP="003B4240">
            <w:pPr>
              <w:rPr>
                <w:rFonts w:eastAsia="Times New Roman" w:cs="Arial"/>
                <w:szCs w:val="21"/>
              </w:rPr>
            </w:pPr>
          </w:p>
          <w:p w14:paraId="05C7EFB7" w14:textId="77777777" w:rsidR="003B4240" w:rsidRPr="003B4240" w:rsidRDefault="003B4240" w:rsidP="003B4240">
            <w:pPr>
              <w:rPr>
                <w:rFonts w:eastAsia="Times New Roman" w:cs="Arial"/>
                <w:szCs w:val="21"/>
              </w:rPr>
            </w:pPr>
          </w:p>
          <w:p w14:paraId="6243E9AA" w14:textId="77777777" w:rsidR="003B4240" w:rsidRPr="003B4240" w:rsidRDefault="003B4240" w:rsidP="003B4240">
            <w:pPr>
              <w:rPr>
                <w:rFonts w:eastAsia="Times New Roman" w:cs="Arial"/>
                <w:szCs w:val="21"/>
              </w:rPr>
            </w:pPr>
            <w:r w:rsidRPr="003B4240">
              <w:rPr>
                <w:rFonts w:eastAsia="Times New Roman" w:cs="Arial"/>
                <w:szCs w:val="21"/>
              </w:rPr>
              <w:t>aantal aangiften en meldingen</w:t>
            </w:r>
          </w:p>
          <w:p w14:paraId="626802B6" w14:textId="77777777" w:rsidR="003B4240" w:rsidRPr="003B4240" w:rsidRDefault="003B4240" w:rsidP="003B4240">
            <w:pPr>
              <w:numPr>
                <w:ilvl w:val="0"/>
                <w:numId w:val="23"/>
              </w:numPr>
              <w:spacing w:line="288" w:lineRule="auto"/>
              <w:contextualSpacing/>
              <w:rPr>
                <w:rFonts w:eastAsia="Times New Roman" w:cs="Arial"/>
                <w:szCs w:val="21"/>
              </w:rPr>
            </w:pPr>
            <w:r w:rsidRPr="003B4240">
              <w:rPr>
                <w:rFonts w:eastAsia="Times New Roman" w:cs="Arial"/>
                <w:szCs w:val="21"/>
              </w:rPr>
              <w:t xml:space="preserve">Absoluut </w:t>
            </w:r>
          </w:p>
          <w:p w14:paraId="4B3CE5CB" w14:textId="77777777" w:rsidR="003B4240" w:rsidRPr="003B4240" w:rsidRDefault="003B4240" w:rsidP="003B4240">
            <w:pPr>
              <w:numPr>
                <w:ilvl w:val="0"/>
                <w:numId w:val="23"/>
              </w:numPr>
              <w:spacing w:line="288" w:lineRule="auto"/>
              <w:contextualSpacing/>
              <w:rPr>
                <w:rFonts w:eastAsia="Times New Roman" w:cs="Arial"/>
                <w:szCs w:val="21"/>
              </w:rPr>
            </w:pPr>
            <w:r w:rsidRPr="003B4240">
              <w:rPr>
                <w:rFonts w:eastAsia="Times New Roman" w:cs="Arial"/>
                <w:szCs w:val="21"/>
              </w:rPr>
              <w:t>% t.o.v. totale bevolking</w:t>
            </w:r>
          </w:p>
          <w:p w14:paraId="7A48893D" w14:textId="77777777" w:rsidR="003B4240" w:rsidRPr="003B4240" w:rsidRDefault="003B4240" w:rsidP="003B4240">
            <w:pPr>
              <w:rPr>
                <w:rFonts w:eastAsia="Times New Roman" w:cs="Arial"/>
                <w:b/>
                <w:szCs w:val="21"/>
              </w:rPr>
            </w:pPr>
          </w:p>
        </w:tc>
        <w:tc>
          <w:tcPr>
            <w:tcW w:w="1134" w:type="dxa"/>
            <w:shd w:val="clear" w:color="auto" w:fill="auto"/>
          </w:tcPr>
          <w:p w14:paraId="4BC5E9F6" w14:textId="77777777" w:rsidR="003B4240" w:rsidRPr="003B4240" w:rsidRDefault="003B4240" w:rsidP="003B4240">
            <w:pPr>
              <w:jc w:val="center"/>
              <w:rPr>
                <w:rFonts w:eastAsia="Times New Roman" w:cs="Arial"/>
                <w:szCs w:val="21"/>
              </w:rPr>
            </w:pPr>
            <w:r w:rsidRPr="003B4240">
              <w:rPr>
                <w:rFonts w:eastAsia="Times New Roman" w:cs="Arial"/>
                <w:szCs w:val="21"/>
              </w:rPr>
              <w:t>11,1%</w:t>
            </w:r>
          </w:p>
          <w:p w14:paraId="02AD6580" w14:textId="77777777" w:rsidR="003B4240" w:rsidRPr="003B4240" w:rsidRDefault="003B4240" w:rsidP="003B4240">
            <w:pPr>
              <w:jc w:val="center"/>
              <w:rPr>
                <w:rFonts w:eastAsia="Times New Roman" w:cs="Arial"/>
                <w:szCs w:val="21"/>
              </w:rPr>
            </w:pPr>
            <w:r w:rsidRPr="003B4240">
              <w:rPr>
                <w:rFonts w:eastAsia="Times New Roman" w:cs="Arial"/>
                <w:szCs w:val="21"/>
              </w:rPr>
              <w:t>(2012)</w:t>
            </w:r>
          </w:p>
          <w:p w14:paraId="511B9EE3" w14:textId="77777777" w:rsidR="003B4240" w:rsidRPr="003B4240" w:rsidRDefault="003B4240" w:rsidP="003B4240">
            <w:pPr>
              <w:jc w:val="center"/>
              <w:rPr>
                <w:rFonts w:eastAsia="Times New Roman" w:cs="Arial"/>
                <w:szCs w:val="21"/>
              </w:rPr>
            </w:pPr>
          </w:p>
          <w:p w14:paraId="2BAB5DEF" w14:textId="77777777" w:rsidR="003B4240" w:rsidRPr="003B4240" w:rsidRDefault="003B4240" w:rsidP="003B4240">
            <w:pPr>
              <w:jc w:val="center"/>
              <w:rPr>
                <w:rFonts w:eastAsia="Times New Roman" w:cs="Arial"/>
                <w:szCs w:val="21"/>
              </w:rPr>
            </w:pPr>
            <w:r w:rsidRPr="003B4240">
              <w:rPr>
                <w:rFonts w:eastAsia="Times New Roman" w:cs="Arial"/>
                <w:szCs w:val="21"/>
              </w:rPr>
              <w:t>11%</w:t>
            </w:r>
          </w:p>
          <w:p w14:paraId="683F60C7" w14:textId="77777777" w:rsidR="003B4240" w:rsidRPr="003B4240" w:rsidRDefault="003B4240" w:rsidP="003B4240">
            <w:pPr>
              <w:jc w:val="center"/>
              <w:rPr>
                <w:rFonts w:eastAsia="Times New Roman" w:cs="Arial"/>
                <w:szCs w:val="21"/>
              </w:rPr>
            </w:pPr>
            <w:r w:rsidRPr="003B4240">
              <w:rPr>
                <w:rFonts w:eastAsia="Times New Roman" w:cs="Arial"/>
                <w:szCs w:val="21"/>
              </w:rPr>
              <w:t>(2012)</w:t>
            </w:r>
          </w:p>
          <w:p w14:paraId="6270B305" w14:textId="77777777" w:rsidR="003B4240" w:rsidRPr="003B4240" w:rsidRDefault="003B4240" w:rsidP="003B4240">
            <w:pPr>
              <w:jc w:val="center"/>
              <w:rPr>
                <w:rFonts w:eastAsia="Times New Roman" w:cs="Arial"/>
                <w:szCs w:val="21"/>
              </w:rPr>
            </w:pPr>
          </w:p>
          <w:p w14:paraId="1890A2E8" w14:textId="77777777" w:rsidR="003B4240" w:rsidRPr="003B4240" w:rsidRDefault="003B4240" w:rsidP="003B4240">
            <w:pPr>
              <w:jc w:val="center"/>
              <w:rPr>
                <w:rFonts w:eastAsia="Times New Roman" w:cs="Arial"/>
                <w:szCs w:val="21"/>
              </w:rPr>
            </w:pPr>
            <w:r w:rsidRPr="003B4240">
              <w:rPr>
                <w:rFonts w:eastAsia="Times New Roman" w:cs="Arial"/>
                <w:szCs w:val="21"/>
              </w:rPr>
              <w:t>3,8%</w:t>
            </w:r>
          </w:p>
          <w:p w14:paraId="7FC65AD2" w14:textId="77777777" w:rsidR="003B4240" w:rsidRPr="003B4240" w:rsidRDefault="003B4240" w:rsidP="003B4240">
            <w:pPr>
              <w:jc w:val="center"/>
              <w:rPr>
                <w:rFonts w:eastAsia="Times New Roman" w:cs="Arial"/>
                <w:szCs w:val="21"/>
              </w:rPr>
            </w:pPr>
            <w:r w:rsidRPr="003B4240">
              <w:rPr>
                <w:rFonts w:eastAsia="Times New Roman" w:cs="Arial"/>
                <w:szCs w:val="21"/>
              </w:rPr>
              <w:t>(2012)</w:t>
            </w:r>
          </w:p>
          <w:p w14:paraId="7797217F" w14:textId="77777777" w:rsidR="003B4240" w:rsidRPr="003B4240" w:rsidRDefault="003B4240" w:rsidP="003B4240">
            <w:pPr>
              <w:jc w:val="center"/>
              <w:rPr>
                <w:rFonts w:eastAsia="Times New Roman" w:cs="Arial"/>
                <w:szCs w:val="21"/>
              </w:rPr>
            </w:pPr>
          </w:p>
          <w:p w14:paraId="7BED0509" w14:textId="77777777" w:rsidR="003B4240" w:rsidRPr="003B4240" w:rsidRDefault="003B4240" w:rsidP="003B4240">
            <w:pPr>
              <w:jc w:val="center"/>
              <w:rPr>
                <w:rFonts w:eastAsia="Times New Roman" w:cs="Arial"/>
                <w:szCs w:val="21"/>
              </w:rPr>
            </w:pPr>
          </w:p>
          <w:p w14:paraId="4EE72CDE" w14:textId="77777777" w:rsidR="003B4240" w:rsidRPr="003B4240" w:rsidRDefault="003B4240" w:rsidP="003B4240">
            <w:pPr>
              <w:jc w:val="center"/>
              <w:rPr>
                <w:rFonts w:eastAsia="Times New Roman" w:cs="Arial"/>
                <w:szCs w:val="21"/>
              </w:rPr>
            </w:pPr>
            <w:r w:rsidRPr="003B4240">
              <w:rPr>
                <w:rFonts w:eastAsia="Times New Roman" w:cs="Arial"/>
                <w:szCs w:val="21"/>
              </w:rPr>
              <w:t>716</w:t>
            </w:r>
          </w:p>
          <w:p w14:paraId="15B13191" w14:textId="77777777" w:rsidR="003B4240" w:rsidRPr="003B4240" w:rsidRDefault="003B4240" w:rsidP="003B4240">
            <w:pPr>
              <w:jc w:val="center"/>
              <w:rPr>
                <w:rFonts w:eastAsia="Times New Roman" w:cs="Arial"/>
                <w:szCs w:val="21"/>
              </w:rPr>
            </w:pPr>
            <w:r w:rsidRPr="003B4240">
              <w:rPr>
                <w:rFonts w:eastAsia="Times New Roman" w:cs="Arial"/>
                <w:szCs w:val="21"/>
              </w:rPr>
              <w:t>3.2%</w:t>
            </w:r>
          </w:p>
        </w:tc>
        <w:tc>
          <w:tcPr>
            <w:tcW w:w="1701" w:type="dxa"/>
            <w:shd w:val="clear" w:color="auto" w:fill="auto"/>
          </w:tcPr>
          <w:p w14:paraId="49C75740" w14:textId="77777777" w:rsidR="003B4240" w:rsidRPr="003B4240" w:rsidRDefault="003B4240" w:rsidP="003B4240">
            <w:pPr>
              <w:jc w:val="center"/>
              <w:rPr>
                <w:rFonts w:eastAsia="Times New Roman" w:cs="Arial"/>
                <w:szCs w:val="21"/>
              </w:rPr>
            </w:pPr>
            <w:r w:rsidRPr="003B4240">
              <w:rPr>
                <w:rFonts w:eastAsia="Times New Roman" w:cs="Arial"/>
                <w:szCs w:val="21"/>
              </w:rPr>
              <w:t xml:space="preserve">13,4%  </w:t>
            </w:r>
          </w:p>
          <w:p w14:paraId="7F6B0857" w14:textId="77777777" w:rsidR="003B4240" w:rsidRPr="003B4240" w:rsidRDefault="003B4240" w:rsidP="003B4240">
            <w:pPr>
              <w:jc w:val="center"/>
              <w:rPr>
                <w:rFonts w:eastAsia="Times New Roman" w:cs="Arial"/>
                <w:szCs w:val="21"/>
              </w:rPr>
            </w:pPr>
            <w:r w:rsidRPr="003B4240">
              <w:rPr>
                <w:rFonts w:eastAsia="Times New Roman" w:cs="Arial"/>
                <w:szCs w:val="21"/>
              </w:rPr>
              <w:t>(2015)</w:t>
            </w:r>
          </w:p>
          <w:p w14:paraId="482BE67E" w14:textId="77777777" w:rsidR="003B4240" w:rsidRPr="003B4240" w:rsidRDefault="003B4240" w:rsidP="003B4240">
            <w:pPr>
              <w:jc w:val="center"/>
              <w:rPr>
                <w:rFonts w:eastAsia="Times New Roman" w:cs="Arial"/>
                <w:szCs w:val="21"/>
              </w:rPr>
            </w:pPr>
          </w:p>
          <w:p w14:paraId="57365766" w14:textId="77777777" w:rsidR="003B4240" w:rsidRPr="003B4240" w:rsidRDefault="003B4240" w:rsidP="003B4240">
            <w:pPr>
              <w:jc w:val="center"/>
              <w:rPr>
                <w:rFonts w:eastAsia="Times New Roman" w:cs="Arial"/>
                <w:szCs w:val="21"/>
              </w:rPr>
            </w:pPr>
            <w:r w:rsidRPr="003B4240">
              <w:rPr>
                <w:rFonts w:eastAsia="Times New Roman" w:cs="Arial"/>
                <w:szCs w:val="21"/>
              </w:rPr>
              <w:t>9,9%</w:t>
            </w:r>
          </w:p>
          <w:p w14:paraId="5AC3C5E9" w14:textId="77777777" w:rsidR="003B4240" w:rsidRPr="003B4240" w:rsidRDefault="003B4240" w:rsidP="003B4240">
            <w:pPr>
              <w:jc w:val="center"/>
              <w:rPr>
                <w:rFonts w:eastAsia="Times New Roman" w:cs="Arial"/>
                <w:szCs w:val="21"/>
              </w:rPr>
            </w:pPr>
            <w:r w:rsidRPr="003B4240">
              <w:rPr>
                <w:rFonts w:eastAsia="Times New Roman" w:cs="Arial"/>
                <w:szCs w:val="21"/>
              </w:rPr>
              <w:t>(2015)</w:t>
            </w:r>
          </w:p>
          <w:p w14:paraId="238C5E07" w14:textId="77777777" w:rsidR="003B4240" w:rsidRPr="003B4240" w:rsidRDefault="003B4240" w:rsidP="003B4240">
            <w:pPr>
              <w:jc w:val="center"/>
              <w:rPr>
                <w:rFonts w:eastAsia="Times New Roman" w:cs="Arial"/>
                <w:szCs w:val="21"/>
              </w:rPr>
            </w:pPr>
          </w:p>
          <w:p w14:paraId="5AFFF8F9" w14:textId="77777777" w:rsidR="003B4240" w:rsidRPr="003B4240" w:rsidRDefault="003B4240" w:rsidP="003B4240">
            <w:pPr>
              <w:jc w:val="center"/>
              <w:rPr>
                <w:rFonts w:eastAsia="Times New Roman" w:cs="Arial"/>
                <w:szCs w:val="21"/>
              </w:rPr>
            </w:pPr>
            <w:r w:rsidRPr="003B4240">
              <w:rPr>
                <w:rFonts w:eastAsia="Times New Roman" w:cs="Arial"/>
                <w:szCs w:val="21"/>
              </w:rPr>
              <w:t>4,9%</w:t>
            </w:r>
          </w:p>
          <w:p w14:paraId="28FF5EC5" w14:textId="77777777" w:rsidR="003B4240" w:rsidRPr="003B4240" w:rsidRDefault="003B4240" w:rsidP="003B4240">
            <w:pPr>
              <w:jc w:val="center"/>
              <w:rPr>
                <w:rFonts w:eastAsia="Times New Roman" w:cs="Arial"/>
                <w:szCs w:val="21"/>
              </w:rPr>
            </w:pPr>
            <w:r w:rsidRPr="003B4240">
              <w:rPr>
                <w:rFonts w:eastAsia="Times New Roman" w:cs="Arial"/>
                <w:szCs w:val="21"/>
              </w:rPr>
              <w:t>(2015)</w:t>
            </w:r>
          </w:p>
          <w:p w14:paraId="67E37E23" w14:textId="77777777" w:rsidR="003B4240" w:rsidRPr="003B4240" w:rsidRDefault="003B4240" w:rsidP="003B4240">
            <w:pPr>
              <w:jc w:val="center"/>
              <w:rPr>
                <w:rFonts w:eastAsia="Times New Roman" w:cs="Arial"/>
                <w:szCs w:val="21"/>
              </w:rPr>
            </w:pPr>
          </w:p>
          <w:p w14:paraId="1D6AE500" w14:textId="77777777" w:rsidR="003B4240" w:rsidRPr="003B4240" w:rsidRDefault="003B4240" w:rsidP="003B4240">
            <w:pPr>
              <w:jc w:val="center"/>
              <w:rPr>
                <w:rFonts w:eastAsia="Times New Roman" w:cs="Arial"/>
                <w:szCs w:val="21"/>
              </w:rPr>
            </w:pPr>
          </w:p>
          <w:p w14:paraId="28DFF423" w14:textId="77777777" w:rsidR="003B4240" w:rsidRPr="003B4240" w:rsidRDefault="003B4240" w:rsidP="003B4240">
            <w:pPr>
              <w:jc w:val="center"/>
              <w:rPr>
                <w:rFonts w:eastAsia="Times New Roman"/>
                <w:szCs w:val="24"/>
                <w:lang w:val="en-US"/>
              </w:rPr>
            </w:pPr>
            <w:r w:rsidRPr="003B4240">
              <w:rPr>
                <w:rFonts w:eastAsia="Times New Roman"/>
                <w:szCs w:val="24"/>
                <w:lang w:val="en-US"/>
              </w:rPr>
              <w:t>728</w:t>
            </w:r>
          </w:p>
          <w:p w14:paraId="32A5B2F7" w14:textId="77777777" w:rsidR="003B4240" w:rsidRPr="003B4240" w:rsidRDefault="003B4240" w:rsidP="003B4240">
            <w:pPr>
              <w:jc w:val="center"/>
              <w:rPr>
                <w:rFonts w:eastAsia="Times New Roman" w:cs="Arial"/>
                <w:szCs w:val="21"/>
              </w:rPr>
            </w:pPr>
            <w:r w:rsidRPr="003B4240">
              <w:rPr>
                <w:rFonts w:eastAsia="Times New Roman" w:cs="Arial"/>
                <w:szCs w:val="21"/>
              </w:rPr>
              <w:t>2.4%</w:t>
            </w:r>
          </w:p>
        </w:tc>
        <w:tc>
          <w:tcPr>
            <w:tcW w:w="1275" w:type="dxa"/>
            <w:shd w:val="clear" w:color="auto" w:fill="auto"/>
          </w:tcPr>
          <w:p w14:paraId="19CF75D0" w14:textId="77777777" w:rsidR="003B4240" w:rsidRPr="003B4240" w:rsidRDefault="003B4240" w:rsidP="003B4240">
            <w:pPr>
              <w:jc w:val="center"/>
              <w:rPr>
                <w:rFonts w:eastAsia="Times New Roman" w:cs="Arial"/>
                <w:szCs w:val="21"/>
              </w:rPr>
            </w:pPr>
            <w:r w:rsidRPr="003B4240">
              <w:rPr>
                <w:rFonts w:eastAsia="Times New Roman" w:cs="Arial"/>
                <w:szCs w:val="21"/>
              </w:rPr>
              <w:t>Gelijk</w:t>
            </w:r>
          </w:p>
          <w:p w14:paraId="46E77C5C" w14:textId="77777777" w:rsidR="003B4240" w:rsidRPr="003B4240" w:rsidRDefault="003B4240" w:rsidP="003B4240">
            <w:pPr>
              <w:jc w:val="center"/>
              <w:rPr>
                <w:rFonts w:eastAsia="Times New Roman" w:cs="Arial"/>
                <w:szCs w:val="21"/>
              </w:rPr>
            </w:pPr>
          </w:p>
          <w:p w14:paraId="399AC06C" w14:textId="77777777" w:rsidR="003B4240" w:rsidRPr="003B4240" w:rsidRDefault="003B4240" w:rsidP="003B4240">
            <w:pPr>
              <w:jc w:val="center"/>
              <w:rPr>
                <w:rFonts w:eastAsia="Times New Roman" w:cs="Arial"/>
                <w:szCs w:val="21"/>
              </w:rPr>
            </w:pPr>
          </w:p>
          <w:p w14:paraId="00D4B166" w14:textId="77777777" w:rsidR="003B4240" w:rsidRPr="003B4240" w:rsidRDefault="003B4240" w:rsidP="003B4240">
            <w:pPr>
              <w:jc w:val="center"/>
              <w:rPr>
                <w:rFonts w:eastAsia="Times New Roman" w:cs="Arial"/>
                <w:szCs w:val="21"/>
              </w:rPr>
            </w:pPr>
            <w:r w:rsidRPr="003B4240">
              <w:rPr>
                <w:rFonts w:eastAsia="Times New Roman" w:cs="Arial"/>
                <w:szCs w:val="21"/>
              </w:rPr>
              <w:t>Gelijk</w:t>
            </w:r>
          </w:p>
          <w:p w14:paraId="7AA65870" w14:textId="77777777" w:rsidR="003B4240" w:rsidRPr="003B4240" w:rsidRDefault="003B4240" w:rsidP="003B4240">
            <w:pPr>
              <w:jc w:val="center"/>
              <w:rPr>
                <w:rFonts w:eastAsia="Times New Roman" w:cs="Arial"/>
                <w:szCs w:val="21"/>
              </w:rPr>
            </w:pPr>
          </w:p>
          <w:p w14:paraId="5A9BBE58" w14:textId="77777777" w:rsidR="003B4240" w:rsidRPr="003B4240" w:rsidRDefault="003B4240" w:rsidP="003B4240">
            <w:pPr>
              <w:jc w:val="center"/>
              <w:rPr>
                <w:rFonts w:eastAsia="Times New Roman" w:cs="Arial"/>
                <w:szCs w:val="21"/>
              </w:rPr>
            </w:pPr>
          </w:p>
          <w:p w14:paraId="23E20C83" w14:textId="77777777" w:rsidR="003B4240" w:rsidRPr="003B4240" w:rsidRDefault="003B4240" w:rsidP="003B4240">
            <w:pPr>
              <w:jc w:val="center"/>
              <w:rPr>
                <w:rFonts w:eastAsia="Times New Roman" w:cs="Arial"/>
                <w:szCs w:val="21"/>
              </w:rPr>
            </w:pPr>
            <w:r w:rsidRPr="003B4240">
              <w:rPr>
                <w:rFonts w:eastAsia="Times New Roman" w:cs="Arial"/>
                <w:szCs w:val="21"/>
              </w:rPr>
              <w:t>Gelijk</w:t>
            </w:r>
          </w:p>
          <w:p w14:paraId="3206CF90" w14:textId="77777777" w:rsidR="003B4240" w:rsidRPr="003B4240" w:rsidRDefault="003B4240" w:rsidP="003B4240">
            <w:pPr>
              <w:jc w:val="center"/>
              <w:rPr>
                <w:rFonts w:eastAsia="Times New Roman" w:cs="Arial"/>
                <w:szCs w:val="21"/>
              </w:rPr>
            </w:pPr>
          </w:p>
          <w:p w14:paraId="4A559636" w14:textId="77777777" w:rsidR="003B4240" w:rsidRPr="003B4240" w:rsidRDefault="003B4240" w:rsidP="003B4240">
            <w:pPr>
              <w:jc w:val="center"/>
              <w:rPr>
                <w:rFonts w:eastAsia="Times New Roman" w:cs="Arial"/>
                <w:szCs w:val="21"/>
              </w:rPr>
            </w:pPr>
          </w:p>
          <w:p w14:paraId="507079B9" w14:textId="77777777" w:rsidR="003B4240" w:rsidRPr="003B4240" w:rsidRDefault="003B4240" w:rsidP="003B4240">
            <w:pPr>
              <w:jc w:val="center"/>
              <w:rPr>
                <w:rFonts w:eastAsia="Times New Roman" w:cs="Arial"/>
                <w:szCs w:val="21"/>
              </w:rPr>
            </w:pPr>
          </w:p>
          <w:p w14:paraId="05FA7B76" w14:textId="77777777" w:rsidR="003B4240" w:rsidRPr="003B4240" w:rsidRDefault="003B4240" w:rsidP="003B4240">
            <w:pPr>
              <w:jc w:val="center"/>
              <w:rPr>
                <w:rFonts w:eastAsia="Times New Roman" w:cs="Arial"/>
                <w:szCs w:val="21"/>
              </w:rPr>
            </w:pPr>
            <w:r w:rsidRPr="003B4240">
              <w:rPr>
                <w:rFonts w:eastAsia="Times New Roman" w:cs="Arial"/>
                <w:szCs w:val="21"/>
              </w:rPr>
              <w:t>Gelijk</w:t>
            </w:r>
          </w:p>
          <w:p w14:paraId="755F1BC1" w14:textId="77777777" w:rsidR="003B4240" w:rsidRPr="003B4240" w:rsidRDefault="003B4240" w:rsidP="003B4240">
            <w:pPr>
              <w:jc w:val="center"/>
              <w:rPr>
                <w:rFonts w:eastAsia="Times New Roman" w:cs="Arial"/>
                <w:szCs w:val="21"/>
              </w:rPr>
            </w:pPr>
          </w:p>
          <w:p w14:paraId="5CB8BCAA" w14:textId="77777777" w:rsidR="003B4240" w:rsidRPr="003B4240" w:rsidRDefault="003B4240" w:rsidP="003B4240">
            <w:pPr>
              <w:jc w:val="center"/>
              <w:rPr>
                <w:rFonts w:eastAsia="Times New Roman" w:cs="Arial"/>
                <w:szCs w:val="21"/>
              </w:rPr>
            </w:pPr>
            <w:r w:rsidRPr="003B4240">
              <w:rPr>
                <w:rFonts w:eastAsia="Times New Roman" w:cs="Arial"/>
                <w:szCs w:val="21"/>
              </w:rPr>
              <w:t>Gelijk</w:t>
            </w:r>
          </w:p>
          <w:p w14:paraId="362AA1D8" w14:textId="77777777" w:rsidR="003B4240" w:rsidRPr="003B4240" w:rsidRDefault="003B4240" w:rsidP="003B4240">
            <w:pPr>
              <w:jc w:val="center"/>
              <w:rPr>
                <w:rFonts w:eastAsia="Times New Roman" w:cs="Arial"/>
                <w:szCs w:val="21"/>
              </w:rPr>
            </w:pPr>
          </w:p>
        </w:tc>
        <w:tc>
          <w:tcPr>
            <w:tcW w:w="1040" w:type="dxa"/>
            <w:shd w:val="clear" w:color="auto" w:fill="auto"/>
          </w:tcPr>
          <w:p w14:paraId="1C8FBE60" w14:textId="77777777" w:rsidR="003B4240" w:rsidRPr="003B4240" w:rsidRDefault="003B4240" w:rsidP="003B4240">
            <w:pPr>
              <w:rPr>
                <w:rFonts w:eastAsia="Times New Roman" w:cs="Arial"/>
                <w:szCs w:val="21"/>
              </w:rPr>
            </w:pPr>
            <w:r w:rsidRPr="003B4240">
              <w:rPr>
                <w:rFonts w:eastAsia="Times New Roman" w:cs="Arial"/>
                <w:szCs w:val="21"/>
              </w:rPr>
              <w:t>Veiligheidsmonitor</w:t>
            </w:r>
          </w:p>
          <w:p w14:paraId="518739B9" w14:textId="77777777" w:rsidR="003B4240" w:rsidRPr="003B4240" w:rsidRDefault="003B4240" w:rsidP="003B4240">
            <w:pPr>
              <w:rPr>
                <w:rFonts w:eastAsia="Times New Roman" w:cs="Arial"/>
                <w:szCs w:val="21"/>
              </w:rPr>
            </w:pPr>
          </w:p>
          <w:p w14:paraId="4BBE47AC" w14:textId="77777777" w:rsidR="003B4240" w:rsidRPr="003B4240" w:rsidRDefault="003B4240" w:rsidP="003B4240">
            <w:pPr>
              <w:rPr>
                <w:rFonts w:eastAsia="Times New Roman" w:cs="Arial"/>
                <w:szCs w:val="21"/>
              </w:rPr>
            </w:pPr>
            <w:r w:rsidRPr="003B4240">
              <w:rPr>
                <w:rFonts w:eastAsia="Times New Roman" w:cs="Arial"/>
                <w:szCs w:val="21"/>
              </w:rPr>
              <w:t>Veiligheidsmonitor</w:t>
            </w:r>
          </w:p>
          <w:p w14:paraId="5DD066AD" w14:textId="77777777" w:rsidR="003B4240" w:rsidRPr="003B4240" w:rsidRDefault="003B4240" w:rsidP="003B4240">
            <w:pPr>
              <w:rPr>
                <w:rFonts w:eastAsia="Times New Roman" w:cs="Arial"/>
                <w:szCs w:val="21"/>
              </w:rPr>
            </w:pPr>
          </w:p>
          <w:p w14:paraId="1EFFE8D8" w14:textId="77777777" w:rsidR="003B4240" w:rsidRPr="003B4240" w:rsidRDefault="003B4240" w:rsidP="003B4240">
            <w:pPr>
              <w:rPr>
                <w:rFonts w:eastAsia="Times New Roman" w:cs="Arial"/>
                <w:szCs w:val="21"/>
              </w:rPr>
            </w:pPr>
            <w:r w:rsidRPr="003B4240">
              <w:rPr>
                <w:rFonts w:eastAsia="Times New Roman" w:cs="Arial"/>
                <w:szCs w:val="21"/>
              </w:rPr>
              <w:t>Veiligheidsmonitor</w:t>
            </w:r>
          </w:p>
          <w:p w14:paraId="5A9472D2" w14:textId="77777777" w:rsidR="003B4240" w:rsidRPr="003B4240" w:rsidRDefault="003B4240" w:rsidP="003B4240">
            <w:pPr>
              <w:rPr>
                <w:rFonts w:eastAsia="Times New Roman" w:cs="Arial"/>
                <w:szCs w:val="21"/>
              </w:rPr>
            </w:pPr>
          </w:p>
          <w:p w14:paraId="0C05BFA7" w14:textId="77777777" w:rsidR="003B4240" w:rsidRPr="003B4240" w:rsidRDefault="003B4240" w:rsidP="003B4240">
            <w:pPr>
              <w:rPr>
                <w:rFonts w:eastAsia="Times New Roman" w:cs="Arial"/>
                <w:szCs w:val="21"/>
              </w:rPr>
            </w:pPr>
          </w:p>
          <w:p w14:paraId="53962995" w14:textId="77777777" w:rsidR="003B4240" w:rsidRPr="003B4240" w:rsidRDefault="003B4240" w:rsidP="003B4240">
            <w:pPr>
              <w:rPr>
                <w:rFonts w:eastAsia="Times New Roman" w:cs="Arial"/>
                <w:szCs w:val="21"/>
              </w:rPr>
            </w:pPr>
            <w:r w:rsidRPr="003B4240">
              <w:rPr>
                <w:rFonts w:eastAsia="Times New Roman" w:cs="Arial"/>
                <w:szCs w:val="21"/>
              </w:rPr>
              <w:t>Politie eenheid Rotterdam</w:t>
            </w:r>
          </w:p>
        </w:tc>
      </w:tr>
    </w:tbl>
    <w:p w14:paraId="437969C6" w14:textId="77777777" w:rsidR="003B4240" w:rsidRPr="003B4240" w:rsidRDefault="003B4240" w:rsidP="003B4240">
      <w:pPr>
        <w:rPr>
          <w:rFonts w:eastAsia="Times New Roman"/>
          <w:i/>
          <w:szCs w:val="24"/>
          <w:lang w:eastAsia="en-US"/>
        </w:rPr>
      </w:pPr>
      <w:r w:rsidRPr="003B4240">
        <w:rPr>
          <w:rFonts w:eastAsia="Times New Roman"/>
          <w:b/>
          <w:bCs/>
          <w:sz w:val="23"/>
          <w:szCs w:val="23"/>
          <w:lang w:eastAsia="en-US"/>
        </w:rPr>
        <w:t xml:space="preserve">* </w:t>
      </w:r>
      <w:r w:rsidRPr="003B4240">
        <w:rPr>
          <w:rFonts w:eastAsia="Times New Roman"/>
          <w:i/>
          <w:szCs w:val="24"/>
          <w:lang w:eastAsia="en-US"/>
        </w:rPr>
        <w:t>Deze indicatoren worden later dit jaar gemeten vanuit de Veiligheidsmonitor</w:t>
      </w:r>
    </w:p>
    <w:p w14:paraId="23DBB6FC" w14:textId="77777777" w:rsidR="003B4240" w:rsidRPr="003B4240" w:rsidRDefault="003B4240" w:rsidP="003B4240">
      <w:pPr>
        <w:rPr>
          <w:rFonts w:eastAsia="Times New Roman"/>
          <w:i/>
          <w:szCs w:val="24"/>
          <w:lang w:eastAsia="en-US"/>
        </w:rPr>
      </w:pPr>
    </w:p>
    <w:p w14:paraId="3F07A429" w14:textId="77777777" w:rsidR="003B4240" w:rsidRPr="003B4240" w:rsidRDefault="003B4240" w:rsidP="003B4240">
      <w:pPr>
        <w:autoSpaceDE w:val="0"/>
        <w:autoSpaceDN w:val="0"/>
        <w:adjustRightInd w:val="0"/>
        <w:rPr>
          <w:rFonts w:eastAsia="Times New Roman" w:cs="Garamond"/>
          <w:b/>
          <w:bCs/>
          <w:color w:val="000000"/>
          <w:sz w:val="23"/>
          <w:szCs w:val="23"/>
        </w:rPr>
      </w:pPr>
    </w:p>
    <w:p w14:paraId="23317EBB" w14:textId="77777777" w:rsidR="003B4240" w:rsidRPr="003B4240" w:rsidRDefault="003B4240" w:rsidP="003B4240">
      <w:pPr>
        <w:autoSpaceDE w:val="0"/>
        <w:autoSpaceDN w:val="0"/>
        <w:adjustRightInd w:val="0"/>
        <w:rPr>
          <w:rFonts w:eastAsia="Times New Roman" w:cs="Garamond"/>
          <w:b/>
          <w:bCs/>
          <w:color w:val="000000"/>
          <w:sz w:val="23"/>
          <w:szCs w:val="23"/>
        </w:rPr>
      </w:pPr>
      <w:r w:rsidRPr="003B4240">
        <w:rPr>
          <w:rFonts w:eastAsia="Times New Roman" w:cs="Garamond"/>
          <w:b/>
          <w:bCs/>
          <w:color w:val="000000"/>
          <w:sz w:val="23"/>
          <w:szCs w:val="23"/>
        </w:rPr>
        <w:t>Dienstverlening</w:t>
      </w:r>
    </w:p>
    <w:p w14:paraId="3CD78A80" w14:textId="77777777" w:rsidR="003B4240" w:rsidRPr="003B4240" w:rsidRDefault="003B4240" w:rsidP="003B4240">
      <w:pPr>
        <w:autoSpaceDE w:val="0"/>
        <w:autoSpaceDN w:val="0"/>
        <w:adjustRightInd w:val="0"/>
        <w:rPr>
          <w:rFonts w:eastAsia="Times New Roman" w:cs="Garamond"/>
          <w:b/>
          <w:bCs/>
          <w:color w:val="000000"/>
          <w:sz w:val="23"/>
          <w:szCs w:val="23"/>
        </w:rPr>
      </w:pPr>
    </w:p>
    <w:tbl>
      <w:tblPr>
        <w:tblW w:w="9480" w:type="dxa"/>
        <w:tblInd w:w="55" w:type="dxa"/>
        <w:tblCellMar>
          <w:left w:w="70" w:type="dxa"/>
          <w:right w:w="70" w:type="dxa"/>
        </w:tblCellMar>
        <w:tblLook w:val="0000" w:firstRow="0" w:lastRow="0" w:firstColumn="0" w:lastColumn="0" w:noHBand="0" w:noVBand="0"/>
      </w:tblPr>
      <w:tblGrid>
        <w:gridCol w:w="4520"/>
        <w:gridCol w:w="940"/>
        <w:gridCol w:w="1705"/>
        <w:gridCol w:w="1295"/>
        <w:gridCol w:w="1020"/>
      </w:tblGrid>
      <w:tr w:rsidR="003B4240" w:rsidRPr="003B4240" w14:paraId="427F00A3" w14:textId="77777777" w:rsidTr="00E51162">
        <w:trPr>
          <w:trHeight w:val="870"/>
        </w:trPr>
        <w:tc>
          <w:tcPr>
            <w:tcW w:w="4520" w:type="dxa"/>
            <w:tcBorders>
              <w:top w:val="single" w:sz="8" w:space="0" w:color="auto"/>
              <w:left w:val="single" w:sz="8" w:space="0" w:color="auto"/>
              <w:bottom w:val="single" w:sz="4" w:space="0" w:color="auto"/>
              <w:right w:val="single" w:sz="8" w:space="0" w:color="auto"/>
            </w:tcBorders>
            <w:shd w:val="clear" w:color="auto" w:fill="auto"/>
          </w:tcPr>
          <w:p w14:paraId="33E91DAD" w14:textId="77777777" w:rsidR="003B4240" w:rsidRPr="003B4240" w:rsidRDefault="003B4240" w:rsidP="003B4240">
            <w:pPr>
              <w:rPr>
                <w:rFonts w:eastAsia="Times New Roman" w:cs="Arial"/>
                <w:b/>
                <w:bCs/>
                <w:szCs w:val="21"/>
              </w:rPr>
            </w:pPr>
            <w:r w:rsidRPr="003B4240">
              <w:rPr>
                <w:rFonts w:eastAsia="Times New Roman" w:cs="Arial"/>
                <w:b/>
                <w:bCs/>
                <w:szCs w:val="21"/>
              </w:rPr>
              <w:t>Vrijwillige indicatoren</w:t>
            </w:r>
          </w:p>
        </w:tc>
        <w:tc>
          <w:tcPr>
            <w:tcW w:w="940" w:type="dxa"/>
            <w:tcBorders>
              <w:top w:val="single" w:sz="8" w:space="0" w:color="auto"/>
              <w:left w:val="nil"/>
              <w:bottom w:val="single" w:sz="4" w:space="0" w:color="auto"/>
              <w:right w:val="single" w:sz="8" w:space="0" w:color="auto"/>
            </w:tcBorders>
            <w:shd w:val="clear" w:color="auto" w:fill="auto"/>
          </w:tcPr>
          <w:p w14:paraId="11245323"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0-waarde (2015)</w:t>
            </w:r>
          </w:p>
        </w:tc>
        <w:tc>
          <w:tcPr>
            <w:tcW w:w="1705" w:type="dxa"/>
            <w:tcBorders>
              <w:top w:val="single" w:sz="8" w:space="0" w:color="auto"/>
              <w:left w:val="nil"/>
              <w:bottom w:val="single" w:sz="4" w:space="0" w:color="auto"/>
              <w:right w:val="single" w:sz="8" w:space="0" w:color="auto"/>
            </w:tcBorders>
            <w:shd w:val="clear" w:color="auto" w:fill="auto"/>
          </w:tcPr>
          <w:p w14:paraId="39961EA9"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w:t>
            </w:r>
          </w:p>
          <w:p w14:paraId="4F231508"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(2017)</w:t>
            </w:r>
          </w:p>
        </w:tc>
        <w:tc>
          <w:tcPr>
            <w:tcW w:w="1295" w:type="dxa"/>
            <w:tcBorders>
              <w:top w:val="single" w:sz="8" w:space="0" w:color="auto"/>
              <w:left w:val="nil"/>
              <w:bottom w:val="single" w:sz="4" w:space="0" w:color="auto"/>
              <w:right w:val="single" w:sz="4" w:space="0" w:color="auto"/>
            </w:tcBorders>
          </w:tcPr>
          <w:p w14:paraId="0FEAB35E" w14:textId="615287D6"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020" w:type="dxa"/>
            <w:tcBorders>
              <w:top w:val="single" w:sz="8" w:space="0" w:color="auto"/>
              <w:left w:val="single" w:sz="4" w:space="0" w:color="auto"/>
              <w:bottom w:val="single" w:sz="4" w:space="0" w:color="auto"/>
              <w:right w:val="single" w:sz="8" w:space="0" w:color="auto"/>
            </w:tcBorders>
            <w:shd w:val="clear" w:color="auto" w:fill="auto"/>
          </w:tcPr>
          <w:p w14:paraId="39EFE05C"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0D1FEE47" w14:textId="77777777" w:rsidTr="00E51162">
        <w:trPr>
          <w:trHeight w:val="179"/>
        </w:trPr>
        <w:tc>
          <w:tcPr>
            <w:tcW w:w="4520" w:type="dxa"/>
            <w:tcBorders>
              <w:top w:val="single" w:sz="4" w:space="0" w:color="auto"/>
              <w:left w:val="single" w:sz="4" w:space="0" w:color="auto"/>
              <w:right w:val="single" w:sz="4" w:space="0" w:color="auto"/>
            </w:tcBorders>
            <w:shd w:val="clear" w:color="auto" w:fill="auto"/>
          </w:tcPr>
          <w:p w14:paraId="1D48578A" w14:textId="77777777" w:rsidR="003B4240" w:rsidRPr="003B4240" w:rsidRDefault="003B4240" w:rsidP="003B4240">
            <w:pPr>
              <w:rPr>
                <w:rFonts w:eastAsia="Times New Roman" w:cs="Arial"/>
                <w:bCs/>
                <w:szCs w:val="21"/>
                <w:lang w:val="en-US" w:eastAsia="en-US"/>
              </w:rPr>
            </w:pPr>
            <w:r w:rsidRPr="003B4240">
              <w:rPr>
                <w:rFonts w:eastAsia="Times New Roman" w:cs="Arial"/>
                <w:b/>
                <w:bCs/>
                <w:szCs w:val="21"/>
              </w:rPr>
              <w:t>Oordeel inwoners over</w:t>
            </w:r>
          </w:p>
        </w:tc>
        <w:tc>
          <w:tcPr>
            <w:tcW w:w="940" w:type="dxa"/>
            <w:tcBorders>
              <w:top w:val="single" w:sz="4" w:space="0" w:color="auto"/>
              <w:left w:val="single" w:sz="4" w:space="0" w:color="auto"/>
              <w:right w:val="single" w:sz="4" w:space="0" w:color="auto"/>
            </w:tcBorders>
            <w:shd w:val="clear" w:color="auto" w:fill="auto"/>
          </w:tcPr>
          <w:p w14:paraId="7B53194E" w14:textId="77777777" w:rsidR="003B4240" w:rsidRPr="003B4240" w:rsidRDefault="003B4240" w:rsidP="003B4240">
            <w:pPr>
              <w:jc w:val="center"/>
              <w:rPr>
                <w:rFonts w:eastAsia="Times New Roman" w:cs="Arial"/>
                <w:bCs/>
                <w:szCs w:val="21"/>
              </w:rPr>
            </w:pPr>
          </w:p>
        </w:tc>
        <w:tc>
          <w:tcPr>
            <w:tcW w:w="1705" w:type="dxa"/>
            <w:tcBorders>
              <w:top w:val="single" w:sz="4" w:space="0" w:color="auto"/>
              <w:left w:val="single" w:sz="4" w:space="0" w:color="auto"/>
              <w:right w:val="single" w:sz="4" w:space="0" w:color="auto"/>
            </w:tcBorders>
            <w:shd w:val="clear" w:color="auto" w:fill="auto"/>
          </w:tcPr>
          <w:p w14:paraId="3DFEACD0" w14:textId="77777777" w:rsidR="003B4240" w:rsidRPr="003B4240" w:rsidRDefault="003B4240" w:rsidP="003B4240">
            <w:pPr>
              <w:jc w:val="center"/>
              <w:rPr>
                <w:rFonts w:eastAsia="Times New Roman" w:cs="Arial"/>
                <w:bCs/>
                <w:szCs w:val="21"/>
              </w:rPr>
            </w:pPr>
          </w:p>
        </w:tc>
        <w:tc>
          <w:tcPr>
            <w:tcW w:w="1295" w:type="dxa"/>
            <w:tcBorders>
              <w:top w:val="single" w:sz="4" w:space="0" w:color="auto"/>
              <w:left w:val="single" w:sz="4" w:space="0" w:color="auto"/>
              <w:right w:val="single" w:sz="4" w:space="0" w:color="auto"/>
            </w:tcBorders>
          </w:tcPr>
          <w:p w14:paraId="6E387B8E" w14:textId="77777777" w:rsidR="003B4240" w:rsidRPr="003B4240" w:rsidRDefault="003B4240" w:rsidP="003B4240">
            <w:pPr>
              <w:jc w:val="center"/>
              <w:rPr>
                <w:rFonts w:eastAsia="Times New Roman" w:cs="Arial"/>
                <w:bCs/>
                <w:szCs w:val="21"/>
              </w:rPr>
            </w:pPr>
          </w:p>
        </w:tc>
        <w:tc>
          <w:tcPr>
            <w:tcW w:w="1020" w:type="dxa"/>
            <w:tcBorders>
              <w:top w:val="single" w:sz="4" w:space="0" w:color="auto"/>
              <w:left w:val="single" w:sz="4" w:space="0" w:color="auto"/>
              <w:right w:val="single" w:sz="4" w:space="0" w:color="auto"/>
            </w:tcBorders>
            <w:shd w:val="clear" w:color="auto" w:fill="auto"/>
          </w:tcPr>
          <w:p w14:paraId="07E8E82E" w14:textId="77777777" w:rsidR="003B4240" w:rsidRPr="003B4240" w:rsidRDefault="003B4240" w:rsidP="003B4240">
            <w:pPr>
              <w:jc w:val="center"/>
              <w:rPr>
                <w:rFonts w:eastAsia="Times New Roman" w:cs="Arial"/>
                <w:bCs/>
                <w:szCs w:val="21"/>
              </w:rPr>
            </w:pPr>
          </w:p>
        </w:tc>
      </w:tr>
      <w:tr w:rsidR="003B4240" w:rsidRPr="003B4240" w14:paraId="1985C8C8" w14:textId="77777777" w:rsidTr="00E51162">
        <w:trPr>
          <w:trHeight w:val="75"/>
        </w:trPr>
        <w:tc>
          <w:tcPr>
            <w:tcW w:w="4520" w:type="dxa"/>
            <w:tcBorders>
              <w:left w:val="single" w:sz="4" w:space="0" w:color="auto"/>
              <w:right w:val="single" w:sz="4" w:space="0" w:color="auto"/>
            </w:tcBorders>
            <w:shd w:val="clear" w:color="auto" w:fill="auto"/>
          </w:tcPr>
          <w:p w14:paraId="1D04CACC"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kwaliteit van de dienstverlening</w:t>
            </w:r>
          </w:p>
        </w:tc>
        <w:tc>
          <w:tcPr>
            <w:tcW w:w="940" w:type="dxa"/>
            <w:tcBorders>
              <w:left w:val="single" w:sz="4" w:space="0" w:color="auto"/>
              <w:right w:val="single" w:sz="4" w:space="0" w:color="auto"/>
            </w:tcBorders>
            <w:shd w:val="clear" w:color="auto" w:fill="auto"/>
          </w:tcPr>
          <w:p w14:paraId="5BE4C601"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6.8 </w:t>
            </w:r>
          </w:p>
          <w:p w14:paraId="728D02A8" w14:textId="77777777" w:rsidR="003B4240" w:rsidRPr="003B4240" w:rsidRDefault="003B4240" w:rsidP="003B4240">
            <w:pPr>
              <w:jc w:val="center"/>
              <w:rPr>
                <w:rFonts w:eastAsia="Times New Roman" w:cs="Arial"/>
                <w:bCs/>
                <w:szCs w:val="21"/>
              </w:rPr>
            </w:pPr>
          </w:p>
        </w:tc>
        <w:tc>
          <w:tcPr>
            <w:tcW w:w="1705" w:type="dxa"/>
            <w:tcBorders>
              <w:left w:val="single" w:sz="4" w:space="0" w:color="auto"/>
              <w:right w:val="single" w:sz="4" w:space="0" w:color="auto"/>
            </w:tcBorders>
            <w:shd w:val="clear" w:color="auto" w:fill="auto"/>
          </w:tcPr>
          <w:p w14:paraId="26ABCF42" w14:textId="77777777" w:rsidR="003B4240" w:rsidRPr="003B4240" w:rsidRDefault="003B4240" w:rsidP="003B4240">
            <w:pPr>
              <w:jc w:val="center"/>
              <w:rPr>
                <w:rFonts w:eastAsia="Times New Roman" w:cs="Arial"/>
                <w:bCs/>
                <w:szCs w:val="21"/>
              </w:rPr>
            </w:pPr>
            <w:r w:rsidRPr="003B4240">
              <w:rPr>
                <w:rFonts w:eastAsia="Times New Roman" w:cs="Arial"/>
                <w:bCs/>
                <w:szCs w:val="21"/>
              </w:rPr>
              <w:t>7</w:t>
            </w:r>
          </w:p>
        </w:tc>
        <w:tc>
          <w:tcPr>
            <w:tcW w:w="1295" w:type="dxa"/>
            <w:tcBorders>
              <w:left w:val="single" w:sz="4" w:space="0" w:color="auto"/>
              <w:right w:val="single" w:sz="4" w:space="0" w:color="auto"/>
            </w:tcBorders>
          </w:tcPr>
          <w:p w14:paraId="283AE3EE"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020" w:type="dxa"/>
            <w:tcBorders>
              <w:left w:val="single" w:sz="4" w:space="0" w:color="auto"/>
              <w:right w:val="single" w:sz="4" w:space="0" w:color="auto"/>
            </w:tcBorders>
            <w:shd w:val="clear" w:color="auto" w:fill="auto"/>
          </w:tcPr>
          <w:p w14:paraId="7646E9D7" w14:textId="77777777" w:rsidR="003B4240" w:rsidRPr="003B4240" w:rsidRDefault="003B4240" w:rsidP="003B4240">
            <w:pPr>
              <w:jc w:val="center"/>
              <w:rPr>
                <w:rFonts w:eastAsia="Times New Roman" w:cs="Arial"/>
                <w:bCs/>
                <w:szCs w:val="21"/>
              </w:rPr>
            </w:pPr>
            <w:r w:rsidRPr="003B4240">
              <w:rPr>
                <w:rFonts w:eastAsia="Times New Roman" w:cs="Arial"/>
                <w:bCs/>
                <w:szCs w:val="21"/>
              </w:rPr>
              <w:t>Reg. Omnibus</w:t>
            </w:r>
          </w:p>
        </w:tc>
      </w:tr>
      <w:tr w:rsidR="003B4240" w:rsidRPr="003B4240" w14:paraId="109414C4" w14:textId="77777777" w:rsidTr="00E51162">
        <w:trPr>
          <w:trHeight w:val="75"/>
        </w:trPr>
        <w:tc>
          <w:tcPr>
            <w:tcW w:w="4520" w:type="dxa"/>
            <w:tcBorders>
              <w:left w:val="single" w:sz="4" w:space="0" w:color="auto"/>
              <w:right w:val="single" w:sz="4" w:space="0" w:color="auto"/>
            </w:tcBorders>
            <w:shd w:val="clear" w:color="auto" w:fill="auto"/>
          </w:tcPr>
          <w:p w14:paraId="3C7454E2"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hun betrokkenheid bij de totstandkoming van gemeentelijke plannen</w:t>
            </w:r>
          </w:p>
        </w:tc>
        <w:tc>
          <w:tcPr>
            <w:tcW w:w="940" w:type="dxa"/>
            <w:tcBorders>
              <w:left w:val="single" w:sz="4" w:space="0" w:color="auto"/>
              <w:right w:val="single" w:sz="4" w:space="0" w:color="auto"/>
            </w:tcBorders>
            <w:shd w:val="clear" w:color="auto" w:fill="auto"/>
          </w:tcPr>
          <w:p w14:paraId="55E92CBB"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 </w:t>
            </w:r>
          </w:p>
          <w:p w14:paraId="6D65D879" w14:textId="77777777" w:rsidR="003B4240" w:rsidRPr="003B4240" w:rsidRDefault="003B4240" w:rsidP="003B4240">
            <w:pPr>
              <w:jc w:val="center"/>
              <w:rPr>
                <w:rFonts w:eastAsia="Times New Roman" w:cs="Arial"/>
                <w:bCs/>
                <w:szCs w:val="21"/>
              </w:rPr>
            </w:pPr>
          </w:p>
        </w:tc>
        <w:tc>
          <w:tcPr>
            <w:tcW w:w="1705" w:type="dxa"/>
            <w:tcBorders>
              <w:left w:val="single" w:sz="4" w:space="0" w:color="auto"/>
              <w:right w:val="single" w:sz="4" w:space="0" w:color="auto"/>
            </w:tcBorders>
            <w:shd w:val="clear" w:color="auto" w:fill="auto"/>
          </w:tcPr>
          <w:p w14:paraId="772E924A" w14:textId="77777777" w:rsidR="003B4240" w:rsidRPr="003B4240" w:rsidRDefault="003B4240" w:rsidP="003B4240">
            <w:pPr>
              <w:jc w:val="center"/>
              <w:rPr>
                <w:rFonts w:eastAsia="Times New Roman" w:cs="Arial"/>
                <w:bCs/>
                <w:szCs w:val="21"/>
              </w:rPr>
            </w:pPr>
            <w:r w:rsidRPr="003B4240">
              <w:rPr>
                <w:rFonts w:eastAsia="Times New Roman" w:cs="Arial"/>
                <w:bCs/>
                <w:szCs w:val="21"/>
              </w:rPr>
              <w:t>5.7</w:t>
            </w:r>
          </w:p>
        </w:tc>
        <w:tc>
          <w:tcPr>
            <w:tcW w:w="1295" w:type="dxa"/>
            <w:tcBorders>
              <w:left w:val="single" w:sz="4" w:space="0" w:color="auto"/>
              <w:right w:val="single" w:sz="4" w:space="0" w:color="auto"/>
            </w:tcBorders>
          </w:tcPr>
          <w:p w14:paraId="50AF164B"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020" w:type="dxa"/>
            <w:tcBorders>
              <w:left w:val="single" w:sz="4" w:space="0" w:color="auto"/>
              <w:right w:val="single" w:sz="4" w:space="0" w:color="auto"/>
            </w:tcBorders>
            <w:shd w:val="clear" w:color="auto" w:fill="auto"/>
          </w:tcPr>
          <w:p w14:paraId="67F72D5C" w14:textId="77777777" w:rsidR="003B4240" w:rsidRPr="003B4240" w:rsidRDefault="003B4240" w:rsidP="003B4240">
            <w:pPr>
              <w:jc w:val="center"/>
              <w:rPr>
                <w:rFonts w:eastAsia="Times New Roman" w:cs="Arial"/>
                <w:bCs/>
                <w:szCs w:val="21"/>
              </w:rPr>
            </w:pPr>
            <w:r w:rsidRPr="003B4240">
              <w:rPr>
                <w:rFonts w:eastAsia="Times New Roman" w:cs="Arial"/>
                <w:bCs/>
                <w:szCs w:val="21"/>
              </w:rPr>
              <w:t>Reg. Omnibus</w:t>
            </w:r>
          </w:p>
        </w:tc>
      </w:tr>
      <w:tr w:rsidR="003B4240" w:rsidRPr="003B4240" w14:paraId="21BEBDF6" w14:textId="77777777" w:rsidTr="00E51162">
        <w:trPr>
          <w:trHeight w:val="75"/>
        </w:trPr>
        <w:tc>
          <w:tcPr>
            <w:tcW w:w="4520" w:type="dxa"/>
            <w:tcBorders>
              <w:left w:val="single" w:sz="4" w:space="0" w:color="auto"/>
              <w:right w:val="single" w:sz="4" w:space="0" w:color="auto"/>
            </w:tcBorders>
            <w:shd w:val="clear" w:color="auto" w:fill="auto"/>
          </w:tcPr>
          <w:p w14:paraId="1BED5DBA"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t>hun betrokkenheid bij de uitvoering van gemeentelijke plannen</w:t>
            </w:r>
          </w:p>
        </w:tc>
        <w:tc>
          <w:tcPr>
            <w:tcW w:w="940" w:type="dxa"/>
            <w:tcBorders>
              <w:left w:val="single" w:sz="4" w:space="0" w:color="auto"/>
              <w:right w:val="single" w:sz="4" w:space="0" w:color="auto"/>
            </w:tcBorders>
            <w:shd w:val="clear" w:color="auto" w:fill="auto"/>
          </w:tcPr>
          <w:p w14:paraId="7C3156B9"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 </w:t>
            </w:r>
          </w:p>
          <w:p w14:paraId="0BD8F338" w14:textId="77777777" w:rsidR="003B4240" w:rsidRPr="003B4240" w:rsidRDefault="003B4240" w:rsidP="003B4240">
            <w:pPr>
              <w:jc w:val="center"/>
              <w:rPr>
                <w:rFonts w:eastAsia="Times New Roman" w:cs="Arial"/>
                <w:bCs/>
                <w:szCs w:val="21"/>
              </w:rPr>
            </w:pPr>
          </w:p>
        </w:tc>
        <w:tc>
          <w:tcPr>
            <w:tcW w:w="1705" w:type="dxa"/>
            <w:tcBorders>
              <w:left w:val="single" w:sz="4" w:space="0" w:color="auto"/>
              <w:right w:val="single" w:sz="4" w:space="0" w:color="auto"/>
            </w:tcBorders>
            <w:shd w:val="clear" w:color="auto" w:fill="auto"/>
          </w:tcPr>
          <w:p w14:paraId="1CF75023" w14:textId="77777777" w:rsidR="003B4240" w:rsidRPr="003B4240" w:rsidRDefault="003B4240" w:rsidP="003B4240">
            <w:pPr>
              <w:jc w:val="center"/>
              <w:rPr>
                <w:rFonts w:eastAsia="Times New Roman" w:cs="Arial"/>
                <w:bCs/>
                <w:szCs w:val="21"/>
              </w:rPr>
            </w:pPr>
            <w:r w:rsidRPr="003B4240">
              <w:rPr>
                <w:rFonts w:eastAsia="Times New Roman" w:cs="Arial"/>
                <w:bCs/>
                <w:szCs w:val="21"/>
              </w:rPr>
              <w:t>5.5</w:t>
            </w:r>
          </w:p>
        </w:tc>
        <w:tc>
          <w:tcPr>
            <w:tcW w:w="1295" w:type="dxa"/>
            <w:tcBorders>
              <w:left w:val="single" w:sz="4" w:space="0" w:color="auto"/>
              <w:right w:val="single" w:sz="4" w:space="0" w:color="auto"/>
            </w:tcBorders>
          </w:tcPr>
          <w:p w14:paraId="56CA094F"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020" w:type="dxa"/>
            <w:tcBorders>
              <w:left w:val="single" w:sz="4" w:space="0" w:color="auto"/>
              <w:right w:val="single" w:sz="4" w:space="0" w:color="auto"/>
            </w:tcBorders>
            <w:shd w:val="clear" w:color="auto" w:fill="auto"/>
          </w:tcPr>
          <w:p w14:paraId="1FD3F730" w14:textId="77777777" w:rsidR="003B4240" w:rsidRPr="003B4240" w:rsidRDefault="003B4240" w:rsidP="003B4240">
            <w:pPr>
              <w:jc w:val="center"/>
              <w:rPr>
                <w:rFonts w:eastAsia="Times New Roman" w:cs="Arial"/>
                <w:bCs/>
                <w:szCs w:val="21"/>
              </w:rPr>
            </w:pPr>
            <w:r w:rsidRPr="003B4240">
              <w:rPr>
                <w:rFonts w:eastAsia="Times New Roman" w:cs="Arial"/>
                <w:bCs/>
                <w:szCs w:val="21"/>
              </w:rPr>
              <w:t>Reg. Omnibus</w:t>
            </w:r>
          </w:p>
        </w:tc>
      </w:tr>
      <w:tr w:rsidR="003B4240" w:rsidRPr="003B4240" w14:paraId="747A5FC3" w14:textId="77777777" w:rsidTr="00E51162">
        <w:trPr>
          <w:trHeight w:val="75"/>
        </w:trPr>
        <w:tc>
          <w:tcPr>
            <w:tcW w:w="4520" w:type="dxa"/>
            <w:tcBorders>
              <w:left w:val="single" w:sz="4" w:space="0" w:color="auto"/>
              <w:bottom w:val="single" w:sz="4" w:space="0" w:color="auto"/>
              <w:right w:val="single" w:sz="4" w:space="0" w:color="auto"/>
            </w:tcBorders>
            <w:shd w:val="clear" w:color="auto" w:fill="auto"/>
          </w:tcPr>
          <w:p w14:paraId="2D8A51D2" w14:textId="77777777" w:rsidR="003B4240" w:rsidRPr="003B4240" w:rsidRDefault="003B4240" w:rsidP="003B4240">
            <w:pPr>
              <w:spacing w:line="288" w:lineRule="auto"/>
              <w:rPr>
                <w:rFonts w:eastAsia="Times New Roman"/>
                <w:szCs w:val="24"/>
                <w:lang w:eastAsia="en-US"/>
              </w:rPr>
            </w:pPr>
            <w:r w:rsidRPr="003B4240">
              <w:rPr>
                <w:rFonts w:eastAsia="Times New Roman" w:cs="Arial"/>
                <w:bCs/>
                <w:szCs w:val="21"/>
              </w:rPr>
              <w:lastRenderedPageBreak/>
              <w:t>Positief oordeel van de inwoners over de besteding van belastinggeld door de gemeente</w:t>
            </w:r>
          </w:p>
        </w:tc>
        <w:tc>
          <w:tcPr>
            <w:tcW w:w="940" w:type="dxa"/>
            <w:tcBorders>
              <w:left w:val="single" w:sz="4" w:space="0" w:color="auto"/>
              <w:bottom w:val="single" w:sz="4" w:space="0" w:color="auto"/>
              <w:right w:val="single" w:sz="4" w:space="0" w:color="auto"/>
            </w:tcBorders>
            <w:shd w:val="clear" w:color="auto" w:fill="auto"/>
          </w:tcPr>
          <w:p w14:paraId="2E71BBC2"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6.3 </w:t>
            </w:r>
          </w:p>
          <w:p w14:paraId="5C3CCC7A" w14:textId="77777777" w:rsidR="003B4240" w:rsidRPr="003B4240" w:rsidRDefault="003B4240" w:rsidP="003B4240">
            <w:pPr>
              <w:jc w:val="center"/>
              <w:rPr>
                <w:rFonts w:eastAsia="Times New Roman" w:cs="Arial"/>
                <w:bCs/>
                <w:szCs w:val="21"/>
              </w:rPr>
            </w:pPr>
          </w:p>
        </w:tc>
        <w:tc>
          <w:tcPr>
            <w:tcW w:w="1705" w:type="dxa"/>
            <w:tcBorders>
              <w:left w:val="single" w:sz="4" w:space="0" w:color="auto"/>
              <w:bottom w:val="single" w:sz="4" w:space="0" w:color="auto"/>
              <w:right w:val="single" w:sz="4" w:space="0" w:color="auto"/>
            </w:tcBorders>
            <w:shd w:val="clear" w:color="auto" w:fill="auto"/>
          </w:tcPr>
          <w:p w14:paraId="237D5DB5" w14:textId="77777777" w:rsidR="003B4240" w:rsidRPr="003B4240" w:rsidRDefault="003B4240" w:rsidP="003B4240">
            <w:pPr>
              <w:jc w:val="center"/>
              <w:rPr>
                <w:rFonts w:eastAsia="Times New Roman" w:cs="Arial"/>
                <w:bCs/>
                <w:szCs w:val="21"/>
              </w:rPr>
            </w:pPr>
            <w:r w:rsidRPr="003B4240">
              <w:rPr>
                <w:rFonts w:eastAsia="Times New Roman" w:cs="Arial"/>
                <w:bCs/>
                <w:szCs w:val="21"/>
              </w:rPr>
              <w:t>6.5</w:t>
            </w:r>
          </w:p>
        </w:tc>
        <w:tc>
          <w:tcPr>
            <w:tcW w:w="1295" w:type="dxa"/>
            <w:tcBorders>
              <w:left w:val="single" w:sz="4" w:space="0" w:color="auto"/>
              <w:bottom w:val="single" w:sz="4" w:space="0" w:color="auto"/>
              <w:right w:val="single" w:sz="4" w:space="0" w:color="auto"/>
            </w:tcBorders>
          </w:tcPr>
          <w:p w14:paraId="1B80A61F" w14:textId="77777777" w:rsidR="003B4240" w:rsidRPr="003B4240" w:rsidRDefault="003B4240" w:rsidP="003B4240">
            <w:pPr>
              <w:jc w:val="center"/>
              <w:rPr>
                <w:rFonts w:eastAsia="Times New Roman" w:cs="Arial"/>
                <w:bCs/>
                <w:szCs w:val="21"/>
              </w:rPr>
            </w:pPr>
            <w:r w:rsidRPr="003B4240">
              <w:rPr>
                <w:rFonts w:eastAsia="Times New Roman" w:cs="Arial"/>
                <w:bCs/>
                <w:szCs w:val="21"/>
              </w:rPr>
              <w:t>Stijging</w:t>
            </w:r>
          </w:p>
        </w:tc>
        <w:tc>
          <w:tcPr>
            <w:tcW w:w="1020" w:type="dxa"/>
            <w:tcBorders>
              <w:left w:val="single" w:sz="4" w:space="0" w:color="auto"/>
              <w:bottom w:val="single" w:sz="4" w:space="0" w:color="auto"/>
              <w:right w:val="single" w:sz="4" w:space="0" w:color="auto"/>
            </w:tcBorders>
            <w:shd w:val="clear" w:color="auto" w:fill="auto"/>
          </w:tcPr>
          <w:p w14:paraId="3171C409" w14:textId="77777777" w:rsidR="003B4240" w:rsidRPr="003B4240" w:rsidRDefault="003B4240" w:rsidP="003B4240">
            <w:pPr>
              <w:jc w:val="center"/>
              <w:rPr>
                <w:rFonts w:eastAsia="Times New Roman" w:cs="Arial"/>
                <w:bCs/>
                <w:szCs w:val="21"/>
              </w:rPr>
            </w:pPr>
            <w:r w:rsidRPr="003B4240">
              <w:rPr>
                <w:rFonts w:eastAsia="Times New Roman" w:cs="Arial"/>
                <w:bCs/>
                <w:szCs w:val="21"/>
              </w:rPr>
              <w:t>Reg. Omnibus</w:t>
            </w:r>
          </w:p>
        </w:tc>
      </w:tr>
    </w:tbl>
    <w:p w14:paraId="15B8BB85" w14:textId="77777777" w:rsidR="003B4240" w:rsidRPr="003B4240" w:rsidRDefault="003B4240" w:rsidP="003B4240">
      <w:pPr>
        <w:autoSpaceDE w:val="0"/>
        <w:autoSpaceDN w:val="0"/>
        <w:adjustRightInd w:val="0"/>
        <w:rPr>
          <w:rFonts w:eastAsia="Times New Roman" w:cs="Garamond"/>
          <w:b/>
          <w:bCs/>
          <w:color w:val="000000"/>
          <w:sz w:val="23"/>
          <w:szCs w:val="23"/>
        </w:rPr>
      </w:pPr>
    </w:p>
    <w:p w14:paraId="6AFEA492" w14:textId="77777777" w:rsidR="003B4240" w:rsidRPr="003B4240" w:rsidRDefault="003B4240" w:rsidP="003B4240">
      <w:pPr>
        <w:autoSpaceDE w:val="0"/>
        <w:autoSpaceDN w:val="0"/>
        <w:adjustRightInd w:val="0"/>
        <w:rPr>
          <w:rFonts w:eastAsia="Times New Roman" w:cs="Garamond"/>
          <w:b/>
          <w:bCs/>
          <w:color w:val="000000"/>
          <w:sz w:val="23"/>
          <w:szCs w:val="23"/>
        </w:rPr>
      </w:pPr>
    </w:p>
    <w:p w14:paraId="45FC6B47" w14:textId="77777777" w:rsidR="003B4240" w:rsidRPr="003B4240" w:rsidRDefault="003B4240" w:rsidP="003B4240">
      <w:pPr>
        <w:autoSpaceDE w:val="0"/>
        <w:autoSpaceDN w:val="0"/>
        <w:adjustRightInd w:val="0"/>
        <w:rPr>
          <w:rFonts w:eastAsia="Times New Roman" w:cs="Garamond"/>
          <w:b/>
          <w:bCs/>
          <w:color w:val="000000"/>
          <w:sz w:val="23"/>
          <w:szCs w:val="23"/>
        </w:rPr>
      </w:pPr>
      <w:r w:rsidRPr="003B4240">
        <w:rPr>
          <w:rFonts w:eastAsia="Times New Roman" w:cs="Garamond"/>
          <w:b/>
          <w:bCs/>
          <w:color w:val="000000"/>
          <w:sz w:val="23"/>
          <w:szCs w:val="23"/>
        </w:rPr>
        <w:t>Bestuur en ondersteuning</w:t>
      </w:r>
    </w:p>
    <w:p w14:paraId="7FAC4E8B" w14:textId="77777777" w:rsidR="003B4240" w:rsidRPr="003B4240" w:rsidRDefault="003B4240" w:rsidP="003B4240">
      <w:pPr>
        <w:autoSpaceDE w:val="0"/>
        <w:autoSpaceDN w:val="0"/>
        <w:adjustRightInd w:val="0"/>
        <w:rPr>
          <w:rFonts w:eastAsia="Times New Roman" w:cs="Garamond"/>
          <w:b/>
          <w:bCs/>
          <w:color w:val="000000"/>
          <w:sz w:val="23"/>
          <w:szCs w:val="23"/>
        </w:rPr>
      </w:pPr>
    </w:p>
    <w:tbl>
      <w:tblPr>
        <w:tblW w:w="9480" w:type="dxa"/>
        <w:tblInd w:w="55" w:type="dxa"/>
        <w:tblCellMar>
          <w:left w:w="70" w:type="dxa"/>
          <w:right w:w="70" w:type="dxa"/>
        </w:tblCellMar>
        <w:tblLook w:val="0000" w:firstRow="0" w:lastRow="0" w:firstColumn="0" w:lastColumn="0" w:noHBand="0" w:noVBand="0"/>
      </w:tblPr>
      <w:tblGrid>
        <w:gridCol w:w="4520"/>
        <w:gridCol w:w="940"/>
        <w:gridCol w:w="1705"/>
        <w:gridCol w:w="1295"/>
        <w:gridCol w:w="1020"/>
      </w:tblGrid>
      <w:tr w:rsidR="003B4240" w:rsidRPr="003B4240" w14:paraId="17F71E80" w14:textId="77777777" w:rsidTr="00E51162">
        <w:trPr>
          <w:trHeight w:val="870"/>
        </w:trPr>
        <w:tc>
          <w:tcPr>
            <w:tcW w:w="4520" w:type="dxa"/>
            <w:tcBorders>
              <w:top w:val="single" w:sz="8" w:space="0" w:color="auto"/>
              <w:left w:val="single" w:sz="8" w:space="0" w:color="auto"/>
              <w:bottom w:val="single" w:sz="4" w:space="0" w:color="auto"/>
              <w:right w:val="single" w:sz="8" w:space="0" w:color="auto"/>
            </w:tcBorders>
            <w:shd w:val="clear" w:color="auto" w:fill="auto"/>
          </w:tcPr>
          <w:p w14:paraId="104E1CD7" w14:textId="77777777" w:rsidR="003B4240" w:rsidRPr="003B4240" w:rsidRDefault="003B4240" w:rsidP="003B4240">
            <w:pPr>
              <w:rPr>
                <w:rFonts w:eastAsia="Times New Roman" w:cs="Arial"/>
                <w:b/>
                <w:bCs/>
                <w:szCs w:val="21"/>
              </w:rPr>
            </w:pPr>
            <w:r w:rsidRPr="003B4240">
              <w:rPr>
                <w:rFonts w:eastAsia="Times New Roman" w:cs="Arial"/>
                <w:b/>
                <w:bCs/>
                <w:szCs w:val="21"/>
              </w:rPr>
              <w:t>Verplichte indicatoren</w:t>
            </w:r>
          </w:p>
        </w:tc>
        <w:tc>
          <w:tcPr>
            <w:tcW w:w="940" w:type="dxa"/>
            <w:tcBorders>
              <w:top w:val="single" w:sz="8" w:space="0" w:color="auto"/>
              <w:left w:val="nil"/>
              <w:bottom w:val="single" w:sz="4" w:space="0" w:color="auto"/>
              <w:right w:val="single" w:sz="8" w:space="0" w:color="auto"/>
            </w:tcBorders>
            <w:shd w:val="clear" w:color="auto" w:fill="auto"/>
          </w:tcPr>
          <w:p w14:paraId="1FB51EC7"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 xml:space="preserve">0-waarde </w:t>
            </w:r>
          </w:p>
          <w:p w14:paraId="026A7464" w14:textId="164F01DE" w:rsidR="003B4240" w:rsidRPr="003B4240" w:rsidRDefault="003B4240" w:rsidP="002F796B">
            <w:pPr>
              <w:jc w:val="center"/>
              <w:rPr>
                <w:rFonts w:eastAsia="Times New Roman" w:cs="Arial"/>
                <w:b/>
                <w:bCs/>
                <w:szCs w:val="21"/>
              </w:rPr>
            </w:pPr>
            <w:r w:rsidRPr="003B4240">
              <w:rPr>
                <w:rFonts w:eastAsia="Times New Roman" w:cs="Arial"/>
                <w:bCs/>
                <w:i/>
                <w:szCs w:val="21"/>
              </w:rPr>
              <w:t>Inwoners: 2016: 29.41</w:t>
            </w:r>
            <w:r w:rsidR="002F796B">
              <w:rPr>
                <w:rFonts w:eastAsia="Times New Roman" w:cs="Arial"/>
                <w:bCs/>
                <w:i/>
                <w:szCs w:val="21"/>
              </w:rPr>
              <w:t>3</w:t>
            </w:r>
          </w:p>
        </w:tc>
        <w:tc>
          <w:tcPr>
            <w:tcW w:w="1705" w:type="dxa"/>
            <w:tcBorders>
              <w:top w:val="single" w:sz="8" w:space="0" w:color="auto"/>
              <w:left w:val="nil"/>
              <w:bottom w:val="single" w:sz="4" w:space="0" w:color="auto"/>
              <w:right w:val="single" w:sz="8" w:space="0" w:color="auto"/>
            </w:tcBorders>
            <w:shd w:val="clear" w:color="auto" w:fill="auto"/>
          </w:tcPr>
          <w:p w14:paraId="48FFC75E"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Actuele waarde</w:t>
            </w:r>
          </w:p>
          <w:p w14:paraId="17902CFB" w14:textId="77777777" w:rsidR="003B4240" w:rsidRPr="003B4240" w:rsidRDefault="003B4240" w:rsidP="003B4240">
            <w:pPr>
              <w:jc w:val="center"/>
              <w:rPr>
                <w:rFonts w:eastAsia="Times New Roman" w:cs="Arial"/>
                <w:bCs/>
                <w:i/>
                <w:szCs w:val="21"/>
              </w:rPr>
            </w:pPr>
            <w:r w:rsidRPr="003B4240">
              <w:rPr>
                <w:rFonts w:eastAsia="Times New Roman" w:cs="Arial"/>
                <w:bCs/>
                <w:i/>
                <w:szCs w:val="21"/>
              </w:rPr>
              <w:t>Inwoners:</w:t>
            </w:r>
          </w:p>
          <w:p w14:paraId="2D625A49" w14:textId="77777777" w:rsidR="003B4240" w:rsidRDefault="003B4240" w:rsidP="002F796B">
            <w:pPr>
              <w:jc w:val="center"/>
              <w:rPr>
                <w:rFonts w:eastAsia="Times New Roman" w:cs="Arial"/>
                <w:bCs/>
                <w:i/>
                <w:szCs w:val="21"/>
              </w:rPr>
            </w:pPr>
            <w:r w:rsidRPr="003B4240">
              <w:rPr>
                <w:rFonts w:eastAsia="Times New Roman" w:cs="Arial"/>
                <w:bCs/>
                <w:i/>
                <w:szCs w:val="21"/>
              </w:rPr>
              <w:t xml:space="preserve"> 2017: 29.</w:t>
            </w:r>
            <w:r w:rsidR="002F796B">
              <w:rPr>
                <w:rFonts w:eastAsia="Times New Roman" w:cs="Arial"/>
                <w:bCs/>
                <w:i/>
                <w:szCs w:val="21"/>
              </w:rPr>
              <w:t>729</w:t>
            </w:r>
          </w:p>
          <w:p w14:paraId="111A5CC6" w14:textId="70076AED" w:rsidR="002F796B" w:rsidRPr="003B4240" w:rsidRDefault="002F796B" w:rsidP="002F796B">
            <w:pPr>
              <w:jc w:val="center"/>
              <w:rPr>
                <w:rFonts w:eastAsia="Times New Roman" w:cs="Arial"/>
                <w:b/>
                <w:bCs/>
                <w:szCs w:val="21"/>
              </w:rPr>
            </w:pPr>
            <w:r>
              <w:rPr>
                <w:rFonts w:eastAsia="Times New Roman" w:cs="Arial"/>
                <w:bCs/>
                <w:i/>
                <w:szCs w:val="21"/>
              </w:rPr>
              <w:t>2018: 30.342</w:t>
            </w:r>
          </w:p>
        </w:tc>
        <w:tc>
          <w:tcPr>
            <w:tcW w:w="1295" w:type="dxa"/>
            <w:tcBorders>
              <w:top w:val="single" w:sz="8" w:space="0" w:color="auto"/>
              <w:left w:val="nil"/>
              <w:bottom w:val="single" w:sz="4" w:space="0" w:color="auto"/>
              <w:right w:val="single" w:sz="4" w:space="0" w:color="auto"/>
            </w:tcBorders>
          </w:tcPr>
          <w:p w14:paraId="3B65C543" w14:textId="38D5A0E2" w:rsidR="003B4240" w:rsidRPr="003B4240" w:rsidRDefault="003B4240" w:rsidP="003A0AFE">
            <w:pPr>
              <w:jc w:val="center"/>
              <w:rPr>
                <w:rFonts w:eastAsia="Times New Roman" w:cs="Arial"/>
                <w:b/>
                <w:bCs/>
                <w:szCs w:val="21"/>
              </w:rPr>
            </w:pPr>
            <w:r w:rsidRPr="003B4240">
              <w:rPr>
                <w:rFonts w:eastAsia="Times New Roman" w:cs="Arial"/>
                <w:b/>
                <w:bCs/>
                <w:szCs w:val="21"/>
              </w:rPr>
              <w:t>ambitie 201</w:t>
            </w:r>
            <w:r w:rsidR="003A0AFE">
              <w:rPr>
                <w:rFonts w:eastAsia="Times New Roman" w:cs="Arial"/>
                <w:b/>
                <w:bCs/>
                <w:szCs w:val="21"/>
              </w:rPr>
              <w:t>9</w:t>
            </w:r>
            <w:r w:rsidRPr="003B4240">
              <w:rPr>
                <w:rFonts w:eastAsia="Times New Roman" w:cs="Arial"/>
                <w:b/>
                <w:bCs/>
                <w:szCs w:val="21"/>
              </w:rPr>
              <w:t xml:space="preserve"> t.o.v. 0-waarde</w:t>
            </w:r>
          </w:p>
        </w:tc>
        <w:tc>
          <w:tcPr>
            <w:tcW w:w="1020" w:type="dxa"/>
            <w:tcBorders>
              <w:top w:val="single" w:sz="8" w:space="0" w:color="auto"/>
              <w:left w:val="single" w:sz="4" w:space="0" w:color="auto"/>
              <w:bottom w:val="single" w:sz="4" w:space="0" w:color="auto"/>
              <w:right w:val="single" w:sz="8" w:space="0" w:color="auto"/>
            </w:tcBorders>
            <w:shd w:val="clear" w:color="auto" w:fill="auto"/>
          </w:tcPr>
          <w:p w14:paraId="4A4D710F" w14:textId="77777777" w:rsidR="003B4240" w:rsidRPr="003B4240" w:rsidRDefault="003B4240" w:rsidP="003B4240">
            <w:pPr>
              <w:jc w:val="center"/>
              <w:rPr>
                <w:rFonts w:eastAsia="Times New Roman" w:cs="Arial"/>
                <w:b/>
                <w:bCs/>
                <w:szCs w:val="21"/>
              </w:rPr>
            </w:pPr>
            <w:r w:rsidRPr="003B4240">
              <w:rPr>
                <w:rFonts w:eastAsia="Times New Roman" w:cs="Arial"/>
                <w:b/>
                <w:bCs/>
                <w:szCs w:val="21"/>
              </w:rPr>
              <w:t>Bron</w:t>
            </w:r>
          </w:p>
        </w:tc>
      </w:tr>
      <w:tr w:rsidR="003B4240" w:rsidRPr="003B4240" w14:paraId="1D49BED8" w14:textId="77777777" w:rsidTr="00E51162">
        <w:trPr>
          <w:trHeight w:val="179"/>
        </w:trPr>
        <w:tc>
          <w:tcPr>
            <w:tcW w:w="4520" w:type="dxa"/>
            <w:tcBorders>
              <w:top w:val="single" w:sz="4" w:space="0" w:color="auto"/>
              <w:left w:val="single" w:sz="4" w:space="0" w:color="auto"/>
              <w:right w:val="single" w:sz="4" w:space="0" w:color="auto"/>
            </w:tcBorders>
            <w:shd w:val="clear" w:color="auto" w:fill="auto"/>
          </w:tcPr>
          <w:p w14:paraId="7E59C400" w14:textId="77777777" w:rsidR="003B4240" w:rsidRPr="003B4240" w:rsidRDefault="003B4240" w:rsidP="003B4240">
            <w:pPr>
              <w:rPr>
                <w:rFonts w:eastAsia="Times New Roman" w:cs="Arial"/>
                <w:bCs/>
                <w:szCs w:val="21"/>
              </w:rPr>
            </w:pPr>
            <w:r w:rsidRPr="003B4240">
              <w:rPr>
                <w:rFonts w:eastAsia="Times New Roman" w:cs="Arial"/>
                <w:bCs/>
                <w:szCs w:val="21"/>
              </w:rPr>
              <w:t>Formatie</w:t>
            </w:r>
          </w:p>
          <w:p w14:paraId="54C13A58" w14:textId="77777777" w:rsidR="003B4240" w:rsidRPr="003B4240" w:rsidRDefault="003B4240" w:rsidP="003B4240">
            <w:pPr>
              <w:rPr>
                <w:rFonts w:eastAsia="Times New Roman" w:cs="Arial"/>
                <w:bCs/>
                <w:i/>
                <w:szCs w:val="21"/>
                <w:lang w:val="en-US" w:eastAsia="en-US"/>
              </w:rPr>
            </w:pPr>
            <w:r w:rsidRPr="003B4240">
              <w:rPr>
                <w:rFonts w:eastAsia="Times New Roman" w:cs="Arial"/>
                <w:bCs/>
                <w:i/>
                <w:sz w:val="18"/>
                <w:szCs w:val="21"/>
              </w:rPr>
              <w:t>Fte per 1.000 inwoners</w:t>
            </w:r>
          </w:p>
        </w:tc>
        <w:tc>
          <w:tcPr>
            <w:tcW w:w="940" w:type="dxa"/>
            <w:tcBorders>
              <w:top w:val="single" w:sz="4" w:space="0" w:color="auto"/>
              <w:left w:val="single" w:sz="4" w:space="0" w:color="auto"/>
              <w:right w:val="single" w:sz="4" w:space="0" w:color="auto"/>
            </w:tcBorders>
            <w:shd w:val="clear" w:color="auto" w:fill="auto"/>
          </w:tcPr>
          <w:p w14:paraId="13E83609" w14:textId="77777777" w:rsidR="003B4240" w:rsidRPr="003B4240" w:rsidRDefault="003B4240" w:rsidP="003B4240">
            <w:pPr>
              <w:jc w:val="center"/>
              <w:rPr>
                <w:rFonts w:eastAsia="Times New Roman" w:cs="Arial"/>
                <w:bCs/>
                <w:szCs w:val="21"/>
              </w:rPr>
            </w:pPr>
            <w:r w:rsidRPr="003B4240">
              <w:rPr>
                <w:rFonts w:eastAsia="Times New Roman" w:cs="Arial"/>
                <w:bCs/>
                <w:szCs w:val="21"/>
              </w:rPr>
              <w:t>2.68</w:t>
            </w:r>
          </w:p>
        </w:tc>
        <w:tc>
          <w:tcPr>
            <w:tcW w:w="1705" w:type="dxa"/>
            <w:tcBorders>
              <w:top w:val="single" w:sz="4" w:space="0" w:color="auto"/>
              <w:left w:val="single" w:sz="4" w:space="0" w:color="auto"/>
              <w:right w:val="single" w:sz="4" w:space="0" w:color="auto"/>
            </w:tcBorders>
            <w:shd w:val="clear" w:color="auto" w:fill="auto"/>
          </w:tcPr>
          <w:p w14:paraId="4E6DB89B" w14:textId="1A9BAC66" w:rsidR="003B4240" w:rsidRPr="003B4240" w:rsidRDefault="00256061" w:rsidP="003B4240">
            <w:pPr>
              <w:jc w:val="center"/>
              <w:rPr>
                <w:rFonts w:eastAsia="Times New Roman" w:cs="Arial"/>
                <w:bCs/>
                <w:szCs w:val="21"/>
              </w:rPr>
            </w:pPr>
            <w:r>
              <w:rPr>
                <w:rFonts w:eastAsia="Times New Roman" w:cs="Arial"/>
                <w:bCs/>
                <w:szCs w:val="21"/>
              </w:rPr>
              <w:t>2.74</w:t>
            </w:r>
          </w:p>
        </w:tc>
        <w:tc>
          <w:tcPr>
            <w:tcW w:w="1295" w:type="dxa"/>
            <w:tcBorders>
              <w:top w:val="single" w:sz="4" w:space="0" w:color="auto"/>
              <w:left w:val="single" w:sz="4" w:space="0" w:color="auto"/>
              <w:right w:val="single" w:sz="4" w:space="0" w:color="auto"/>
            </w:tcBorders>
          </w:tcPr>
          <w:p w14:paraId="624FFB22"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top w:val="single" w:sz="4" w:space="0" w:color="auto"/>
              <w:left w:val="single" w:sz="4" w:space="0" w:color="auto"/>
              <w:right w:val="single" w:sz="4" w:space="0" w:color="auto"/>
            </w:tcBorders>
            <w:shd w:val="clear" w:color="auto" w:fill="auto"/>
          </w:tcPr>
          <w:p w14:paraId="3162259D" w14:textId="77777777" w:rsidR="003B4240" w:rsidRPr="003B4240" w:rsidRDefault="003B4240" w:rsidP="003B4240">
            <w:pPr>
              <w:jc w:val="center"/>
              <w:rPr>
                <w:rFonts w:eastAsia="Times New Roman" w:cs="Arial"/>
                <w:bCs/>
                <w:szCs w:val="21"/>
              </w:rPr>
            </w:pPr>
            <w:r w:rsidRPr="003B4240">
              <w:rPr>
                <w:rFonts w:eastAsia="Times New Roman" w:cs="Arial"/>
                <w:bCs/>
                <w:szCs w:val="21"/>
              </w:rPr>
              <w:t>Eigen gegevens</w:t>
            </w:r>
          </w:p>
        </w:tc>
      </w:tr>
      <w:tr w:rsidR="003B4240" w:rsidRPr="003B4240" w14:paraId="5F34F250" w14:textId="77777777" w:rsidTr="00E51162">
        <w:trPr>
          <w:trHeight w:val="75"/>
        </w:trPr>
        <w:tc>
          <w:tcPr>
            <w:tcW w:w="4520" w:type="dxa"/>
            <w:tcBorders>
              <w:left w:val="single" w:sz="4" w:space="0" w:color="auto"/>
              <w:right w:val="single" w:sz="4" w:space="0" w:color="auto"/>
            </w:tcBorders>
            <w:shd w:val="clear" w:color="auto" w:fill="auto"/>
          </w:tcPr>
          <w:p w14:paraId="312B30E6" w14:textId="77777777" w:rsidR="003B4240" w:rsidRPr="003B4240" w:rsidRDefault="003B4240" w:rsidP="003B4240">
            <w:pPr>
              <w:spacing w:line="288" w:lineRule="auto"/>
              <w:rPr>
                <w:rFonts w:eastAsia="Times New Roman" w:cs="Arial"/>
                <w:bCs/>
                <w:szCs w:val="21"/>
              </w:rPr>
            </w:pPr>
            <w:r w:rsidRPr="003B4240">
              <w:rPr>
                <w:rFonts w:eastAsia="Times New Roman" w:cs="Arial"/>
                <w:bCs/>
                <w:szCs w:val="21"/>
              </w:rPr>
              <w:t>Bezetting</w:t>
            </w:r>
          </w:p>
          <w:p w14:paraId="60FFA585" w14:textId="77777777" w:rsidR="003B4240" w:rsidRPr="003B4240" w:rsidRDefault="003B4240" w:rsidP="003B4240">
            <w:pPr>
              <w:spacing w:line="288" w:lineRule="auto"/>
              <w:rPr>
                <w:rFonts w:eastAsia="Times New Roman" w:cs="Arial"/>
                <w:bCs/>
                <w:szCs w:val="21"/>
              </w:rPr>
            </w:pPr>
            <w:r w:rsidRPr="003B4240">
              <w:rPr>
                <w:rFonts w:eastAsia="Times New Roman" w:cs="Arial"/>
                <w:bCs/>
                <w:i/>
                <w:sz w:val="18"/>
                <w:szCs w:val="21"/>
              </w:rPr>
              <w:t>Fte per 1.000 inwoners</w:t>
            </w:r>
          </w:p>
        </w:tc>
        <w:tc>
          <w:tcPr>
            <w:tcW w:w="940" w:type="dxa"/>
            <w:tcBorders>
              <w:left w:val="single" w:sz="4" w:space="0" w:color="auto"/>
              <w:right w:val="single" w:sz="4" w:space="0" w:color="auto"/>
            </w:tcBorders>
            <w:shd w:val="clear" w:color="auto" w:fill="auto"/>
          </w:tcPr>
          <w:p w14:paraId="4A7DC179" w14:textId="77777777" w:rsidR="003B4240" w:rsidRPr="003B4240" w:rsidRDefault="003B4240" w:rsidP="003B4240">
            <w:pPr>
              <w:jc w:val="center"/>
              <w:rPr>
                <w:rFonts w:eastAsia="Times New Roman" w:cs="Arial"/>
                <w:bCs/>
                <w:szCs w:val="21"/>
              </w:rPr>
            </w:pPr>
            <w:r w:rsidRPr="003B4240">
              <w:rPr>
                <w:rFonts w:eastAsia="Times New Roman" w:cs="Arial"/>
                <w:bCs/>
                <w:szCs w:val="21"/>
              </w:rPr>
              <w:t>2.62</w:t>
            </w:r>
          </w:p>
        </w:tc>
        <w:tc>
          <w:tcPr>
            <w:tcW w:w="1705" w:type="dxa"/>
            <w:tcBorders>
              <w:left w:val="single" w:sz="4" w:space="0" w:color="auto"/>
              <w:right w:val="single" w:sz="4" w:space="0" w:color="auto"/>
            </w:tcBorders>
            <w:shd w:val="clear" w:color="auto" w:fill="auto"/>
          </w:tcPr>
          <w:p w14:paraId="557416D9" w14:textId="77777777" w:rsidR="003B4240" w:rsidRPr="003B4240" w:rsidRDefault="003B4240" w:rsidP="003B4240">
            <w:pPr>
              <w:jc w:val="center"/>
              <w:rPr>
                <w:rFonts w:eastAsia="Times New Roman" w:cs="Arial"/>
                <w:bCs/>
                <w:szCs w:val="21"/>
              </w:rPr>
            </w:pPr>
            <w:r w:rsidRPr="003B4240">
              <w:rPr>
                <w:rFonts w:eastAsia="Times New Roman" w:cs="Arial"/>
                <w:bCs/>
                <w:szCs w:val="21"/>
              </w:rPr>
              <w:t>2.57</w:t>
            </w:r>
          </w:p>
        </w:tc>
        <w:tc>
          <w:tcPr>
            <w:tcW w:w="1295" w:type="dxa"/>
            <w:tcBorders>
              <w:left w:val="single" w:sz="4" w:space="0" w:color="auto"/>
              <w:right w:val="single" w:sz="4" w:space="0" w:color="auto"/>
            </w:tcBorders>
          </w:tcPr>
          <w:p w14:paraId="619D5F24"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left w:val="single" w:sz="4" w:space="0" w:color="auto"/>
              <w:right w:val="single" w:sz="4" w:space="0" w:color="auto"/>
            </w:tcBorders>
            <w:shd w:val="clear" w:color="auto" w:fill="auto"/>
          </w:tcPr>
          <w:p w14:paraId="6D57DFE3" w14:textId="77777777" w:rsidR="003B4240" w:rsidRPr="003B4240" w:rsidRDefault="003B4240" w:rsidP="003B4240">
            <w:pPr>
              <w:jc w:val="center"/>
              <w:rPr>
                <w:rFonts w:eastAsia="Times New Roman" w:cs="Arial"/>
                <w:bCs/>
                <w:szCs w:val="21"/>
              </w:rPr>
            </w:pPr>
            <w:r w:rsidRPr="003B4240">
              <w:rPr>
                <w:rFonts w:eastAsia="Times New Roman" w:cs="Arial"/>
                <w:bCs/>
                <w:szCs w:val="21"/>
              </w:rPr>
              <w:t>Eigen gegevens</w:t>
            </w:r>
          </w:p>
        </w:tc>
      </w:tr>
      <w:tr w:rsidR="003B4240" w:rsidRPr="003B4240" w14:paraId="24DD90A9" w14:textId="77777777" w:rsidTr="00E51162">
        <w:trPr>
          <w:trHeight w:val="75"/>
        </w:trPr>
        <w:tc>
          <w:tcPr>
            <w:tcW w:w="4520" w:type="dxa"/>
            <w:tcBorders>
              <w:left w:val="single" w:sz="4" w:space="0" w:color="auto"/>
              <w:right w:val="single" w:sz="4" w:space="0" w:color="auto"/>
            </w:tcBorders>
            <w:shd w:val="clear" w:color="auto" w:fill="auto"/>
          </w:tcPr>
          <w:p w14:paraId="0D40C1CE" w14:textId="77777777" w:rsidR="003B4240" w:rsidRPr="006C5F65" w:rsidRDefault="003B4240" w:rsidP="003B4240">
            <w:pPr>
              <w:spacing w:line="288" w:lineRule="auto"/>
              <w:rPr>
                <w:rFonts w:eastAsia="Times New Roman" w:cs="Arial"/>
                <w:bCs/>
                <w:szCs w:val="21"/>
              </w:rPr>
            </w:pPr>
            <w:r w:rsidRPr="006C5F65">
              <w:rPr>
                <w:rFonts w:eastAsia="Times New Roman" w:cs="Arial"/>
                <w:bCs/>
                <w:szCs w:val="21"/>
              </w:rPr>
              <w:t>Apparaatskosten</w:t>
            </w:r>
          </w:p>
          <w:p w14:paraId="0857AE0B" w14:textId="77777777" w:rsidR="003B4240" w:rsidRPr="003B4240" w:rsidRDefault="003B4240" w:rsidP="003B4240">
            <w:pPr>
              <w:spacing w:line="288" w:lineRule="auto"/>
              <w:rPr>
                <w:rFonts w:eastAsia="Times New Roman"/>
                <w:i/>
                <w:color w:val="FF0000"/>
                <w:szCs w:val="24"/>
                <w:lang w:eastAsia="en-US"/>
              </w:rPr>
            </w:pPr>
            <w:r w:rsidRPr="006C5F65">
              <w:rPr>
                <w:rFonts w:eastAsia="Times New Roman"/>
                <w:i/>
                <w:sz w:val="18"/>
                <w:szCs w:val="24"/>
                <w:lang w:eastAsia="en-US"/>
              </w:rPr>
              <w:t>Kosten per inwoner</w:t>
            </w:r>
          </w:p>
        </w:tc>
        <w:tc>
          <w:tcPr>
            <w:tcW w:w="940" w:type="dxa"/>
            <w:tcBorders>
              <w:left w:val="single" w:sz="4" w:space="0" w:color="auto"/>
              <w:right w:val="single" w:sz="4" w:space="0" w:color="auto"/>
            </w:tcBorders>
            <w:shd w:val="clear" w:color="auto" w:fill="auto"/>
          </w:tcPr>
          <w:p w14:paraId="26BC83EF" w14:textId="0CB55C05" w:rsidR="003B4240" w:rsidRPr="003B4240" w:rsidRDefault="003B4240" w:rsidP="006C5F65">
            <w:pPr>
              <w:jc w:val="center"/>
              <w:rPr>
                <w:rFonts w:eastAsia="Times New Roman" w:cs="Arial"/>
                <w:bCs/>
                <w:szCs w:val="21"/>
              </w:rPr>
            </w:pPr>
            <w:r w:rsidRPr="003B4240">
              <w:rPr>
                <w:rFonts w:eastAsia="Times New Roman" w:cs="Arial"/>
                <w:bCs/>
                <w:szCs w:val="21"/>
              </w:rPr>
              <w:t>€</w:t>
            </w:r>
            <w:r w:rsidR="002F796B">
              <w:rPr>
                <w:rFonts w:eastAsia="Times New Roman" w:cs="Arial"/>
                <w:bCs/>
                <w:szCs w:val="21"/>
              </w:rPr>
              <w:t xml:space="preserve"> </w:t>
            </w:r>
            <w:r w:rsidR="006C5F65">
              <w:rPr>
                <w:rFonts w:eastAsia="Times New Roman" w:cs="Arial"/>
                <w:bCs/>
                <w:szCs w:val="21"/>
              </w:rPr>
              <w:t>320</w:t>
            </w:r>
          </w:p>
        </w:tc>
        <w:tc>
          <w:tcPr>
            <w:tcW w:w="1705" w:type="dxa"/>
            <w:tcBorders>
              <w:left w:val="single" w:sz="4" w:space="0" w:color="auto"/>
              <w:right w:val="single" w:sz="4" w:space="0" w:color="auto"/>
            </w:tcBorders>
            <w:shd w:val="clear" w:color="auto" w:fill="auto"/>
          </w:tcPr>
          <w:p w14:paraId="291E3A8C" w14:textId="1CD8F82A" w:rsidR="003B4240" w:rsidRPr="003B4240" w:rsidRDefault="002F796B" w:rsidP="003B4240">
            <w:pPr>
              <w:jc w:val="center"/>
              <w:rPr>
                <w:rFonts w:eastAsia="Times New Roman" w:cs="Arial"/>
                <w:bCs/>
                <w:color w:val="FF0000"/>
                <w:szCs w:val="21"/>
              </w:rPr>
            </w:pPr>
            <w:r w:rsidRPr="002F796B">
              <w:rPr>
                <w:rFonts w:eastAsia="Times New Roman" w:cs="Arial"/>
                <w:bCs/>
                <w:szCs w:val="21"/>
              </w:rPr>
              <w:t>€</w:t>
            </w:r>
            <w:r w:rsidR="006C5F65">
              <w:rPr>
                <w:rFonts w:eastAsia="Times New Roman" w:cs="Arial"/>
                <w:bCs/>
                <w:szCs w:val="21"/>
              </w:rPr>
              <w:t xml:space="preserve"> 307</w:t>
            </w:r>
          </w:p>
        </w:tc>
        <w:tc>
          <w:tcPr>
            <w:tcW w:w="1295" w:type="dxa"/>
            <w:tcBorders>
              <w:left w:val="single" w:sz="4" w:space="0" w:color="auto"/>
              <w:right w:val="single" w:sz="4" w:space="0" w:color="auto"/>
            </w:tcBorders>
          </w:tcPr>
          <w:p w14:paraId="07B8D4B8"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left w:val="single" w:sz="4" w:space="0" w:color="auto"/>
              <w:right w:val="single" w:sz="4" w:space="0" w:color="auto"/>
            </w:tcBorders>
            <w:shd w:val="clear" w:color="auto" w:fill="auto"/>
          </w:tcPr>
          <w:p w14:paraId="58C551BC" w14:textId="77777777" w:rsidR="003B4240" w:rsidRPr="003B4240" w:rsidRDefault="003B4240" w:rsidP="003B4240">
            <w:pPr>
              <w:jc w:val="center"/>
              <w:rPr>
                <w:rFonts w:eastAsia="Times New Roman" w:cs="Arial"/>
                <w:bCs/>
                <w:szCs w:val="21"/>
              </w:rPr>
            </w:pPr>
            <w:r w:rsidRPr="003B4240">
              <w:rPr>
                <w:rFonts w:eastAsia="Times New Roman" w:cs="Arial"/>
                <w:bCs/>
                <w:szCs w:val="21"/>
              </w:rPr>
              <w:t>Eigen begroting</w:t>
            </w:r>
          </w:p>
        </w:tc>
      </w:tr>
      <w:tr w:rsidR="003B4240" w:rsidRPr="003B4240" w14:paraId="69428FFA" w14:textId="77777777" w:rsidTr="00E51162">
        <w:trPr>
          <w:trHeight w:val="75"/>
        </w:trPr>
        <w:tc>
          <w:tcPr>
            <w:tcW w:w="4520" w:type="dxa"/>
            <w:tcBorders>
              <w:left w:val="single" w:sz="4" w:space="0" w:color="auto"/>
              <w:right w:val="single" w:sz="4" w:space="0" w:color="auto"/>
            </w:tcBorders>
            <w:shd w:val="clear" w:color="auto" w:fill="auto"/>
          </w:tcPr>
          <w:p w14:paraId="02AB749B" w14:textId="77777777" w:rsidR="003B4240" w:rsidRPr="008965C5" w:rsidRDefault="003B4240" w:rsidP="003B4240">
            <w:pPr>
              <w:spacing w:line="288" w:lineRule="auto"/>
              <w:rPr>
                <w:rFonts w:eastAsia="Times New Roman" w:cs="Arial"/>
                <w:bCs/>
                <w:szCs w:val="21"/>
              </w:rPr>
            </w:pPr>
            <w:r w:rsidRPr="008965C5">
              <w:rPr>
                <w:rFonts w:eastAsia="Times New Roman" w:cs="Arial"/>
                <w:bCs/>
                <w:szCs w:val="21"/>
              </w:rPr>
              <w:t>Externe inhuur</w:t>
            </w:r>
          </w:p>
          <w:p w14:paraId="6303646E" w14:textId="06A500EE" w:rsidR="008965C5" w:rsidRPr="008965C5" w:rsidRDefault="008965C5" w:rsidP="003B4240">
            <w:pPr>
              <w:spacing w:line="288" w:lineRule="auto"/>
              <w:rPr>
                <w:rFonts w:eastAsia="Times New Roman"/>
                <w:szCs w:val="24"/>
                <w:highlight w:val="yellow"/>
                <w:lang w:eastAsia="en-US"/>
              </w:rPr>
            </w:pPr>
            <w:r w:rsidRPr="008965C5">
              <w:rPr>
                <w:rFonts w:eastAsia="Times New Roman" w:cs="Arial"/>
                <w:bCs/>
                <w:szCs w:val="21"/>
              </w:rPr>
              <w:t>(waarvan meer dan de helft regio)</w:t>
            </w:r>
          </w:p>
        </w:tc>
        <w:tc>
          <w:tcPr>
            <w:tcW w:w="940" w:type="dxa"/>
            <w:tcBorders>
              <w:left w:val="single" w:sz="4" w:space="0" w:color="auto"/>
              <w:right w:val="single" w:sz="4" w:space="0" w:color="auto"/>
            </w:tcBorders>
            <w:shd w:val="clear" w:color="auto" w:fill="auto"/>
          </w:tcPr>
          <w:p w14:paraId="2DC0432D" w14:textId="4A2AAEFB" w:rsidR="003B4240" w:rsidRPr="006C5F65" w:rsidRDefault="002131A4" w:rsidP="003B4240">
            <w:pPr>
              <w:jc w:val="center"/>
              <w:rPr>
                <w:rFonts w:eastAsia="Times New Roman" w:cs="Arial"/>
                <w:bCs/>
                <w:szCs w:val="21"/>
                <w:highlight w:val="yellow"/>
              </w:rPr>
            </w:pPr>
            <w:r w:rsidRPr="002131A4">
              <w:rPr>
                <w:rFonts w:eastAsia="Times New Roman" w:cs="Arial"/>
                <w:bCs/>
                <w:szCs w:val="21"/>
              </w:rPr>
              <w:t>13,6%</w:t>
            </w:r>
          </w:p>
        </w:tc>
        <w:tc>
          <w:tcPr>
            <w:tcW w:w="1705" w:type="dxa"/>
            <w:tcBorders>
              <w:left w:val="single" w:sz="4" w:space="0" w:color="auto"/>
              <w:right w:val="single" w:sz="4" w:space="0" w:color="auto"/>
            </w:tcBorders>
            <w:shd w:val="clear" w:color="auto" w:fill="auto"/>
          </w:tcPr>
          <w:p w14:paraId="43DDDAA8" w14:textId="0ADD2728" w:rsidR="003B4240" w:rsidRPr="006C5F65" w:rsidRDefault="00256061" w:rsidP="002131A4">
            <w:pPr>
              <w:jc w:val="center"/>
              <w:rPr>
                <w:rFonts w:eastAsia="Times New Roman" w:cs="Arial"/>
                <w:bCs/>
                <w:szCs w:val="21"/>
                <w:highlight w:val="yellow"/>
              </w:rPr>
            </w:pPr>
            <w:r w:rsidRPr="00256061">
              <w:rPr>
                <w:rFonts w:eastAsia="Times New Roman" w:cs="Arial"/>
                <w:bCs/>
                <w:szCs w:val="21"/>
              </w:rPr>
              <w:t>1</w:t>
            </w:r>
            <w:r w:rsidR="002131A4">
              <w:rPr>
                <w:rFonts w:eastAsia="Times New Roman" w:cs="Arial"/>
                <w:bCs/>
                <w:szCs w:val="21"/>
              </w:rPr>
              <w:t>3</w:t>
            </w:r>
            <w:r w:rsidRPr="00256061">
              <w:rPr>
                <w:rFonts w:eastAsia="Times New Roman" w:cs="Arial"/>
                <w:bCs/>
                <w:szCs w:val="21"/>
              </w:rPr>
              <w:t>,2%</w:t>
            </w:r>
          </w:p>
        </w:tc>
        <w:tc>
          <w:tcPr>
            <w:tcW w:w="1295" w:type="dxa"/>
            <w:tcBorders>
              <w:left w:val="single" w:sz="4" w:space="0" w:color="auto"/>
              <w:right w:val="single" w:sz="4" w:space="0" w:color="auto"/>
            </w:tcBorders>
          </w:tcPr>
          <w:p w14:paraId="311A398C"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left w:val="single" w:sz="4" w:space="0" w:color="auto"/>
              <w:right w:val="single" w:sz="4" w:space="0" w:color="auto"/>
            </w:tcBorders>
            <w:shd w:val="clear" w:color="auto" w:fill="auto"/>
          </w:tcPr>
          <w:p w14:paraId="561E7385" w14:textId="77777777" w:rsidR="003B4240" w:rsidRPr="003B4240" w:rsidRDefault="003B4240" w:rsidP="003B4240">
            <w:pPr>
              <w:jc w:val="center"/>
              <w:rPr>
                <w:rFonts w:eastAsia="Times New Roman" w:cs="Arial"/>
                <w:bCs/>
                <w:szCs w:val="21"/>
              </w:rPr>
            </w:pPr>
            <w:r w:rsidRPr="003B4240">
              <w:rPr>
                <w:rFonts w:eastAsia="Times New Roman" w:cs="Arial"/>
                <w:bCs/>
                <w:szCs w:val="21"/>
              </w:rPr>
              <w:t>Eigen begroting</w:t>
            </w:r>
          </w:p>
        </w:tc>
      </w:tr>
      <w:tr w:rsidR="003B4240" w:rsidRPr="003B4240" w14:paraId="3F8C020B" w14:textId="77777777" w:rsidTr="00E51162">
        <w:trPr>
          <w:trHeight w:val="75"/>
        </w:trPr>
        <w:tc>
          <w:tcPr>
            <w:tcW w:w="4520" w:type="dxa"/>
            <w:tcBorders>
              <w:left w:val="single" w:sz="4" w:space="0" w:color="auto"/>
              <w:bottom w:val="single" w:sz="4" w:space="0" w:color="auto"/>
              <w:right w:val="single" w:sz="4" w:space="0" w:color="auto"/>
            </w:tcBorders>
            <w:shd w:val="clear" w:color="auto" w:fill="auto"/>
          </w:tcPr>
          <w:p w14:paraId="399A61C8" w14:textId="77777777" w:rsidR="003B4240" w:rsidRPr="006C5F65" w:rsidRDefault="003B4240" w:rsidP="003B4240">
            <w:pPr>
              <w:spacing w:line="288" w:lineRule="auto"/>
              <w:rPr>
                <w:rFonts w:eastAsia="Times New Roman" w:cs="Arial"/>
                <w:bCs/>
                <w:szCs w:val="21"/>
              </w:rPr>
            </w:pPr>
            <w:r w:rsidRPr="006C5F65">
              <w:rPr>
                <w:rFonts w:eastAsia="Times New Roman" w:cs="Arial"/>
                <w:bCs/>
                <w:szCs w:val="21"/>
              </w:rPr>
              <w:t>Overhead</w:t>
            </w:r>
          </w:p>
          <w:p w14:paraId="72A60813" w14:textId="77777777" w:rsidR="003B4240" w:rsidRPr="003B4240" w:rsidRDefault="003B4240" w:rsidP="003B4240">
            <w:pPr>
              <w:spacing w:line="288" w:lineRule="auto"/>
              <w:rPr>
                <w:rFonts w:eastAsia="Times New Roman"/>
                <w:i/>
                <w:color w:val="FF0000"/>
                <w:szCs w:val="24"/>
                <w:lang w:eastAsia="en-US"/>
              </w:rPr>
            </w:pPr>
            <w:r w:rsidRPr="006C5F65">
              <w:rPr>
                <w:rFonts w:eastAsia="Times New Roman"/>
                <w:i/>
                <w:szCs w:val="24"/>
                <w:lang w:eastAsia="en-US"/>
              </w:rPr>
              <w:t>kosten die samenhangen met sturing en ondersteuning medewerkers</w:t>
            </w:r>
          </w:p>
        </w:tc>
        <w:tc>
          <w:tcPr>
            <w:tcW w:w="940" w:type="dxa"/>
            <w:tcBorders>
              <w:left w:val="single" w:sz="4" w:space="0" w:color="auto"/>
              <w:bottom w:val="single" w:sz="4" w:space="0" w:color="auto"/>
              <w:right w:val="single" w:sz="4" w:space="0" w:color="auto"/>
            </w:tcBorders>
            <w:shd w:val="clear" w:color="auto" w:fill="auto"/>
          </w:tcPr>
          <w:p w14:paraId="6690B99C" w14:textId="77777777" w:rsidR="003B4240" w:rsidRPr="003B4240" w:rsidRDefault="003B4240" w:rsidP="003B4240">
            <w:pPr>
              <w:jc w:val="center"/>
              <w:rPr>
                <w:rFonts w:eastAsia="Times New Roman" w:cs="Arial"/>
                <w:bCs/>
                <w:szCs w:val="21"/>
              </w:rPr>
            </w:pPr>
            <w:r w:rsidRPr="003B4240">
              <w:rPr>
                <w:rFonts w:eastAsia="Times New Roman" w:cs="Arial"/>
                <w:bCs/>
                <w:szCs w:val="21"/>
              </w:rPr>
              <w:t xml:space="preserve">8.1% </w:t>
            </w:r>
          </w:p>
        </w:tc>
        <w:tc>
          <w:tcPr>
            <w:tcW w:w="1705" w:type="dxa"/>
            <w:tcBorders>
              <w:left w:val="single" w:sz="4" w:space="0" w:color="auto"/>
              <w:bottom w:val="single" w:sz="4" w:space="0" w:color="auto"/>
              <w:right w:val="single" w:sz="4" w:space="0" w:color="auto"/>
            </w:tcBorders>
            <w:shd w:val="clear" w:color="auto" w:fill="auto"/>
          </w:tcPr>
          <w:p w14:paraId="592D877D" w14:textId="4806AEE2" w:rsidR="003B4240" w:rsidRPr="003B4240" w:rsidRDefault="006C5F65" w:rsidP="003B4240">
            <w:pPr>
              <w:jc w:val="center"/>
              <w:rPr>
                <w:rFonts w:eastAsia="Times New Roman" w:cs="Arial"/>
                <w:bCs/>
                <w:color w:val="FF0000"/>
                <w:szCs w:val="21"/>
              </w:rPr>
            </w:pPr>
            <w:r w:rsidRPr="006C5F65">
              <w:rPr>
                <w:rFonts w:eastAsia="Times New Roman" w:cs="Arial"/>
                <w:bCs/>
                <w:szCs w:val="21"/>
              </w:rPr>
              <w:t>9,6%</w:t>
            </w:r>
          </w:p>
        </w:tc>
        <w:tc>
          <w:tcPr>
            <w:tcW w:w="1295" w:type="dxa"/>
            <w:tcBorders>
              <w:left w:val="single" w:sz="4" w:space="0" w:color="auto"/>
              <w:bottom w:val="single" w:sz="4" w:space="0" w:color="auto"/>
              <w:right w:val="single" w:sz="4" w:space="0" w:color="auto"/>
            </w:tcBorders>
          </w:tcPr>
          <w:p w14:paraId="42B39CE1" w14:textId="77777777" w:rsidR="003B4240" w:rsidRPr="003B4240" w:rsidRDefault="003B4240" w:rsidP="003B4240">
            <w:pPr>
              <w:jc w:val="center"/>
              <w:rPr>
                <w:rFonts w:eastAsia="Times New Roman" w:cs="Arial"/>
                <w:bCs/>
                <w:szCs w:val="21"/>
              </w:rPr>
            </w:pPr>
            <w:r w:rsidRPr="003B4240">
              <w:rPr>
                <w:rFonts w:eastAsia="Times New Roman" w:cs="Arial"/>
                <w:bCs/>
                <w:szCs w:val="21"/>
              </w:rPr>
              <w:t>Gelijk</w:t>
            </w:r>
          </w:p>
        </w:tc>
        <w:tc>
          <w:tcPr>
            <w:tcW w:w="1020" w:type="dxa"/>
            <w:tcBorders>
              <w:left w:val="single" w:sz="4" w:space="0" w:color="auto"/>
              <w:bottom w:val="single" w:sz="4" w:space="0" w:color="auto"/>
              <w:right w:val="single" w:sz="4" w:space="0" w:color="auto"/>
            </w:tcBorders>
            <w:shd w:val="clear" w:color="auto" w:fill="auto"/>
          </w:tcPr>
          <w:p w14:paraId="7F962EBD" w14:textId="77777777" w:rsidR="003B4240" w:rsidRPr="003B4240" w:rsidRDefault="003B4240" w:rsidP="003B4240">
            <w:pPr>
              <w:jc w:val="center"/>
              <w:rPr>
                <w:rFonts w:eastAsia="Times New Roman" w:cs="Arial"/>
                <w:bCs/>
                <w:szCs w:val="21"/>
              </w:rPr>
            </w:pPr>
            <w:r w:rsidRPr="003B4240">
              <w:rPr>
                <w:rFonts w:eastAsia="Times New Roman" w:cs="Arial"/>
                <w:bCs/>
                <w:szCs w:val="21"/>
              </w:rPr>
              <w:t>Eigen begroting</w:t>
            </w:r>
          </w:p>
        </w:tc>
      </w:tr>
    </w:tbl>
    <w:p w14:paraId="793743B9" w14:textId="77777777" w:rsidR="003B4240" w:rsidRPr="003B4240" w:rsidRDefault="003B4240" w:rsidP="003B4240">
      <w:pPr>
        <w:autoSpaceDE w:val="0"/>
        <w:autoSpaceDN w:val="0"/>
        <w:adjustRightInd w:val="0"/>
        <w:rPr>
          <w:rFonts w:eastAsia="Times New Roman" w:cs="Garamond"/>
          <w:b/>
          <w:bCs/>
          <w:color w:val="000000"/>
          <w:sz w:val="23"/>
          <w:szCs w:val="23"/>
        </w:rPr>
      </w:pPr>
    </w:p>
    <w:p w14:paraId="582E0758" w14:textId="77777777" w:rsidR="003B4240" w:rsidRPr="00265CFF" w:rsidRDefault="003B4240" w:rsidP="007306B3">
      <w:pPr>
        <w:pStyle w:val="H-I-Ambacht"/>
        <w:spacing w:after="0"/>
        <w:rPr>
          <w:b/>
          <w:color w:val="00B0F0"/>
        </w:rPr>
      </w:pPr>
    </w:p>
    <w:p w14:paraId="6A026901" w14:textId="77777777" w:rsidR="00B51BBB" w:rsidRDefault="00B51BBB" w:rsidP="00E17B4E">
      <w:pPr>
        <w:rPr>
          <w:b/>
        </w:rPr>
      </w:pPr>
    </w:p>
    <w:p w14:paraId="798341AC" w14:textId="77777777" w:rsidR="00B51BBB" w:rsidRDefault="00B51BBB" w:rsidP="00E17B4E">
      <w:pPr>
        <w:rPr>
          <w:b/>
        </w:rPr>
      </w:pPr>
    </w:p>
    <w:p w14:paraId="26D38700" w14:textId="77777777" w:rsidR="00B51BBB" w:rsidRDefault="00B51BBB" w:rsidP="00E17B4E">
      <w:pPr>
        <w:rPr>
          <w:b/>
        </w:rPr>
      </w:pPr>
    </w:p>
    <w:p w14:paraId="1BEED3C2" w14:textId="77777777" w:rsidR="00B51BBB" w:rsidRDefault="00B51BBB" w:rsidP="00E17B4E">
      <w:pPr>
        <w:rPr>
          <w:b/>
        </w:rPr>
      </w:pPr>
    </w:p>
    <w:p w14:paraId="343E7B44" w14:textId="77777777" w:rsidR="00B51BBB" w:rsidRDefault="00B51BBB" w:rsidP="00E17B4E">
      <w:pPr>
        <w:rPr>
          <w:b/>
        </w:rPr>
      </w:pPr>
    </w:p>
    <w:p w14:paraId="5C0BA59C" w14:textId="77777777" w:rsidR="00B51BBB" w:rsidRDefault="00B51BBB" w:rsidP="00E17B4E">
      <w:pPr>
        <w:rPr>
          <w:b/>
        </w:rPr>
      </w:pPr>
    </w:p>
    <w:p w14:paraId="45DD3D92" w14:textId="77777777" w:rsidR="00B51BBB" w:rsidRDefault="00B51BBB" w:rsidP="00E17B4E">
      <w:pPr>
        <w:rPr>
          <w:b/>
        </w:rPr>
      </w:pPr>
    </w:p>
    <w:p w14:paraId="538FD318" w14:textId="77777777" w:rsidR="00B51BBB" w:rsidRDefault="00B51BBB" w:rsidP="00E17B4E">
      <w:pPr>
        <w:rPr>
          <w:b/>
        </w:rPr>
      </w:pPr>
    </w:p>
    <w:p w14:paraId="4FA21D61" w14:textId="77777777" w:rsidR="00B51BBB" w:rsidRDefault="00B51BBB" w:rsidP="00E17B4E">
      <w:pPr>
        <w:rPr>
          <w:b/>
        </w:rPr>
      </w:pPr>
    </w:p>
    <w:p w14:paraId="194DEE07" w14:textId="77777777" w:rsidR="00B51BBB" w:rsidRDefault="00B51BBB" w:rsidP="00E17B4E">
      <w:pPr>
        <w:rPr>
          <w:b/>
        </w:rPr>
      </w:pPr>
    </w:p>
    <w:p w14:paraId="5DB14993" w14:textId="77777777" w:rsidR="00B51BBB" w:rsidRDefault="00B51BBB" w:rsidP="00E17B4E">
      <w:pPr>
        <w:rPr>
          <w:b/>
        </w:rPr>
      </w:pPr>
    </w:p>
    <w:p w14:paraId="75606DBB" w14:textId="77777777" w:rsidR="00B51BBB" w:rsidRDefault="00B51BBB" w:rsidP="00E17B4E">
      <w:pPr>
        <w:rPr>
          <w:b/>
        </w:rPr>
      </w:pPr>
    </w:p>
    <w:p w14:paraId="0F5E9D44" w14:textId="77777777" w:rsidR="00B51BBB" w:rsidRDefault="00B51BBB" w:rsidP="00E17B4E">
      <w:pPr>
        <w:rPr>
          <w:b/>
        </w:rPr>
      </w:pPr>
    </w:p>
    <w:p w14:paraId="3BC3F6C5" w14:textId="77777777" w:rsidR="00B51BBB" w:rsidRDefault="00B51BBB" w:rsidP="00E17B4E">
      <w:pPr>
        <w:rPr>
          <w:b/>
        </w:rPr>
      </w:pPr>
    </w:p>
    <w:p w14:paraId="67DEBED4" w14:textId="77777777" w:rsidR="00B51BBB" w:rsidRDefault="00B51BBB" w:rsidP="00E17B4E">
      <w:pPr>
        <w:rPr>
          <w:b/>
        </w:rPr>
      </w:pPr>
    </w:p>
    <w:p w14:paraId="674BADFE" w14:textId="77777777" w:rsidR="00B51BBB" w:rsidRDefault="00B51BBB" w:rsidP="00E17B4E">
      <w:pPr>
        <w:rPr>
          <w:b/>
        </w:rPr>
      </w:pPr>
    </w:p>
    <w:p w14:paraId="5D5EE774" w14:textId="77777777" w:rsidR="00B51BBB" w:rsidRDefault="00B51BBB" w:rsidP="00E17B4E">
      <w:pPr>
        <w:rPr>
          <w:b/>
        </w:rPr>
      </w:pPr>
    </w:p>
    <w:p w14:paraId="1CE2227D" w14:textId="77777777" w:rsidR="00B51BBB" w:rsidRDefault="00B51BBB" w:rsidP="00E17B4E">
      <w:pPr>
        <w:rPr>
          <w:b/>
        </w:rPr>
      </w:pPr>
    </w:p>
    <w:p w14:paraId="2A51C49E" w14:textId="77777777" w:rsidR="00B51BBB" w:rsidRDefault="00B51BBB" w:rsidP="00E17B4E">
      <w:pPr>
        <w:rPr>
          <w:b/>
        </w:rPr>
      </w:pPr>
    </w:p>
    <w:p w14:paraId="1DF0A583" w14:textId="77777777" w:rsidR="00B51BBB" w:rsidRDefault="00B51BBB" w:rsidP="00E17B4E">
      <w:pPr>
        <w:rPr>
          <w:b/>
        </w:rPr>
      </w:pPr>
    </w:p>
    <w:p w14:paraId="340A4A56" w14:textId="77777777" w:rsidR="00B51BBB" w:rsidRDefault="00B51BBB" w:rsidP="00E17B4E">
      <w:pPr>
        <w:rPr>
          <w:b/>
        </w:rPr>
      </w:pPr>
    </w:p>
    <w:p w14:paraId="09D2A47B" w14:textId="77777777" w:rsidR="00B51BBB" w:rsidRDefault="00B51BBB" w:rsidP="00E17B4E">
      <w:pPr>
        <w:rPr>
          <w:b/>
        </w:rPr>
      </w:pPr>
    </w:p>
    <w:p w14:paraId="70FCB0FD" w14:textId="77777777" w:rsidR="00B51BBB" w:rsidRDefault="00B51BBB" w:rsidP="00E17B4E">
      <w:pPr>
        <w:rPr>
          <w:b/>
        </w:rPr>
      </w:pPr>
    </w:p>
    <w:p w14:paraId="291EBD7E" w14:textId="77777777" w:rsidR="00B51BBB" w:rsidRDefault="00B51BBB" w:rsidP="00E17B4E">
      <w:pPr>
        <w:rPr>
          <w:b/>
        </w:rPr>
      </w:pPr>
    </w:p>
    <w:p w14:paraId="1B584DB0" w14:textId="77777777" w:rsidR="00B51BBB" w:rsidRDefault="00B51BBB" w:rsidP="00E17B4E">
      <w:pPr>
        <w:rPr>
          <w:b/>
        </w:rPr>
      </w:pPr>
    </w:p>
    <w:p w14:paraId="25A91448" w14:textId="77777777" w:rsidR="00B51BBB" w:rsidRDefault="00B51BBB" w:rsidP="00E17B4E">
      <w:pPr>
        <w:rPr>
          <w:b/>
        </w:rPr>
      </w:pPr>
    </w:p>
    <w:p w14:paraId="627BE299" w14:textId="77777777" w:rsidR="00B51BBB" w:rsidRDefault="00B51BBB" w:rsidP="00E17B4E">
      <w:pPr>
        <w:rPr>
          <w:b/>
        </w:rPr>
      </w:pPr>
    </w:p>
    <w:p w14:paraId="4E899CEE" w14:textId="77777777" w:rsidR="008E6BD9" w:rsidRDefault="008E6BD9" w:rsidP="00E17B4E">
      <w:pPr>
        <w:rPr>
          <w:b/>
        </w:rPr>
      </w:pPr>
    </w:p>
    <w:p w14:paraId="10563254" w14:textId="77777777" w:rsidR="008E6BD9" w:rsidRDefault="008E6BD9" w:rsidP="00E17B4E">
      <w:pPr>
        <w:rPr>
          <w:b/>
        </w:rPr>
      </w:pPr>
    </w:p>
    <w:p w14:paraId="55D56827" w14:textId="77777777" w:rsidR="008E6BD9" w:rsidRDefault="008E6BD9" w:rsidP="00E17B4E">
      <w:pPr>
        <w:rPr>
          <w:b/>
        </w:rPr>
      </w:pPr>
    </w:p>
    <w:p w14:paraId="77097D60" w14:textId="77777777" w:rsidR="008E6BD9" w:rsidRDefault="008E6BD9" w:rsidP="00E17B4E">
      <w:pPr>
        <w:rPr>
          <w:b/>
        </w:rPr>
      </w:pPr>
    </w:p>
    <w:p w14:paraId="20AB4785" w14:textId="77777777" w:rsidR="00A37314" w:rsidRDefault="00A37314" w:rsidP="00E17B4E">
      <w:pPr>
        <w:rPr>
          <w:b/>
          <w:highlight w:val="green"/>
        </w:rPr>
      </w:pPr>
    </w:p>
    <w:p w14:paraId="4031A749" w14:textId="0F2EEEB9" w:rsidR="007306B3" w:rsidRDefault="007306B3" w:rsidP="00E17B4E">
      <w:pPr>
        <w:rPr>
          <w:b/>
        </w:rPr>
      </w:pPr>
      <w:r w:rsidRPr="005A41A1">
        <w:rPr>
          <w:b/>
        </w:rPr>
        <w:lastRenderedPageBreak/>
        <w:t>Wat mag het kosten</w:t>
      </w:r>
      <w:r w:rsidR="00397D78" w:rsidRPr="005A41A1">
        <w:rPr>
          <w:b/>
        </w:rPr>
        <w:t xml:space="preserve"> ?</w:t>
      </w:r>
    </w:p>
    <w:p w14:paraId="02BAC187" w14:textId="77777777" w:rsidR="00B51BBB" w:rsidRDefault="00B51BBB" w:rsidP="00E17B4E">
      <w:pPr>
        <w:rPr>
          <w:b/>
        </w:rPr>
      </w:pPr>
    </w:p>
    <w:p w14:paraId="4BEB810C" w14:textId="77777777" w:rsidR="007306B3" w:rsidRPr="00484FCB" w:rsidRDefault="00484FCB" w:rsidP="007306B3">
      <w:pPr>
        <w:pStyle w:val="H-I-Ambacht"/>
        <w:spacing w:after="0"/>
        <w:rPr>
          <w:i/>
          <w:sz w:val="20"/>
          <w:szCs w:val="20"/>
        </w:rPr>
      </w:pPr>
      <w:r w:rsidRPr="00484FCB">
        <w:rPr>
          <w:i/>
          <w:sz w:val="20"/>
          <w:szCs w:val="20"/>
        </w:rPr>
        <w:t>Bedragen x € 1.000</w:t>
      </w:r>
    </w:p>
    <w:p w14:paraId="55E5250D" w14:textId="24B1BE2C" w:rsidR="00682F4F" w:rsidRDefault="006715D5" w:rsidP="00811700">
      <w:pPr>
        <w:pStyle w:val="H-I-Ambacht"/>
        <w:spacing w:after="0"/>
        <w:rPr>
          <w:b/>
          <w:szCs w:val="24"/>
        </w:rPr>
      </w:pPr>
      <w:r w:rsidRPr="006715D5">
        <w:rPr>
          <w:noProof/>
        </w:rPr>
        <w:drawing>
          <wp:inline distT="0" distB="0" distL="0" distR="0" wp14:anchorId="3B7AB49E" wp14:editId="3D04C93B">
            <wp:extent cx="5756910" cy="6140704"/>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6140704"/>
                    </a:xfrm>
                    <a:prstGeom prst="rect">
                      <a:avLst/>
                    </a:prstGeom>
                    <a:noFill/>
                    <a:ln>
                      <a:noFill/>
                    </a:ln>
                  </pic:spPr>
                </pic:pic>
              </a:graphicData>
            </a:graphic>
          </wp:inline>
        </w:drawing>
      </w:r>
    </w:p>
    <w:p w14:paraId="52CB4607" w14:textId="1C22689C" w:rsidR="000543FD" w:rsidRDefault="000543FD">
      <w:pPr>
        <w:rPr>
          <w:b/>
          <w:szCs w:val="24"/>
        </w:rPr>
      </w:pPr>
      <w:r>
        <w:rPr>
          <w:b/>
          <w:szCs w:val="24"/>
        </w:rPr>
        <w:br w:type="page"/>
      </w:r>
    </w:p>
    <w:tbl>
      <w:tblPr>
        <w:tblW w:w="10365" w:type="dxa"/>
        <w:tblCellMar>
          <w:left w:w="70" w:type="dxa"/>
          <w:right w:w="70" w:type="dxa"/>
        </w:tblCellMar>
        <w:tblLook w:val="04A0" w:firstRow="1" w:lastRow="0" w:firstColumn="1" w:lastColumn="0" w:noHBand="0" w:noVBand="1"/>
      </w:tblPr>
      <w:tblGrid>
        <w:gridCol w:w="2058"/>
        <w:gridCol w:w="1592"/>
        <w:gridCol w:w="1215"/>
        <w:gridCol w:w="1100"/>
        <w:gridCol w:w="976"/>
        <w:gridCol w:w="976"/>
        <w:gridCol w:w="976"/>
        <w:gridCol w:w="976"/>
        <w:gridCol w:w="496"/>
      </w:tblGrid>
      <w:tr w:rsidR="0002304C" w:rsidRPr="0002304C" w14:paraId="33C9BA1D" w14:textId="77777777" w:rsidTr="00EC2CC5">
        <w:trPr>
          <w:trHeight w:val="255"/>
        </w:trPr>
        <w:tc>
          <w:tcPr>
            <w:tcW w:w="2058" w:type="dxa"/>
            <w:tcBorders>
              <w:top w:val="nil"/>
              <w:left w:val="nil"/>
              <w:bottom w:val="nil"/>
              <w:right w:val="nil"/>
            </w:tcBorders>
            <w:shd w:val="clear" w:color="000000" w:fill="FFFFFF"/>
            <w:noWrap/>
            <w:vAlign w:val="bottom"/>
            <w:hideMark/>
          </w:tcPr>
          <w:p w14:paraId="5686FE87" w14:textId="77777777" w:rsidR="00EC2CC5" w:rsidRPr="0002304C" w:rsidRDefault="00EC2CC5" w:rsidP="0002304C">
            <w:pPr>
              <w:rPr>
                <w:rFonts w:ascii="Tahoma" w:eastAsia="Times New Roman" w:hAnsi="Tahoma" w:cs="Tahoma"/>
                <w:color w:val="000000"/>
                <w:sz w:val="20"/>
                <w:szCs w:val="20"/>
              </w:rPr>
            </w:pPr>
          </w:p>
        </w:tc>
        <w:tc>
          <w:tcPr>
            <w:tcW w:w="1592" w:type="dxa"/>
            <w:tcBorders>
              <w:top w:val="nil"/>
              <w:left w:val="nil"/>
              <w:bottom w:val="nil"/>
              <w:right w:val="nil"/>
            </w:tcBorders>
            <w:shd w:val="clear" w:color="000000" w:fill="FFFFFF"/>
            <w:noWrap/>
            <w:vAlign w:val="bottom"/>
            <w:hideMark/>
          </w:tcPr>
          <w:p w14:paraId="13DF6B38" w14:textId="3A12C1F3"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1215" w:type="dxa"/>
            <w:tcBorders>
              <w:top w:val="nil"/>
              <w:left w:val="nil"/>
              <w:bottom w:val="nil"/>
              <w:right w:val="nil"/>
            </w:tcBorders>
            <w:shd w:val="clear" w:color="000000" w:fill="FFFFFF"/>
            <w:noWrap/>
            <w:vAlign w:val="bottom"/>
            <w:hideMark/>
          </w:tcPr>
          <w:p w14:paraId="7D210594"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1100" w:type="dxa"/>
            <w:tcBorders>
              <w:top w:val="nil"/>
              <w:left w:val="nil"/>
              <w:bottom w:val="nil"/>
              <w:right w:val="nil"/>
            </w:tcBorders>
            <w:shd w:val="clear" w:color="auto" w:fill="auto"/>
            <w:noWrap/>
            <w:vAlign w:val="bottom"/>
            <w:hideMark/>
          </w:tcPr>
          <w:p w14:paraId="76DFEE7B" w14:textId="77777777" w:rsidR="0002304C" w:rsidRPr="0002304C" w:rsidRDefault="0002304C" w:rsidP="0002304C">
            <w:pPr>
              <w:rPr>
                <w:rFonts w:ascii="Tahoma" w:eastAsia="Times New Roman" w:hAnsi="Tahoma" w:cs="Tahoma"/>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60"/>
            </w:tblGrid>
            <w:tr w:rsidR="0002304C" w:rsidRPr="0002304C" w14:paraId="5978B597" w14:textId="77777777" w:rsidTr="007367B5">
              <w:trPr>
                <w:trHeight w:val="255"/>
                <w:tblCellSpacing w:w="0" w:type="dxa"/>
              </w:trPr>
              <w:tc>
                <w:tcPr>
                  <w:tcW w:w="960" w:type="dxa"/>
                  <w:tcBorders>
                    <w:top w:val="nil"/>
                    <w:left w:val="nil"/>
                    <w:bottom w:val="nil"/>
                    <w:right w:val="nil"/>
                  </w:tcBorders>
                  <w:shd w:val="clear" w:color="000000" w:fill="FFFFFF"/>
                  <w:noWrap/>
                  <w:vAlign w:val="bottom"/>
                  <w:hideMark/>
                </w:tcPr>
                <w:p w14:paraId="07CCDE4C"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r>
          </w:tbl>
          <w:p w14:paraId="06DB539A" w14:textId="77777777" w:rsidR="0002304C" w:rsidRPr="0002304C" w:rsidRDefault="0002304C" w:rsidP="0002304C">
            <w:pPr>
              <w:rPr>
                <w:rFonts w:ascii="Tahoma" w:eastAsia="Times New Roman" w:hAnsi="Tahoma" w:cs="Tahoma"/>
                <w:color w:val="000000"/>
                <w:sz w:val="20"/>
                <w:szCs w:val="20"/>
              </w:rPr>
            </w:pPr>
          </w:p>
        </w:tc>
        <w:tc>
          <w:tcPr>
            <w:tcW w:w="976" w:type="dxa"/>
            <w:tcBorders>
              <w:top w:val="nil"/>
              <w:left w:val="nil"/>
              <w:bottom w:val="nil"/>
              <w:right w:val="nil"/>
            </w:tcBorders>
            <w:shd w:val="clear" w:color="000000" w:fill="FFFFFF"/>
            <w:noWrap/>
            <w:vAlign w:val="bottom"/>
            <w:hideMark/>
          </w:tcPr>
          <w:p w14:paraId="2722E415"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976" w:type="dxa"/>
            <w:tcBorders>
              <w:top w:val="nil"/>
              <w:left w:val="nil"/>
              <w:bottom w:val="nil"/>
              <w:right w:val="nil"/>
            </w:tcBorders>
            <w:shd w:val="clear" w:color="000000" w:fill="FFFFFF"/>
            <w:noWrap/>
            <w:vAlign w:val="bottom"/>
            <w:hideMark/>
          </w:tcPr>
          <w:p w14:paraId="0094C8C2"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976" w:type="dxa"/>
            <w:tcBorders>
              <w:top w:val="nil"/>
              <w:left w:val="nil"/>
              <w:bottom w:val="nil"/>
              <w:right w:val="nil"/>
            </w:tcBorders>
            <w:shd w:val="clear" w:color="000000" w:fill="FFFFFF"/>
            <w:noWrap/>
            <w:vAlign w:val="bottom"/>
            <w:hideMark/>
          </w:tcPr>
          <w:p w14:paraId="66E666C2"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976" w:type="dxa"/>
            <w:tcBorders>
              <w:top w:val="nil"/>
              <w:left w:val="nil"/>
              <w:bottom w:val="nil"/>
              <w:right w:val="nil"/>
            </w:tcBorders>
            <w:shd w:val="clear" w:color="000000" w:fill="FFFFFF"/>
            <w:noWrap/>
            <w:vAlign w:val="bottom"/>
            <w:hideMark/>
          </w:tcPr>
          <w:p w14:paraId="300107BB"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c>
          <w:tcPr>
            <w:tcW w:w="496" w:type="dxa"/>
            <w:tcBorders>
              <w:top w:val="nil"/>
              <w:left w:val="nil"/>
              <w:bottom w:val="nil"/>
              <w:right w:val="nil"/>
            </w:tcBorders>
            <w:shd w:val="clear" w:color="000000" w:fill="FFFFFF"/>
            <w:noWrap/>
            <w:vAlign w:val="bottom"/>
            <w:hideMark/>
          </w:tcPr>
          <w:p w14:paraId="32925B6A" w14:textId="77777777" w:rsidR="0002304C" w:rsidRPr="0002304C" w:rsidRDefault="0002304C" w:rsidP="0002304C">
            <w:pPr>
              <w:rPr>
                <w:rFonts w:ascii="Tahoma" w:eastAsia="Times New Roman" w:hAnsi="Tahoma" w:cs="Tahoma"/>
                <w:color w:val="000000"/>
                <w:sz w:val="20"/>
                <w:szCs w:val="20"/>
              </w:rPr>
            </w:pPr>
            <w:r w:rsidRPr="0002304C">
              <w:rPr>
                <w:rFonts w:ascii="Tahoma" w:eastAsia="Times New Roman" w:hAnsi="Tahoma" w:cs="Tahoma"/>
                <w:color w:val="000000"/>
                <w:sz w:val="20"/>
                <w:szCs w:val="20"/>
              </w:rPr>
              <w:t> </w:t>
            </w:r>
          </w:p>
        </w:tc>
      </w:tr>
    </w:tbl>
    <w:p w14:paraId="2CBE8AFA" w14:textId="5323388B" w:rsidR="000543FD" w:rsidRDefault="00880AEB">
      <w:pPr>
        <w:rPr>
          <w:rFonts w:eastAsia="MS Gothic"/>
          <w:b/>
          <w:bCs/>
          <w:sz w:val="24"/>
          <w:szCs w:val="28"/>
        </w:rPr>
      </w:pPr>
      <w:r w:rsidRPr="00880AEB">
        <w:rPr>
          <w:noProof/>
        </w:rPr>
        <w:drawing>
          <wp:inline distT="0" distB="0" distL="0" distR="0" wp14:anchorId="7D0837F8" wp14:editId="08D169DE">
            <wp:extent cx="6115050" cy="345600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54" cy="3459967"/>
                    </a:xfrm>
                    <a:prstGeom prst="rect">
                      <a:avLst/>
                    </a:prstGeom>
                    <a:noFill/>
                    <a:ln>
                      <a:noFill/>
                    </a:ln>
                  </pic:spPr>
                </pic:pic>
              </a:graphicData>
            </a:graphic>
          </wp:inline>
        </w:drawing>
      </w:r>
    </w:p>
    <w:p w14:paraId="440B73E4" w14:textId="77777777" w:rsidR="00FB2BEA" w:rsidRDefault="00FB2BEA"/>
    <w:p w14:paraId="24F64271" w14:textId="55D7691A" w:rsidR="00FB2BEA" w:rsidRDefault="00FB2BEA">
      <w:r>
        <w:br w:type="page"/>
      </w:r>
    </w:p>
    <w:p w14:paraId="094F31BF" w14:textId="23577300" w:rsidR="00F84BE7" w:rsidRDefault="00F84BE7">
      <w:pPr>
        <w:rPr>
          <w:b/>
        </w:rPr>
      </w:pPr>
    </w:p>
    <w:p w14:paraId="54BF66EE" w14:textId="07AE9C8A" w:rsidR="00FB2BEA" w:rsidRDefault="00FB2BEA" w:rsidP="00E55F82">
      <w:pPr>
        <w:pStyle w:val="Kop2"/>
      </w:pPr>
      <w:bookmarkStart w:id="10" w:name="_Toc492481760"/>
      <w:r w:rsidRPr="00FB2BEA">
        <w:t>Recapitulatie</w:t>
      </w:r>
      <w:bookmarkEnd w:id="10"/>
    </w:p>
    <w:p w14:paraId="50DBEA22" w14:textId="77777777" w:rsidR="00D936B4" w:rsidRDefault="00D936B4">
      <w:pPr>
        <w:rPr>
          <w:b/>
        </w:rPr>
      </w:pPr>
    </w:p>
    <w:p w14:paraId="1FB1F5D7" w14:textId="0CD06A22" w:rsidR="00D936B4" w:rsidRDefault="00345095">
      <w:r>
        <w:t>Hieronder vindt u een overzicht van het totaal van de programma's.</w:t>
      </w:r>
    </w:p>
    <w:p w14:paraId="1FD9EB56" w14:textId="77777777" w:rsidR="00345095" w:rsidRDefault="00345095"/>
    <w:p w14:paraId="79956269" w14:textId="77777777" w:rsidR="00345095" w:rsidRPr="00345095" w:rsidRDefault="00345095"/>
    <w:p w14:paraId="24F34278" w14:textId="44C292A7" w:rsidR="00FB2BEA" w:rsidRDefault="00345095">
      <w:pPr>
        <w:rPr>
          <w:b/>
        </w:rPr>
      </w:pPr>
      <w:r w:rsidRPr="00345095">
        <w:rPr>
          <w:noProof/>
        </w:rPr>
        <w:drawing>
          <wp:inline distT="0" distB="0" distL="0" distR="0" wp14:anchorId="05411B2D" wp14:editId="3AB6AB24">
            <wp:extent cx="6029325" cy="3392773"/>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4483" cy="3395676"/>
                    </a:xfrm>
                    <a:prstGeom prst="rect">
                      <a:avLst/>
                    </a:prstGeom>
                    <a:noFill/>
                    <a:ln>
                      <a:noFill/>
                    </a:ln>
                  </pic:spPr>
                </pic:pic>
              </a:graphicData>
            </a:graphic>
          </wp:inline>
        </w:drawing>
      </w:r>
    </w:p>
    <w:p w14:paraId="0A717615" w14:textId="70680C35" w:rsidR="00F84BE7" w:rsidRDefault="00F84BE7">
      <w:pPr>
        <w:rPr>
          <w:b/>
        </w:rPr>
      </w:pPr>
    </w:p>
    <w:p w14:paraId="495F2DF3" w14:textId="77777777" w:rsidR="00F84BE7" w:rsidRDefault="00F84BE7">
      <w:pPr>
        <w:rPr>
          <w:b/>
        </w:rPr>
      </w:pPr>
    </w:p>
    <w:p w14:paraId="63729639" w14:textId="77777777" w:rsidR="00F84BE7" w:rsidRDefault="00F84BE7">
      <w:pPr>
        <w:rPr>
          <w:b/>
        </w:rPr>
      </w:pPr>
    </w:p>
    <w:p w14:paraId="7D705561" w14:textId="1197CF80" w:rsidR="00FB2BEA" w:rsidRPr="00FB2BEA" w:rsidRDefault="00FB2BEA">
      <w:pPr>
        <w:rPr>
          <w:b/>
        </w:rPr>
      </w:pPr>
      <w:r w:rsidRPr="00FB2BEA">
        <w:rPr>
          <w:b/>
        </w:rPr>
        <w:br w:type="page"/>
      </w:r>
    </w:p>
    <w:p w14:paraId="59885396" w14:textId="77777777" w:rsidR="00FB2BEA" w:rsidRDefault="00FB2BEA">
      <w:pPr>
        <w:rPr>
          <w:rFonts w:eastAsia="MS Gothic"/>
          <w:b/>
          <w:bCs/>
          <w:sz w:val="24"/>
          <w:szCs w:val="28"/>
        </w:rPr>
      </w:pPr>
    </w:p>
    <w:p w14:paraId="30423601" w14:textId="44EAC40F" w:rsidR="005A41A1" w:rsidRDefault="005A41A1" w:rsidP="005A41A1">
      <w:pPr>
        <w:pStyle w:val="Kop1"/>
      </w:pPr>
      <w:bookmarkStart w:id="11" w:name="_Toc492481761"/>
      <w:r>
        <w:t>II Beleidsbegroting: Paragrafen</w:t>
      </w:r>
      <w:bookmarkEnd w:id="11"/>
    </w:p>
    <w:p w14:paraId="06A98439" w14:textId="77777777" w:rsidR="005A41A1" w:rsidRDefault="005A41A1">
      <w:pPr>
        <w:rPr>
          <w:rFonts w:eastAsia="MS Gothic"/>
          <w:b/>
          <w:bCs/>
          <w:sz w:val="24"/>
          <w:szCs w:val="26"/>
        </w:rPr>
      </w:pPr>
      <w:r>
        <w:br w:type="page"/>
      </w:r>
    </w:p>
    <w:p w14:paraId="4FC6ADB4" w14:textId="687C6131" w:rsidR="00B7769E" w:rsidRDefault="00927EC3" w:rsidP="007B4020">
      <w:pPr>
        <w:pStyle w:val="Kop2"/>
      </w:pPr>
      <w:bookmarkStart w:id="12" w:name="_Toc492481762"/>
      <w:r w:rsidRPr="00755F93">
        <w:lastRenderedPageBreak/>
        <w:t>1. Weerstandsvermogen en risicoparagraaf</w:t>
      </w:r>
      <w:bookmarkEnd w:id="12"/>
      <w:r w:rsidR="00EC2CC5">
        <w:t xml:space="preserve">      </w:t>
      </w:r>
    </w:p>
    <w:p w14:paraId="1402A27E" w14:textId="77777777" w:rsidR="00102764" w:rsidRPr="00611F95" w:rsidRDefault="00102764" w:rsidP="00DB7E9C"/>
    <w:p w14:paraId="4569F8ED" w14:textId="77777777" w:rsidR="00755F93" w:rsidRPr="00755F93" w:rsidRDefault="00755F93" w:rsidP="00DB7E9C">
      <w:pPr>
        <w:rPr>
          <w:b/>
          <w:szCs w:val="21"/>
        </w:rPr>
      </w:pPr>
      <w:r w:rsidRPr="00755F93">
        <w:rPr>
          <w:b/>
          <w:szCs w:val="21"/>
        </w:rPr>
        <w:t>Inleiding</w:t>
      </w:r>
    </w:p>
    <w:p w14:paraId="0D7F824E" w14:textId="77777777" w:rsidR="00755F93" w:rsidRPr="00755F93" w:rsidRDefault="00755F93" w:rsidP="00DB7E9C">
      <w:pPr>
        <w:rPr>
          <w:szCs w:val="21"/>
        </w:rPr>
      </w:pPr>
      <w:r w:rsidRPr="00755F93">
        <w:rPr>
          <w:szCs w:val="21"/>
        </w:rPr>
        <w:t>Voor de beoordeling van de financiële positie van de gemeente zijn niet alleen de in deze begroting gepresenteerde cijfermatige gegevens van belang, zoals het eigen vermogen, de voorzieningen en de onbenutte belastingcapaciteit. Het college wil de raad ook inzicht geven in de risico’s die niet in de begroting kunnen worden verwerkt. Deze paragraaf geeft inzicht in (mogelijke) risico’s voor de gemeente Hendrik-Ido-Ambacht en de weerstandscapaciteit om die risico’s op te vangen.</w:t>
      </w:r>
    </w:p>
    <w:p w14:paraId="6FB69485" w14:textId="77777777" w:rsidR="00755F93" w:rsidRPr="00755F93" w:rsidRDefault="00755F93" w:rsidP="00755F93">
      <w:pPr>
        <w:spacing w:line="288" w:lineRule="auto"/>
        <w:rPr>
          <w:szCs w:val="21"/>
        </w:rPr>
      </w:pPr>
      <w:r w:rsidRPr="00755F93">
        <w:rPr>
          <w:szCs w:val="21"/>
        </w:rPr>
        <w:t xml:space="preserve">Het weerstandsvermogen kan worden omschreven als het vermogen om financiële risico’s op te kunnen vangen. De weerstandsratio wordt gedefinieerd als weerstandscapaciteit gedeeld door de omvang van de risico’s. </w:t>
      </w:r>
    </w:p>
    <w:p w14:paraId="4A6C9645" w14:textId="77777777" w:rsidR="00755F93" w:rsidRDefault="00755F93" w:rsidP="00755F93">
      <w:pPr>
        <w:spacing w:line="288" w:lineRule="auto"/>
        <w:rPr>
          <w:rFonts w:cs="Arial"/>
          <w:bCs/>
          <w:szCs w:val="21"/>
        </w:rPr>
      </w:pPr>
    </w:p>
    <w:p w14:paraId="42CDBAE5" w14:textId="77777777" w:rsidR="00755F93" w:rsidRPr="00755F93" w:rsidRDefault="00755F93" w:rsidP="00755F93">
      <w:pPr>
        <w:spacing w:line="288" w:lineRule="auto"/>
        <w:rPr>
          <w:b/>
          <w:szCs w:val="21"/>
        </w:rPr>
      </w:pPr>
      <w:r w:rsidRPr="00755F93">
        <w:rPr>
          <w:b/>
          <w:szCs w:val="21"/>
        </w:rPr>
        <w:t>Weerstandscapaciteit</w:t>
      </w:r>
    </w:p>
    <w:p w14:paraId="6987B742" w14:textId="77777777" w:rsidR="00755F93" w:rsidRPr="00755F93" w:rsidRDefault="00755F93" w:rsidP="00755F93">
      <w:pPr>
        <w:spacing w:line="288" w:lineRule="auto"/>
        <w:rPr>
          <w:rFonts w:cs="Arial"/>
          <w:bCs/>
          <w:szCs w:val="21"/>
        </w:rPr>
      </w:pPr>
      <w:r w:rsidRPr="00755F93">
        <w:rPr>
          <w:rFonts w:cs="Arial"/>
          <w:bCs/>
          <w:szCs w:val="21"/>
        </w:rPr>
        <w:t>De weerstandscapaciteit bestaat uit algemene reserves en onbenutte belastingcapaciteit.</w:t>
      </w:r>
    </w:p>
    <w:p w14:paraId="168E578A" w14:textId="77777777" w:rsidR="00755F93" w:rsidRPr="00755F93" w:rsidRDefault="00755F93" w:rsidP="00755F93">
      <w:pPr>
        <w:spacing w:line="288" w:lineRule="auto"/>
        <w:rPr>
          <w:rFonts w:cs="Arial"/>
          <w:bCs/>
          <w:szCs w:val="21"/>
        </w:rPr>
      </w:pPr>
    </w:p>
    <w:p w14:paraId="6DC10692" w14:textId="77777777" w:rsidR="00755F93" w:rsidRPr="00755F93" w:rsidRDefault="00755F93" w:rsidP="00755F93">
      <w:pPr>
        <w:spacing w:line="288" w:lineRule="auto"/>
        <w:rPr>
          <w:rFonts w:cs="Arial"/>
          <w:bCs/>
          <w:szCs w:val="21"/>
          <w:u w:val="single"/>
        </w:rPr>
      </w:pPr>
      <w:r w:rsidRPr="00755F93">
        <w:rPr>
          <w:rFonts w:cs="Arial"/>
          <w:bCs/>
          <w:szCs w:val="21"/>
          <w:u w:val="single"/>
        </w:rPr>
        <w:t>Bestemmingsreserves en voorzieningen</w:t>
      </w:r>
    </w:p>
    <w:p w14:paraId="21260D25" w14:textId="77777777" w:rsidR="00755F93" w:rsidRPr="00755F93" w:rsidRDefault="00755F93" w:rsidP="00755F93">
      <w:pPr>
        <w:spacing w:line="288" w:lineRule="auto"/>
        <w:rPr>
          <w:rFonts w:cs="Arial"/>
          <w:bCs/>
          <w:szCs w:val="21"/>
        </w:rPr>
      </w:pPr>
      <w:r w:rsidRPr="00755F93">
        <w:rPr>
          <w:rFonts w:cs="Arial"/>
          <w:bCs/>
          <w:szCs w:val="21"/>
        </w:rPr>
        <w:t xml:space="preserve">De bestemmingsreserves en voorzieningen zijn in feite niet vrij beschikbaar. Vanwege deze beperkingen wordt slechts de Algemene reserves ingezet als component voor de weerstandscapaciteit. </w:t>
      </w:r>
    </w:p>
    <w:p w14:paraId="4BD312E4" w14:textId="77777777" w:rsidR="00755F93" w:rsidRPr="00755F93" w:rsidRDefault="00755F93" w:rsidP="00755F93">
      <w:pPr>
        <w:spacing w:line="288" w:lineRule="auto"/>
        <w:rPr>
          <w:rFonts w:cs="Arial"/>
          <w:bCs/>
          <w:szCs w:val="21"/>
        </w:rPr>
      </w:pPr>
    </w:p>
    <w:p w14:paraId="7B88957B" w14:textId="77777777" w:rsidR="00755F93" w:rsidRPr="00755F93" w:rsidRDefault="00755F93" w:rsidP="00755F93">
      <w:pPr>
        <w:spacing w:line="288" w:lineRule="auto"/>
        <w:rPr>
          <w:rFonts w:cs="Arial"/>
          <w:bCs/>
          <w:szCs w:val="21"/>
          <w:u w:val="single"/>
        </w:rPr>
      </w:pPr>
      <w:r w:rsidRPr="00755F93">
        <w:rPr>
          <w:rFonts w:cs="Arial"/>
          <w:bCs/>
          <w:szCs w:val="21"/>
          <w:u w:val="single"/>
        </w:rPr>
        <w:t>Onbenutte belastingcapaciteit</w:t>
      </w:r>
    </w:p>
    <w:p w14:paraId="41DB9C06" w14:textId="77777777" w:rsidR="00755F93" w:rsidRPr="00755F93" w:rsidRDefault="00755F93" w:rsidP="00755F93">
      <w:pPr>
        <w:spacing w:line="288" w:lineRule="auto"/>
        <w:rPr>
          <w:rFonts w:cs="Arial"/>
          <w:bCs/>
          <w:szCs w:val="21"/>
        </w:rPr>
      </w:pPr>
      <w:r w:rsidRPr="00755F93">
        <w:rPr>
          <w:rFonts w:cs="Arial"/>
          <w:bCs/>
          <w:szCs w:val="21"/>
        </w:rPr>
        <w:t>De onbenutte belastingcapaciteit richt zich op de gemeentelijke heffingen: de OZB, de afvalstoffen</w:t>
      </w:r>
      <w:r w:rsidRPr="00755F93">
        <w:rPr>
          <w:rFonts w:cs="Arial"/>
          <w:bCs/>
          <w:szCs w:val="21"/>
        </w:rPr>
        <w:softHyphen/>
        <w:t>heffing, het reinigingsrecht en het rioolrecht. Er is sprake van onbenutte belastingcapaciteit wanneer het gemeentelijke OZB-tarief lager is dan het normtarief voor artikel 12-gemeenten en/of wanneer de ander genoemde tarieven niet kostendekkend zijn. Voor een toelichting op de kostendekkendheid wordt verwezen naar de paragraaf lokale heffingen.</w:t>
      </w:r>
    </w:p>
    <w:p w14:paraId="20FD7443" w14:textId="77777777" w:rsidR="00755F93" w:rsidRPr="00755F93" w:rsidRDefault="00755F93" w:rsidP="00755F93">
      <w:pPr>
        <w:spacing w:line="288" w:lineRule="auto"/>
        <w:rPr>
          <w:rFonts w:cs="Arial"/>
          <w:bCs/>
          <w:szCs w:val="21"/>
        </w:rPr>
      </w:pPr>
    </w:p>
    <w:tbl>
      <w:tblPr>
        <w:tblW w:w="6400" w:type="dxa"/>
        <w:tblCellMar>
          <w:left w:w="70" w:type="dxa"/>
          <w:right w:w="70" w:type="dxa"/>
        </w:tblCellMar>
        <w:tblLook w:val="04A0" w:firstRow="1" w:lastRow="0" w:firstColumn="1" w:lastColumn="0" w:noHBand="0" w:noVBand="1"/>
      </w:tblPr>
      <w:tblGrid>
        <w:gridCol w:w="3040"/>
        <w:gridCol w:w="1060"/>
        <w:gridCol w:w="1100"/>
        <w:gridCol w:w="1200"/>
      </w:tblGrid>
      <w:tr w:rsidR="00755F93" w:rsidRPr="00755F93" w14:paraId="4FA36157" w14:textId="77777777" w:rsidTr="009E2D61">
        <w:trPr>
          <w:trHeight w:val="2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FF43" w14:textId="77777777" w:rsidR="00755F93" w:rsidRPr="00755F93" w:rsidRDefault="00755F93" w:rsidP="00755F93">
            <w:pPr>
              <w:spacing w:line="288" w:lineRule="auto"/>
              <w:rPr>
                <w:b/>
                <w:bCs/>
                <w:color w:val="000000"/>
                <w:szCs w:val="21"/>
              </w:rPr>
            </w:pPr>
            <w:r w:rsidRPr="00755F93">
              <w:rPr>
                <w:b/>
                <w:bCs/>
                <w:color w:val="000000"/>
                <w:szCs w:val="21"/>
              </w:rPr>
              <w:t>Weerstandscapaciteit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88A8DC5" w14:textId="77777777" w:rsidR="00755F93" w:rsidRPr="00755F93" w:rsidRDefault="00755F93" w:rsidP="00B34D9A">
            <w:pPr>
              <w:spacing w:line="288" w:lineRule="auto"/>
              <w:jc w:val="right"/>
              <w:rPr>
                <w:b/>
                <w:bCs/>
                <w:color w:val="000000"/>
                <w:szCs w:val="21"/>
              </w:rPr>
            </w:pPr>
            <w:r w:rsidRPr="00755F93">
              <w:rPr>
                <w:b/>
                <w:bCs/>
                <w:color w:val="000000"/>
                <w:szCs w:val="21"/>
              </w:rPr>
              <w:t>2017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6DB601" w14:textId="77777777" w:rsidR="00755F93" w:rsidRPr="00755F93" w:rsidRDefault="00755F93" w:rsidP="00B34D9A">
            <w:pPr>
              <w:spacing w:line="288" w:lineRule="auto"/>
              <w:jc w:val="right"/>
              <w:rPr>
                <w:b/>
                <w:bCs/>
                <w:color w:val="000000"/>
                <w:szCs w:val="21"/>
              </w:rPr>
            </w:pPr>
            <w:r w:rsidRPr="00755F93">
              <w:rPr>
                <w:b/>
                <w:bCs/>
                <w:color w:val="000000"/>
                <w:szCs w:val="21"/>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9EC0C5E" w14:textId="77777777" w:rsidR="00755F93" w:rsidRPr="00755F93" w:rsidRDefault="00755F93" w:rsidP="00B34D9A">
            <w:pPr>
              <w:spacing w:line="288" w:lineRule="auto"/>
              <w:jc w:val="right"/>
              <w:rPr>
                <w:b/>
                <w:bCs/>
                <w:color w:val="000000"/>
                <w:szCs w:val="21"/>
              </w:rPr>
            </w:pPr>
            <w:r w:rsidRPr="00755F93">
              <w:rPr>
                <w:b/>
                <w:bCs/>
                <w:color w:val="000000"/>
                <w:szCs w:val="21"/>
              </w:rPr>
              <w:t>Per inwoner</w:t>
            </w:r>
          </w:p>
        </w:tc>
      </w:tr>
      <w:tr w:rsidR="00755F93" w:rsidRPr="00755F93" w14:paraId="00259691" w14:textId="77777777" w:rsidTr="009E2D61">
        <w:trPr>
          <w:trHeight w:val="285"/>
        </w:trPr>
        <w:tc>
          <w:tcPr>
            <w:tcW w:w="3040" w:type="dxa"/>
            <w:tcBorders>
              <w:top w:val="nil"/>
              <w:left w:val="single" w:sz="4" w:space="0" w:color="auto"/>
              <w:bottom w:val="nil"/>
              <w:right w:val="nil"/>
            </w:tcBorders>
            <w:shd w:val="clear" w:color="auto" w:fill="auto"/>
            <w:noWrap/>
            <w:vAlign w:val="center"/>
            <w:hideMark/>
          </w:tcPr>
          <w:p w14:paraId="49DA35B9" w14:textId="77777777" w:rsidR="00755F93" w:rsidRPr="00755F93" w:rsidRDefault="00755F93" w:rsidP="00755F93">
            <w:pPr>
              <w:spacing w:line="288" w:lineRule="auto"/>
              <w:rPr>
                <w:color w:val="000000"/>
                <w:szCs w:val="21"/>
              </w:rPr>
            </w:pPr>
            <w:r w:rsidRPr="00755F93">
              <w:rPr>
                <w:color w:val="000000"/>
                <w:szCs w:val="21"/>
              </w:rPr>
              <w:t> </w:t>
            </w:r>
          </w:p>
        </w:tc>
        <w:tc>
          <w:tcPr>
            <w:tcW w:w="1060" w:type="dxa"/>
            <w:tcBorders>
              <w:top w:val="nil"/>
              <w:left w:val="single" w:sz="4" w:space="0" w:color="auto"/>
              <w:bottom w:val="nil"/>
              <w:right w:val="nil"/>
            </w:tcBorders>
            <w:shd w:val="clear" w:color="auto" w:fill="auto"/>
            <w:vAlign w:val="center"/>
            <w:hideMark/>
          </w:tcPr>
          <w:p w14:paraId="534BE25B" w14:textId="77777777" w:rsidR="00755F93" w:rsidRPr="00755F93" w:rsidRDefault="00755F93" w:rsidP="00B34D9A">
            <w:pPr>
              <w:spacing w:line="288" w:lineRule="auto"/>
              <w:jc w:val="right"/>
              <w:rPr>
                <w:b/>
                <w:bCs/>
                <w:color w:val="000000"/>
                <w:szCs w:val="21"/>
              </w:rPr>
            </w:pPr>
            <w:r w:rsidRPr="00755F93">
              <w:rPr>
                <w:b/>
                <w:bCs/>
                <w:color w:val="000000"/>
                <w:szCs w:val="21"/>
              </w:rPr>
              <w:t> </w:t>
            </w:r>
          </w:p>
        </w:tc>
        <w:tc>
          <w:tcPr>
            <w:tcW w:w="1100" w:type="dxa"/>
            <w:tcBorders>
              <w:top w:val="nil"/>
              <w:left w:val="single" w:sz="4" w:space="0" w:color="auto"/>
              <w:bottom w:val="nil"/>
              <w:right w:val="nil"/>
            </w:tcBorders>
            <w:shd w:val="clear" w:color="auto" w:fill="auto"/>
            <w:vAlign w:val="center"/>
            <w:hideMark/>
          </w:tcPr>
          <w:p w14:paraId="2137A955" w14:textId="77777777" w:rsidR="00755F93" w:rsidRPr="00755F93" w:rsidRDefault="00755F93" w:rsidP="00B34D9A">
            <w:pPr>
              <w:spacing w:line="288" w:lineRule="auto"/>
              <w:jc w:val="right"/>
              <w:rPr>
                <w:b/>
                <w:bCs/>
                <w:color w:val="000000"/>
                <w:szCs w:val="21"/>
              </w:rPr>
            </w:pPr>
            <w:r w:rsidRPr="00755F93">
              <w:rPr>
                <w:b/>
                <w:bCs/>
                <w:color w:val="000000"/>
                <w:szCs w:val="21"/>
              </w:rPr>
              <w:t> </w:t>
            </w:r>
          </w:p>
        </w:tc>
        <w:tc>
          <w:tcPr>
            <w:tcW w:w="1200" w:type="dxa"/>
            <w:tcBorders>
              <w:top w:val="nil"/>
              <w:left w:val="single" w:sz="4" w:space="0" w:color="auto"/>
              <w:bottom w:val="nil"/>
              <w:right w:val="single" w:sz="4" w:space="0" w:color="auto"/>
            </w:tcBorders>
            <w:shd w:val="clear" w:color="auto" w:fill="auto"/>
            <w:noWrap/>
            <w:vAlign w:val="center"/>
            <w:hideMark/>
          </w:tcPr>
          <w:p w14:paraId="6F67E769" w14:textId="77777777" w:rsidR="00755F93" w:rsidRPr="00755F93" w:rsidRDefault="00755F93" w:rsidP="00B34D9A">
            <w:pPr>
              <w:spacing w:line="288" w:lineRule="auto"/>
              <w:jc w:val="right"/>
              <w:rPr>
                <w:b/>
                <w:bCs/>
                <w:color w:val="000000"/>
                <w:szCs w:val="21"/>
              </w:rPr>
            </w:pPr>
            <w:r w:rsidRPr="00755F93">
              <w:rPr>
                <w:b/>
                <w:bCs/>
                <w:color w:val="000000"/>
                <w:szCs w:val="21"/>
              </w:rPr>
              <w:t> </w:t>
            </w:r>
          </w:p>
        </w:tc>
      </w:tr>
      <w:tr w:rsidR="00755F93" w:rsidRPr="00755F93" w14:paraId="6090F5BB" w14:textId="77777777" w:rsidTr="009E2D61">
        <w:trPr>
          <w:trHeight w:val="285"/>
        </w:trPr>
        <w:tc>
          <w:tcPr>
            <w:tcW w:w="3040" w:type="dxa"/>
            <w:tcBorders>
              <w:top w:val="nil"/>
              <w:left w:val="single" w:sz="4" w:space="0" w:color="auto"/>
              <w:bottom w:val="nil"/>
              <w:right w:val="single" w:sz="4" w:space="0" w:color="auto"/>
            </w:tcBorders>
            <w:shd w:val="clear" w:color="auto" w:fill="auto"/>
            <w:vAlign w:val="center"/>
            <w:hideMark/>
          </w:tcPr>
          <w:p w14:paraId="3D0DF00C" w14:textId="77777777" w:rsidR="00755F93" w:rsidRPr="00755F93" w:rsidRDefault="00755F93" w:rsidP="00755F93">
            <w:pPr>
              <w:spacing w:line="288" w:lineRule="auto"/>
              <w:rPr>
                <w:b/>
                <w:bCs/>
                <w:color w:val="000000"/>
                <w:szCs w:val="21"/>
              </w:rPr>
            </w:pPr>
            <w:r w:rsidRPr="00755F93">
              <w:rPr>
                <w:b/>
                <w:bCs/>
                <w:color w:val="000000"/>
                <w:szCs w:val="21"/>
              </w:rPr>
              <w:t>Algemene reserves</w:t>
            </w:r>
          </w:p>
        </w:tc>
        <w:tc>
          <w:tcPr>
            <w:tcW w:w="1060" w:type="dxa"/>
            <w:tcBorders>
              <w:top w:val="nil"/>
              <w:left w:val="nil"/>
              <w:bottom w:val="single" w:sz="4" w:space="0" w:color="auto"/>
              <w:right w:val="single" w:sz="4" w:space="0" w:color="auto"/>
            </w:tcBorders>
            <w:shd w:val="clear" w:color="auto" w:fill="auto"/>
            <w:vAlign w:val="center"/>
            <w:hideMark/>
          </w:tcPr>
          <w:p w14:paraId="5ABEDF1D" w14:textId="77777777" w:rsidR="00755F93" w:rsidRPr="00755F93" w:rsidRDefault="00755F93" w:rsidP="00B34D9A">
            <w:pPr>
              <w:spacing w:line="288" w:lineRule="auto"/>
              <w:jc w:val="right"/>
              <w:rPr>
                <w:b/>
                <w:bCs/>
                <w:color w:val="000000"/>
                <w:szCs w:val="21"/>
              </w:rPr>
            </w:pPr>
            <w:r w:rsidRPr="00755F93">
              <w:rPr>
                <w:b/>
                <w:bCs/>
                <w:color w:val="000000"/>
                <w:szCs w:val="21"/>
              </w:rPr>
              <w:t>14.550.603</w:t>
            </w:r>
          </w:p>
        </w:tc>
        <w:tc>
          <w:tcPr>
            <w:tcW w:w="1100" w:type="dxa"/>
            <w:tcBorders>
              <w:top w:val="nil"/>
              <w:left w:val="nil"/>
              <w:bottom w:val="single" w:sz="4" w:space="0" w:color="auto"/>
              <w:right w:val="single" w:sz="4" w:space="0" w:color="auto"/>
            </w:tcBorders>
            <w:shd w:val="clear" w:color="auto" w:fill="auto"/>
            <w:vAlign w:val="center"/>
            <w:hideMark/>
          </w:tcPr>
          <w:p w14:paraId="67825332" w14:textId="77777777" w:rsidR="00755F93" w:rsidRPr="00755F93" w:rsidRDefault="00755F93" w:rsidP="00B34D9A">
            <w:pPr>
              <w:spacing w:line="288" w:lineRule="auto"/>
              <w:jc w:val="right"/>
              <w:rPr>
                <w:b/>
                <w:bCs/>
                <w:color w:val="000000"/>
                <w:szCs w:val="21"/>
              </w:rPr>
            </w:pPr>
            <w:r w:rsidRPr="00755F93">
              <w:rPr>
                <w:b/>
                <w:bCs/>
                <w:color w:val="000000"/>
                <w:szCs w:val="21"/>
              </w:rPr>
              <w:t>15.941.701</w:t>
            </w:r>
          </w:p>
        </w:tc>
        <w:tc>
          <w:tcPr>
            <w:tcW w:w="1200" w:type="dxa"/>
            <w:tcBorders>
              <w:top w:val="single" w:sz="4" w:space="0" w:color="auto"/>
              <w:left w:val="nil"/>
              <w:bottom w:val="nil"/>
              <w:right w:val="single" w:sz="4" w:space="0" w:color="auto"/>
            </w:tcBorders>
            <w:shd w:val="clear" w:color="auto" w:fill="auto"/>
            <w:noWrap/>
            <w:vAlign w:val="center"/>
            <w:hideMark/>
          </w:tcPr>
          <w:p w14:paraId="0DBE8214" w14:textId="77777777" w:rsidR="00755F93" w:rsidRPr="00755F93" w:rsidRDefault="00755F93" w:rsidP="00B34D9A">
            <w:pPr>
              <w:spacing w:line="288" w:lineRule="auto"/>
              <w:jc w:val="right"/>
              <w:rPr>
                <w:b/>
                <w:bCs/>
                <w:color w:val="000000"/>
                <w:szCs w:val="21"/>
              </w:rPr>
            </w:pPr>
            <w:r w:rsidRPr="00755F93">
              <w:rPr>
                <w:b/>
                <w:bCs/>
                <w:color w:val="000000"/>
                <w:szCs w:val="21"/>
              </w:rPr>
              <w:t>525</w:t>
            </w:r>
          </w:p>
        </w:tc>
      </w:tr>
      <w:tr w:rsidR="00755F93" w:rsidRPr="00755F93" w14:paraId="487605AD"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342FF72D" w14:textId="77777777" w:rsidR="00755F93" w:rsidRPr="00755F93" w:rsidRDefault="00755F93" w:rsidP="00755F93">
            <w:pPr>
              <w:spacing w:line="288" w:lineRule="auto"/>
              <w:rPr>
                <w:b/>
                <w:bCs/>
                <w:color w:val="000000"/>
                <w:szCs w:val="21"/>
              </w:rPr>
            </w:pPr>
            <w:r w:rsidRPr="00755F93">
              <w:rPr>
                <w:b/>
                <w:bCs/>
                <w:color w:val="000000"/>
                <w:szCs w:val="21"/>
              </w:rPr>
              <w:t>Incidenteel beschikbaar</w:t>
            </w:r>
          </w:p>
        </w:tc>
        <w:tc>
          <w:tcPr>
            <w:tcW w:w="1060" w:type="dxa"/>
            <w:tcBorders>
              <w:top w:val="nil"/>
              <w:left w:val="nil"/>
              <w:bottom w:val="nil"/>
              <w:right w:val="single" w:sz="4" w:space="0" w:color="auto"/>
            </w:tcBorders>
            <w:shd w:val="clear" w:color="auto" w:fill="auto"/>
            <w:vAlign w:val="center"/>
            <w:hideMark/>
          </w:tcPr>
          <w:p w14:paraId="2F2A56EF" w14:textId="77777777" w:rsidR="00755F93" w:rsidRPr="00755F93" w:rsidRDefault="00755F93" w:rsidP="00B34D9A">
            <w:pPr>
              <w:spacing w:line="288" w:lineRule="auto"/>
              <w:jc w:val="right"/>
              <w:rPr>
                <w:b/>
                <w:bCs/>
                <w:color w:val="000000"/>
                <w:szCs w:val="21"/>
              </w:rPr>
            </w:pPr>
            <w:r w:rsidRPr="00755F93">
              <w:rPr>
                <w:b/>
                <w:bCs/>
                <w:color w:val="000000"/>
                <w:szCs w:val="21"/>
              </w:rPr>
              <w:t>14.550.603</w:t>
            </w:r>
          </w:p>
        </w:tc>
        <w:tc>
          <w:tcPr>
            <w:tcW w:w="1100" w:type="dxa"/>
            <w:tcBorders>
              <w:top w:val="nil"/>
              <w:left w:val="nil"/>
              <w:bottom w:val="nil"/>
              <w:right w:val="single" w:sz="4" w:space="0" w:color="auto"/>
            </w:tcBorders>
            <w:shd w:val="clear" w:color="auto" w:fill="auto"/>
            <w:vAlign w:val="center"/>
            <w:hideMark/>
          </w:tcPr>
          <w:p w14:paraId="0655E3A6" w14:textId="77777777" w:rsidR="00755F93" w:rsidRPr="00755F93" w:rsidRDefault="00755F93" w:rsidP="00B34D9A">
            <w:pPr>
              <w:spacing w:line="288" w:lineRule="auto"/>
              <w:jc w:val="right"/>
              <w:rPr>
                <w:b/>
                <w:bCs/>
                <w:color w:val="000000"/>
                <w:szCs w:val="21"/>
              </w:rPr>
            </w:pPr>
            <w:r w:rsidRPr="00755F93">
              <w:rPr>
                <w:b/>
                <w:bCs/>
                <w:color w:val="000000"/>
                <w:szCs w:val="21"/>
              </w:rPr>
              <w:t>15.941.701</w:t>
            </w:r>
          </w:p>
        </w:tc>
        <w:tc>
          <w:tcPr>
            <w:tcW w:w="1200" w:type="dxa"/>
            <w:tcBorders>
              <w:top w:val="single" w:sz="4" w:space="0" w:color="auto"/>
              <w:left w:val="nil"/>
              <w:bottom w:val="nil"/>
              <w:right w:val="single" w:sz="4" w:space="0" w:color="auto"/>
            </w:tcBorders>
            <w:shd w:val="clear" w:color="auto" w:fill="auto"/>
            <w:noWrap/>
            <w:vAlign w:val="center"/>
            <w:hideMark/>
          </w:tcPr>
          <w:p w14:paraId="280AFC19" w14:textId="77777777" w:rsidR="00755F93" w:rsidRPr="00755F93" w:rsidRDefault="00755F93" w:rsidP="00B34D9A">
            <w:pPr>
              <w:spacing w:line="288" w:lineRule="auto"/>
              <w:jc w:val="right"/>
              <w:rPr>
                <w:b/>
                <w:bCs/>
                <w:color w:val="000000"/>
                <w:szCs w:val="21"/>
              </w:rPr>
            </w:pPr>
            <w:r w:rsidRPr="00755F93">
              <w:rPr>
                <w:b/>
                <w:bCs/>
                <w:color w:val="000000"/>
                <w:szCs w:val="21"/>
              </w:rPr>
              <w:t>525</w:t>
            </w:r>
          </w:p>
        </w:tc>
      </w:tr>
      <w:tr w:rsidR="00755F93" w:rsidRPr="00755F93" w14:paraId="4BB15760"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72C49955" w14:textId="77777777" w:rsidR="00755F93" w:rsidRPr="00755F93" w:rsidRDefault="00755F93" w:rsidP="00755F93">
            <w:pPr>
              <w:spacing w:line="288" w:lineRule="auto"/>
              <w:rPr>
                <w:b/>
                <w:bCs/>
                <w:color w:val="000000"/>
                <w:szCs w:val="21"/>
              </w:rPr>
            </w:pPr>
            <w:r w:rsidRPr="00755F93">
              <w:rPr>
                <w:b/>
                <w:bCs/>
                <w:color w:val="000000"/>
                <w:szCs w:val="21"/>
              </w:rPr>
              <w:t> </w:t>
            </w:r>
          </w:p>
        </w:tc>
        <w:tc>
          <w:tcPr>
            <w:tcW w:w="1060" w:type="dxa"/>
            <w:tcBorders>
              <w:top w:val="nil"/>
              <w:left w:val="nil"/>
              <w:bottom w:val="nil"/>
              <w:right w:val="single" w:sz="4" w:space="0" w:color="auto"/>
            </w:tcBorders>
            <w:shd w:val="clear" w:color="auto" w:fill="auto"/>
            <w:vAlign w:val="center"/>
            <w:hideMark/>
          </w:tcPr>
          <w:p w14:paraId="7B3B49C3"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vAlign w:val="center"/>
            <w:hideMark/>
          </w:tcPr>
          <w:p w14:paraId="2C89AFA8"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39249693"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7AB53860"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6D71CCC6" w14:textId="77777777" w:rsidR="00755F93" w:rsidRPr="00755F93" w:rsidRDefault="00755F93" w:rsidP="00755F93">
            <w:pPr>
              <w:spacing w:line="288" w:lineRule="auto"/>
              <w:rPr>
                <w:b/>
                <w:bCs/>
                <w:color w:val="000000"/>
                <w:szCs w:val="21"/>
              </w:rPr>
            </w:pPr>
            <w:r w:rsidRPr="00755F93">
              <w:rPr>
                <w:b/>
                <w:bCs/>
                <w:color w:val="000000"/>
                <w:szCs w:val="21"/>
              </w:rPr>
              <w:t>Beschikbaar voor "Onvoorzien"</w:t>
            </w:r>
          </w:p>
        </w:tc>
        <w:tc>
          <w:tcPr>
            <w:tcW w:w="1060" w:type="dxa"/>
            <w:tcBorders>
              <w:top w:val="nil"/>
              <w:left w:val="nil"/>
              <w:bottom w:val="nil"/>
              <w:right w:val="single" w:sz="4" w:space="0" w:color="auto"/>
            </w:tcBorders>
            <w:shd w:val="clear" w:color="auto" w:fill="auto"/>
            <w:vAlign w:val="center"/>
            <w:hideMark/>
          </w:tcPr>
          <w:p w14:paraId="41C9AC09" w14:textId="77777777" w:rsidR="00755F93" w:rsidRPr="00755F93" w:rsidRDefault="00755F93" w:rsidP="00B34D9A">
            <w:pPr>
              <w:spacing w:line="288" w:lineRule="auto"/>
              <w:jc w:val="right"/>
              <w:rPr>
                <w:b/>
                <w:bCs/>
                <w:color w:val="000000"/>
                <w:szCs w:val="21"/>
              </w:rPr>
            </w:pPr>
            <w:r w:rsidRPr="00755F93">
              <w:rPr>
                <w:b/>
                <w:bCs/>
                <w:color w:val="000000"/>
                <w:szCs w:val="21"/>
              </w:rPr>
              <w:t>25.000</w:t>
            </w:r>
          </w:p>
        </w:tc>
        <w:tc>
          <w:tcPr>
            <w:tcW w:w="1100" w:type="dxa"/>
            <w:tcBorders>
              <w:top w:val="nil"/>
              <w:left w:val="nil"/>
              <w:bottom w:val="nil"/>
              <w:right w:val="single" w:sz="4" w:space="0" w:color="auto"/>
            </w:tcBorders>
            <w:shd w:val="clear" w:color="auto" w:fill="auto"/>
            <w:vAlign w:val="center"/>
            <w:hideMark/>
          </w:tcPr>
          <w:p w14:paraId="70D9A285" w14:textId="77777777" w:rsidR="00755F93" w:rsidRPr="00755F93" w:rsidRDefault="00755F93" w:rsidP="00B34D9A">
            <w:pPr>
              <w:spacing w:line="288" w:lineRule="auto"/>
              <w:jc w:val="right"/>
              <w:rPr>
                <w:b/>
                <w:bCs/>
                <w:color w:val="000000"/>
                <w:szCs w:val="21"/>
              </w:rPr>
            </w:pPr>
            <w:r w:rsidRPr="00755F93">
              <w:rPr>
                <w:b/>
                <w:bCs/>
                <w:color w:val="000000"/>
                <w:szCs w:val="21"/>
              </w:rPr>
              <w:t>25.000</w:t>
            </w:r>
          </w:p>
        </w:tc>
        <w:tc>
          <w:tcPr>
            <w:tcW w:w="1200" w:type="dxa"/>
            <w:tcBorders>
              <w:top w:val="nil"/>
              <w:left w:val="nil"/>
              <w:bottom w:val="nil"/>
              <w:right w:val="single" w:sz="4" w:space="0" w:color="auto"/>
            </w:tcBorders>
            <w:shd w:val="clear" w:color="auto" w:fill="auto"/>
            <w:noWrap/>
            <w:vAlign w:val="center"/>
            <w:hideMark/>
          </w:tcPr>
          <w:p w14:paraId="683CAC91" w14:textId="77777777" w:rsidR="00755F93" w:rsidRPr="00755F93" w:rsidRDefault="00755F93" w:rsidP="00B34D9A">
            <w:pPr>
              <w:spacing w:line="288" w:lineRule="auto"/>
              <w:jc w:val="right"/>
              <w:rPr>
                <w:b/>
                <w:bCs/>
                <w:color w:val="000000"/>
                <w:szCs w:val="21"/>
              </w:rPr>
            </w:pPr>
            <w:r w:rsidRPr="00755F93">
              <w:rPr>
                <w:b/>
                <w:bCs/>
                <w:color w:val="000000"/>
                <w:szCs w:val="21"/>
              </w:rPr>
              <w:t>1</w:t>
            </w:r>
          </w:p>
        </w:tc>
      </w:tr>
      <w:tr w:rsidR="00755F93" w:rsidRPr="00755F93" w14:paraId="27F69995"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1540A4D4" w14:textId="77777777" w:rsidR="00755F93" w:rsidRPr="00755F93" w:rsidRDefault="00755F93" w:rsidP="00755F93">
            <w:pPr>
              <w:spacing w:line="288" w:lineRule="auto"/>
              <w:rPr>
                <w:color w:val="000000"/>
                <w:szCs w:val="21"/>
              </w:rPr>
            </w:pPr>
            <w:r w:rsidRPr="00755F93">
              <w:rPr>
                <w:color w:val="000000"/>
                <w:szCs w:val="21"/>
              </w:rPr>
              <w:t> </w:t>
            </w:r>
          </w:p>
        </w:tc>
        <w:tc>
          <w:tcPr>
            <w:tcW w:w="1060" w:type="dxa"/>
            <w:tcBorders>
              <w:top w:val="nil"/>
              <w:left w:val="nil"/>
              <w:bottom w:val="nil"/>
              <w:right w:val="single" w:sz="4" w:space="0" w:color="auto"/>
            </w:tcBorders>
            <w:shd w:val="clear" w:color="auto" w:fill="auto"/>
            <w:vAlign w:val="center"/>
            <w:hideMark/>
          </w:tcPr>
          <w:p w14:paraId="6C00067F"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vAlign w:val="center"/>
            <w:hideMark/>
          </w:tcPr>
          <w:p w14:paraId="580619CA"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7D184AB2"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64CE4EE3"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3A6EB9FA" w14:textId="77777777" w:rsidR="00755F93" w:rsidRPr="00755F93" w:rsidRDefault="00755F93" w:rsidP="00755F93">
            <w:pPr>
              <w:spacing w:line="288" w:lineRule="auto"/>
              <w:rPr>
                <w:b/>
                <w:bCs/>
                <w:color w:val="000000"/>
                <w:szCs w:val="21"/>
                <w:u w:val="single"/>
              </w:rPr>
            </w:pPr>
            <w:r w:rsidRPr="00755F93">
              <w:rPr>
                <w:b/>
                <w:bCs/>
                <w:color w:val="000000"/>
                <w:szCs w:val="21"/>
                <w:u w:val="single"/>
              </w:rPr>
              <w:t>Onbenutte belastingcapaciteit</w:t>
            </w:r>
          </w:p>
        </w:tc>
        <w:tc>
          <w:tcPr>
            <w:tcW w:w="1060" w:type="dxa"/>
            <w:tcBorders>
              <w:top w:val="nil"/>
              <w:left w:val="nil"/>
              <w:bottom w:val="nil"/>
              <w:right w:val="single" w:sz="4" w:space="0" w:color="auto"/>
            </w:tcBorders>
            <w:shd w:val="clear" w:color="auto" w:fill="auto"/>
            <w:vAlign w:val="center"/>
            <w:hideMark/>
          </w:tcPr>
          <w:p w14:paraId="44E18549"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vAlign w:val="center"/>
            <w:hideMark/>
          </w:tcPr>
          <w:p w14:paraId="1AC316B7"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494B321D"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7D96EEB8" w14:textId="77777777" w:rsidTr="009E2D61">
        <w:trPr>
          <w:trHeight w:val="285"/>
        </w:trPr>
        <w:tc>
          <w:tcPr>
            <w:tcW w:w="3040" w:type="dxa"/>
            <w:tcBorders>
              <w:top w:val="nil"/>
              <w:left w:val="single" w:sz="4" w:space="0" w:color="auto"/>
              <w:bottom w:val="nil"/>
              <w:right w:val="nil"/>
            </w:tcBorders>
            <w:shd w:val="clear" w:color="auto" w:fill="auto"/>
            <w:noWrap/>
            <w:vAlign w:val="center"/>
            <w:hideMark/>
          </w:tcPr>
          <w:p w14:paraId="59B537D3" w14:textId="77777777" w:rsidR="00755F93" w:rsidRPr="00755F93" w:rsidRDefault="00755F93" w:rsidP="00755F93">
            <w:pPr>
              <w:spacing w:line="288" w:lineRule="auto"/>
              <w:rPr>
                <w:color w:val="000000"/>
                <w:szCs w:val="21"/>
              </w:rPr>
            </w:pPr>
            <w:r w:rsidRPr="00755F93">
              <w:rPr>
                <w:color w:val="000000"/>
                <w:szCs w:val="21"/>
              </w:rPr>
              <w:t> </w:t>
            </w:r>
          </w:p>
        </w:tc>
        <w:tc>
          <w:tcPr>
            <w:tcW w:w="1060" w:type="dxa"/>
            <w:tcBorders>
              <w:top w:val="nil"/>
              <w:left w:val="single" w:sz="4" w:space="0" w:color="auto"/>
              <w:bottom w:val="nil"/>
              <w:right w:val="nil"/>
            </w:tcBorders>
            <w:shd w:val="clear" w:color="auto" w:fill="auto"/>
            <w:vAlign w:val="center"/>
            <w:hideMark/>
          </w:tcPr>
          <w:p w14:paraId="182B7FEF" w14:textId="77777777" w:rsidR="00755F93" w:rsidRPr="00755F93" w:rsidRDefault="00755F93" w:rsidP="00B34D9A">
            <w:pPr>
              <w:spacing w:line="288" w:lineRule="auto"/>
              <w:jc w:val="right"/>
              <w:rPr>
                <w:i/>
                <w:iCs/>
                <w:color w:val="000000"/>
                <w:szCs w:val="21"/>
              </w:rPr>
            </w:pPr>
            <w:r w:rsidRPr="00755F93">
              <w:rPr>
                <w:i/>
                <w:iCs/>
                <w:color w:val="000000"/>
                <w:szCs w:val="21"/>
              </w:rPr>
              <w:t> </w:t>
            </w:r>
          </w:p>
        </w:tc>
        <w:tc>
          <w:tcPr>
            <w:tcW w:w="1100" w:type="dxa"/>
            <w:tcBorders>
              <w:top w:val="nil"/>
              <w:left w:val="single" w:sz="4" w:space="0" w:color="auto"/>
              <w:bottom w:val="nil"/>
              <w:right w:val="nil"/>
            </w:tcBorders>
            <w:shd w:val="clear" w:color="auto" w:fill="auto"/>
            <w:vAlign w:val="center"/>
            <w:hideMark/>
          </w:tcPr>
          <w:p w14:paraId="57D7A4FA" w14:textId="77777777" w:rsidR="00755F93" w:rsidRPr="00755F93" w:rsidRDefault="00755F93" w:rsidP="00B34D9A">
            <w:pPr>
              <w:spacing w:line="288" w:lineRule="auto"/>
              <w:jc w:val="right"/>
              <w:rPr>
                <w:i/>
                <w:iCs/>
                <w:color w:val="000000"/>
                <w:szCs w:val="21"/>
              </w:rPr>
            </w:pPr>
            <w:r w:rsidRPr="00755F93">
              <w:rPr>
                <w:i/>
                <w:iCs/>
                <w:color w:val="000000"/>
                <w:szCs w:val="21"/>
              </w:rPr>
              <w:t> </w:t>
            </w:r>
          </w:p>
        </w:tc>
        <w:tc>
          <w:tcPr>
            <w:tcW w:w="1200" w:type="dxa"/>
            <w:tcBorders>
              <w:top w:val="nil"/>
              <w:left w:val="single" w:sz="4" w:space="0" w:color="auto"/>
              <w:bottom w:val="nil"/>
              <w:right w:val="single" w:sz="4" w:space="0" w:color="auto"/>
            </w:tcBorders>
            <w:shd w:val="clear" w:color="auto" w:fill="auto"/>
            <w:noWrap/>
            <w:vAlign w:val="center"/>
            <w:hideMark/>
          </w:tcPr>
          <w:p w14:paraId="06E0EAA8" w14:textId="77777777" w:rsidR="00755F93" w:rsidRPr="00755F93" w:rsidRDefault="00755F93" w:rsidP="00B34D9A">
            <w:pPr>
              <w:spacing w:line="288" w:lineRule="auto"/>
              <w:jc w:val="right"/>
              <w:rPr>
                <w:i/>
                <w:iCs/>
                <w:color w:val="000000"/>
                <w:szCs w:val="21"/>
              </w:rPr>
            </w:pPr>
            <w:r w:rsidRPr="00755F93">
              <w:rPr>
                <w:i/>
                <w:iCs/>
                <w:color w:val="000000"/>
                <w:szCs w:val="21"/>
              </w:rPr>
              <w:t> </w:t>
            </w:r>
          </w:p>
        </w:tc>
      </w:tr>
      <w:tr w:rsidR="00755F93" w:rsidRPr="00755F93" w14:paraId="03280950"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2250F1D2" w14:textId="77777777" w:rsidR="00755F93" w:rsidRPr="00755F93" w:rsidRDefault="00755F93" w:rsidP="00755F93">
            <w:pPr>
              <w:spacing w:line="288" w:lineRule="auto"/>
              <w:rPr>
                <w:b/>
                <w:bCs/>
                <w:color w:val="000000"/>
                <w:szCs w:val="21"/>
              </w:rPr>
            </w:pPr>
            <w:r w:rsidRPr="00755F93">
              <w:rPr>
                <w:b/>
                <w:bCs/>
                <w:color w:val="000000"/>
                <w:szCs w:val="21"/>
              </w:rPr>
              <w:t>Afvalstoffenheffing</w:t>
            </w:r>
          </w:p>
        </w:tc>
        <w:tc>
          <w:tcPr>
            <w:tcW w:w="1060" w:type="dxa"/>
            <w:tcBorders>
              <w:top w:val="nil"/>
              <w:left w:val="nil"/>
              <w:bottom w:val="nil"/>
              <w:right w:val="single" w:sz="4" w:space="0" w:color="auto"/>
            </w:tcBorders>
            <w:shd w:val="clear" w:color="auto" w:fill="auto"/>
            <w:vAlign w:val="center"/>
            <w:hideMark/>
          </w:tcPr>
          <w:p w14:paraId="1659CB33" w14:textId="77777777" w:rsidR="00755F93" w:rsidRPr="00755F93" w:rsidRDefault="00755F93" w:rsidP="00B34D9A">
            <w:pPr>
              <w:spacing w:line="288" w:lineRule="auto"/>
              <w:jc w:val="right"/>
              <w:rPr>
                <w:color w:val="000000"/>
                <w:szCs w:val="21"/>
              </w:rPr>
            </w:pPr>
            <w:r w:rsidRPr="00755F93">
              <w:rPr>
                <w:color w:val="000000"/>
                <w:szCs w:val="21"/>
              </w:rPr>
              <w:t>215.556</w:t>
            </w:r>
          </w:p>
        </w:tc>
        <w:tc>
          <w:tcPr>
            <w:tcW w:w="1100" w:type="dxa"/>
            <w:tcBorders>
              <w:top w:val="nil"/>
              <w:left w:val="nil"/>
              <w:bottom w:val="nil"/>
              <w:right w:val="single" w:sz="4" w:space="0" w:color="auto"/>
            </w:tcBorders>
            <w:shd w:val="clear" w:color="auto" w:fill="auto"/>
            <w:vAlign w:val="center"/>
            <w:hideMark/>
          </w:tcPr>
          <w:p w14:paraId="0DD52910" w14:textId="77777777" w:rsidR="00755F93" w:rsidRPr="00755F93" w:rsidRDefault="00755F93" w:rsidP="00B34D9A">
            <w:pPr>
              <w:spacing w:line="288" w:lineRule="auto"/>
              <w:jc w:val="right"/>
              <w:rPr>
                <w:color w:val="000000"/>
                <w:szCs w:val="21"/>
              </w:rPr>
            </w:pPr>
            <w:r w:rsidRPr="00755F93">
              <w:rPr>
                <w:color w:val="000000"/>
                <w:szCs w:val="21"/>
              </w:rPr>
              <w:t>491.984</w:t>
            </w:r>
          </w:p>
        </w:tc>
        <w:tc>
          <w:tcPr>
            <w:tcW w:w="1200" w:type="dxa"/>
            <w:tcBorders>
              <w:top w:val="nil"/>
              <w:left w:val="nil"/>
              <w:bottom w:val="nil"/>
              <w:right w:val="single" w:sz="4" w:space="0" w:color="auto"/>
            </w:tcBorders>
            <w:shd w:val="clear" w:color="auto" w:fill="auto"/>
            <w:vAlign w:val="center"/>
            <w:hideMark/>
          </w:tcPr>
          <w:p w14:paraId="459513DE" w14:textId="77777777" w:rsidR="00755F93" w:rsidRPr="00755F93" w:rsidRDefault="00755F93" w:rsidP="00B34D9A">
            <w:pPr>
              <w:spacing w:line="288" w:lineRule="auto"/>
              <w:jc w:val="right"/>
              <w:rPr>
                <w:color w:val="000000"/>
                <w:szCs w:val="21"/>
              </w:rPr>
            </w:pPr>
            <w:r w:rsidRPr="00755F93">
              <w:rPr>
                <w:color w:val="000000"/>
                <w:szCs w:val="21"/>
              </w:rPr>
              <w:t>16</w:t>
            </w:r>
          </w:p>
        </w:tc>
      </w:tr>
      <w:tr w:rsidR="00755F93" w:rsidRPr="00755F93" w14:paraId="50372664"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31F9F77D" w14:textId="77777777" w:rsidR="00755F93" w:rsidRPr="00755F93" w:rsidRDefault="00755F93" w:rsidP="00755F93">
            <w:pPr>
              <w:spacing w:line="288" w:lineRule="auto"/>
              <w:rPr>
                <w:b/>
                <w:bCs/>
                <w:color w:val="000000"/>
                <w:szCs w:val="21"/>
              </w:rPr>
            </w:pPr>
            <w:r w:rsidRPr="00755F93">
              <w:rPr>
                <w:b/>
                <w:bCs/>
                <w:color w:val="000000"/>
                <w:szCs w:val="21"/>
              </w:rPr>
              <w:t>Riolering</w:t>
            </w:r>
          </w:p>
        </w:tc>
        <w:tc>
          <w:tcPr>
            <w:tcW w:w="1060" w:type="dxa"/>
            <w:tcBorders>
              <w:top w:val="nil"/>
              <w:left w:val="nil"/>
              <w:bottom w:val="nil"/>
              <w:right w:val="single" w:sz="4" w:space="0" w:color="auto"/>
            </w:tcBorders>
            <w:shd w:val="clear" w:color="auto" w:fill="auto"/>
            <w:vAlign w:val="center"/>
            <w:hideMark/>
          </w:tcPr>
          <w:p w14:paraId="5D983D71" w14:textId="77777777" w:rsidR="00755F93" w:rsidRPr="00755F93" w:rsidRDefault="00755F93" w:rsidP="00B34D9A">
            <w:pPr>
              <w:spacing w:line="288" w:lineRule="auto"/>
              <w:jc w:val="right"/>
              <w:rPr>
                <w:color w:val="000000"/>
                <w:szCs w:val="21"/>
              </w:rPr>
            </w:pPr>
            <w:r w:rsidRPr="00755F93">
              <w:rPr>
                <w:color w:val="000000"/>
                <w:szCs w:val="21"/>
              </w:rPr>
              <w:t>0</w:t>
            </w:r>
          </w:p>
        </w:tc>
        <w:tc>
          <w:tcPr>
            <w:tcW w:w="1100" w:type="dxa"/>
            <w:tcBorders>
              <w:top w:val="nil"/>
              <w:left w:val="nil"/>
              <w:bottom w:val="nil"/>
              <w:right w:val="single" w:sz="4" w:space="0" w:color="auto"/>
            </w:tcBorders>
            <w:shd w:val="clear" w:color="auto" w:fill="auto"/>
            <w:vAlign w:val="center"/>
            <w:hideMark/>
          </w:tcPr>
          <w:p w14:paraId="347A1063" w14:textId="77777777" w:rsidR="00755F93" w:rsidRPr="00755F93" w:rsidRDefault="00755F93" w:rsidP="00B34D9A">
            <w:pPr>
              <w:spacing w:line="288" w:lineRule="auto"/>
              <w:jc w:val="right"/>
              <w:rPr>
                <w:color w:val="000000"/>
                <w:szCs w:val="21"/>
              </w:rPr>
            </w:pPr>
            <w:r w:rsidRPr="00755F93">
              <w:rPr>
                <w:color w:val="000000"/>
                <w:szCs w:val="21"/>
              </w:rPr>
              <w:t>0</w:t>
            </w:r>
          </w:p>
        </w:tc>
        <w:tc>
          <w:tcPr>
            <w:tcW w:w="1200" w:type="dxa"/>
            <w:tcBorders>
              <w:top w:val="nil"/>
              <w:left w:val="nil"/>
              <w:bottom w:val="nil"/>
              <w:right w:val="single" w:sz="4" w:space="0" w:color="auto"/>
            </w:tcBorders>
            <w:shd w:val="clear" w:color="auto" w:fill="auto"/>
            <w:vAlign w:val="center"/>
            <w:hideMark/>
          </w:tcPr>
          <w:p w14:paraId="49D374DD" w14:textId="77777777" w:rsidR="00755F93" w:rsidRPr="00755F93" w:rsidRDefault="00755F93" w:rsidP="00B34D9A">
            <w:pPr>
              <w:spacing w:line="288" w:lineRule="auto"/>
              <w:jc w:val="right"/>
              <w:rPr>
                <w:color w:val="000000"/>
                <w:szCs w:val="21"/>
              </w:rPr>
            </w:pPr>
            <w:r w:rsidRPr="00755F93">
              <w:rPr>
                <w:color w:val="000000"/>
                <w:szCs w:val="21"/>
              </w:rPr>
              <w:t>0</w:t>
            </w:r>
          </w:p>
        </w:tc>
      </w:tr>
      <w:tr w:rsidR="00755F93" w:rsidRPr="00755F93" w14:paraId="720F2097"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6EC89794" w14:textId="77777777" w:rsidR="00755F93" w:rsidRPr="00755F93" w:rsidRDefault="00755F93" w:rsidP="00755F93">
            <w:pPr>
              <w:spacing w:line="288" w:lineRule="auto"/>
              <w:rPr>
                <w:b/>
                <w:bCs/>
                <w:color w:val="000000"/>
                <w:szCs w:val="21"/>
                <w:u w:val="single"/>
              </w:rPr>
            </w:pPr>
            <w:r w:rsidRPr="00755F93">
              <w:rPr>
                <w:b/>
                <w:bCs/>
                <w:color w:val="000000"/>
                <w:szCs w:val="21"/>
                <w:u w:val="single"/>
              </w:rPr>
              <w:t>OZB</w:t>
            </w:r>
          </w:p>
        </w:tc>
        <w:tc>
          <w:tcPr>
            <w:tcW w:w="1060" w:type="dxa"/>
            <w:tcBorders>
              <w:top w:val="nil"/>
              <w:left w:val="nil"/>
              <w:bottom w:val="nil"/>
              <w:right w:val="single" w:sz="4" w:space="0" w:color="auto"/>
            </w:tcBorders>
            <w:shd w:val="clear" w:color="auto" w:fill="auto"/>
            <w:vAlign w:val="center"/>
            <w:hideMark/>
          </w:tcPr>
          <w:p w14:paraId="206BED06"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vAlign w:val="center"/>
            <w:hideMark/>
          </w:tcPr>
          <w:p w14:paraId="6770B427"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69BC261D"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368A2FA6"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49623CF0" w14:textId="77777777" w:rsidR="00755F93" w:rsidRPr="00755F93" w:rsidRDefault="00755F93" w:rsidP="00755F93">
            <w:pPr>
              <w:spacing w:line="288" w:lineRule="auto"/>
              <w:rPr>
                <w:color w:val="000000"/>
                <w:szCs w:val="21"/>
              </w:rPr>
            </w:pPr>
            <w:r w:rsidRPr="00755F93">
              <w:rPr>
                <w:color w:val="000000"/>
                <w:szCs w:val="21"/>
              </w:rPr>
              <w:t>Opbrengst volgens art. 12 norm</w:t>
            </w:r>
          </w:p>
        </w:tc>
        <w:tc>
          <w:tcPr>
            <w:tcW w:w="1060" w:type="dxa"/>
            <w:tcBorders>
              <w:top w:val="nil"/>
              <w:left w:val="nil"/>
              <w:bottom w:val="nil"/>
              <w:right w:val="single" w:sz="4" w:space="0" w:color="auto"/>
            </w:tcBorders>
            <w:shd w:val="clear" w:color="auto" w:fill="auto"/>
            <w:vAlign w:val="center"/>
            <w:hideMark/>
          </w:tcPr>
          <w:p w14:paraId="58C8953C" w14:textId="77777777" w:rsidR="00755F93" w:rsidRPr="00755F93" w:rsidRDefault="00755F93" w:rsidP="00B34D9A">
            <w:pPr>
              <w:spacing w:line="288" w:lineRule="auto"/>
              <w:jc w:val="right"/>
              <w:rPr>
                <w:color w:val="000000"/>
                <w:szCs w:val="21"/>
              </w:rPr>
            </w:pPr>
            <w:r w:rsidRPr="00755F93">
              <w:rPr>
                <w:color w:val="000000"/>
                <w:szCs w:val="21"/>
              </w:rPr>
              <w:t>6.170.254</w:t>
            </w:r>
          </w:p>
        </w:tc>
        <w:tc>
          <w:tcPr>
            <w:tcW w:w="1100" w:type="dxa"/>
            <w:tcBorders>
              <w:top w:val="nil"/>
              <w:left w:val="nil"/>
              <w:bottom w:val="nil"/>
              <w:right w:val="single" w:sz="4" w:space="0" w:color="auto"/>
            </w:tcBorders>
            <w:shd w:val="clear" w:color="auto" w:fill="auto"/>
            <w:vAlign w:val="center"/>
            <w:hideMark/>
          </w:tcPr>
          <w:p w14:paraId="2211F4AB" w14:textId="09E118ED" w:rsidR="00755F93" w:rsidRPr="00B34D9A" w:rsidRDefault="00B34D9A" w:rsidP="00B34D9A">
            <w:pPr>
              <w:spacing w:line="288" w:lineRule="auto"/>
              <w:jc w:val="right"/>
              <w:rPr>
                <w:iCs/>
                <w:color w:val="000000"/>
                <w:szCs w:val="21"/>
              </w:rPr>
            </w:pPr>
            <w:r>
              <w:rPr>
                <w:iCs/>
                <w:color w:val="000000"/>
                <w:szCs w:val="21"/>
              </w:rPr>
              <w:t>6.496.646</w:t>
            </w:r>
          </w:p>
        </w:tc>
        <w:tc>
          <w:tcPr>
            <w:tcW w:w="1200" w:type="dxa"/>
            <w:tcBorders>
              <w:top w:val="nil"/>
              <w:left w:val="nil"/>
              <w:bottom w:val="nil"/>
              <w:right w:val="single" w:sz="4" w:space="0" w:color="auto"/>
            </w:tcBorders>
            <w:shd w:val="clear" w:color="auto" w:fill="auto"/>
            <w:noWrap/>
            <w:vAlign w:val="center"/>
            <w:hideMark/>
          </w:tcPr>
          <w:p w14:paraId="25E3FDBE"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6FF4C694"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6E52D409" w14:textId="77777777" w:rsidR="00755F93" w:rsidRPr="00755F93" w:rsidRDefault="00755F93" w:rsidP="00755F93">
            <w:pPr>
              <w:spacing w:line="288" w:lineRule="auto"/>
              <w:rPr>
                <w:color w:val="000000"/>
                <w:szCs w:val="21"/>
              </w:rPr>
            </w:pPr>
            <w:r w:rsidRPr="00755F93">
              <w:rPr>
                <w:color w:val="000000"/>
                <w:szCs w:val="21"/>
              </w:rPr>
              <w:t>Opbrengst volgens tarief HIA</w:t>
            </w:r>
          </w:p>
        </w:tc>
        <w:tc>
          <w:tcPr>
            <w:tcW w:w="1060" w:type="dxa"/>
            <w:tcBorders>
              <w:top w:val="nil"/>
              <w:left w:val="nil"/>
              <w:bottom w:val="single" w:sz="4" w:space="0" w:color="auto"/>
              <w:right w:val="single" w:sz="4" w:space="0" w:color="auto"/>
            </w:tcBorders>
            <w:shd w:val="clear" w:color="auto" w:fill="auto"/>
            <w:vAlign w:val="center"/>
            <w:hideMark/>
          </w:tcPr>
          <w:p w14:paraId="7A9D4A36" w14:textId="77777777" w:rsidR="00755F93" w:rsidRPr="00755F93" w:rsidRDefault="00755F93" w:rsidP="00B34D9A">
            <w:pPr>
              <w:spacing w:line="288" w:lineRule="auto"/>
              <w:jc w:val="right"/>
              <w:rPr>
                <w:color w:val="000000"/>
                <w:szCs w:val="21"/>
              </w:rPr>
            </w:pPr>
            <w:r w:rsidRPr="00755F93">
              <w:rPr>
                <w:color w:val="000000"/>
                <w:szCs w:val="21"/>
              </w:rPr>
              <w:t>5.189.000</w:t>
            </w:r>
          </w:p>
        </w:tc>
        <w:tc>
          <w:tcPr>
            <w:tcW w:w="1100" w:type="dxa"/>
            <w:tcBorders>
              <w:top w:val="nil"/>
              <w:left w:val="nil"/>
              <w:bottom w:val="single" w:sz="4" w:space="0" w:color="auto"/>
              <w:right w:val="single" w:sz="4" w:space="0" w:color="auto"/>
            </w:tcBorders>
            <w:shd w:val="clear" w:color="auto" w:fill="auto"/>
            <w:vAlign w:val="center"/>
            <w:hideMark/>
          </w:tcPr>
          <w:p w14:paraId="7F34FE03" w14:textId="77777777" w:rsidR="00755F93" w:rsidRPr="00755F93" w:rsidRDefault="00755F93" w:rsidP="00B34D9A">
            <w:pPr>
              <w:spacing w:line="288" w:lineRule="auto"/>
              <w:jc w:val="right"/>
              <w:rPr>
                <w:color w:val="000000"/>
                <w:szCs w:val="21"/>
              </w:rPr>
            </w:pPr>
            <w:r w:rsidRPr="00755F93">
              <w:rPr>
                <w:color w:val="000000"/>
                <w:szCs w:val="21"/>
              </w:rPr>
              <w:t>5.189.000</w:t>
            </w:r>
          </w:p>
        </w:tc>
        <w:tc>
          <w:tcPr>
            <w:tcW w:w="1200" w:type="dxa"/>
            <w:tcBorders>
              <w:top w:val="nil"/>
              <w:left w:val="nil"/>
              <w:bottom w:val="single" w:sz="4" w:space="0" w:color="auto"/>
              <w:right w:val="single" w:sz="4" w:space="0" w:color="auto"/>
            </w:tcBorders>
            <w:shd w:val="clear" w:color="auto" w:fill="auto"/>
            <w:noWrap/>
            <w:vAlign w:val="center"/>
            <w:hideMark/>
          </w:tcPr>
          <w:p w14:paraId="2F01B7CC"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62E207C9" w14:textId="77777777" w:rsidTr="009E2D61">
        <w:trPr>
          <w:trHeight w:val="285"/>
        </w:trPr>
        <w:tc>
          <w:tcPr>
            <w:tcW w:w="3040" w:type="dxa"/>
            <w:tcBorders>
              <w:top w:val="nil"/>
              <w:left w:val="single" w:sz="4" w:space="0" w:color="auto"/>
              <w:bottom w:val="nil"/>
              <w:right w:val="nil"/>
            </w:tcBorders>
            <w:shd w:val="clear" w:color="auto" w:fill="auto"/>
            <w:noWrap/>
            <w:vAlign w:val="center"/>
            <w:hideMark/>
          </w:tcPr>
          <w:p w14:paraId="1C7301D2" w14:textId="77777777" w:rsidR="00755F93" w:rsidRPr="00755F93" w:rsidRDefault="00755F93" w:rsidP="00755F93">
            <w:pPr>
              <w:spacing w:line="288" w:lineRule="auto"/>
              <w:rPr>
                <w:color w:val="000000"/>
                <w:szCs w:val="21"/>
              </w:rPr>
            </w:pPr>
            <w:r w:rsidRPr="00755F93">
              <w:rPr>
                <w:color w:val="000000"/>
                <w:szCs w:val="21"/>
              </w:rPr>
              <w:t>Vrije ruimte</w:t>
            </w:r>
          </w:p>
        </w:tc>
        <w:tc>
          <w:tcPr>
            <w:tcW w:w="1060" w:type="dxa"/>
            <w:tcBorders>
              <w:top w:val="nil"/>
              <w:left w:val="single" w:sz="4" w:space="0" w:color="auto"/>
              <w:bottom w:val="nil"/>
              <w:right w:val="single" w:sz="4" w:space="0" w:color="auto"/>
            </w:tcBorders>
            <w:shd w:val="clear" w:color="auto" w:fill="auto"/>
            <w:noWrap/>
            <w:vAlign w:val="center"/>
            <w:hideMark/>
          </w:tcPr>
          <w:p w14:paraId="0319980E" w14:textId="77777777" w:rsidR="00755F93" w:rsidRPr="00755F93" w:rsidRDefault="00755F93" w:rsidP="00B34D9A">
            <w:pPr>
              <w:spacing w:line="288" w:lineRule="auto"/>
              <w:jc w:val="right"/>
              <w:rPr>
                <w:color w:val="000000"/>
                <w:szCs w:val="21"/>
              </w:rPr>
            </w:pPr>
            <w:r w:rsidRPr="00755F93">
              <w:rPr>
                <w:color w:val="000000"/>
                <w:szCs w:val="21"/>
              </w:rPr>
              <w:t>981.254</w:t>
            </w:r>
          </w:p>
        </w:tc>
        <w:tc>
          <w:tcPr>
            <w:tcW w:w="1100" w:type="dxa"/>
            <w:tcBorders>
              <w:top w:val="nil"/>
              <w:left w:val="nil"/>
              <w:bottom w:val="nil"/>
              <w:right w:val="single" w:sz="4" w:space="0" w:color="auto"/>
            </w:tcBorders>
            <w:shd w:val="clear" w:color="auto" w:fill="auto"/>
            <w:noWrap/>
            <w:vAlign w:val="center"/>
            <w:hideMark/>
          </w:tcPr>
          <w:p w14:paraId="07EAFE7F" w14:textId="7A39839C" w:rsidR="00755F93" w:rsidRPr="00755F93" w:rsidRDefault="00B34D9A" w:rsidP="00B34D9A">
            <w:pPr>
              <w:spacing w:line="288" w:lineRule="auto"/>
              <w:jc w:val="right"/>
              <w:rPr>
                <w:color w:val="000000"/>
                <w:szCs w:val="21"/>
              </w:rPr>
            </w:pPr>
            <w:r>
              <w:rPr>
                <w:color w:val="000000"/>
                <w:szCs w:val="21"/>
              </w:rPr>
              <w:t>1.321.646</w:t>
            </w:r>
          </w:p>
        </w:tc>
        <w:tc>
          <w:tcPr>
            <w:tcW w:w="1200" w:type="dxa"/>
            <w:tcBorders>
              <w:top w:val="nil"/>
              <w:left w:val="nil"/>
              <w:bottom w:val="nil"/>
              <w:right w:val="single" w:sz="4" w:space="0" w:color="auto"/>
            </w:tcBorders>
            <w:shd w:val="clear" w:color="auto" w:fill="auto"/>
            <w:noWrap/>
            <w:vAlign w:val="center"/>
            <w:hideMark/>
          </w:tcPr>
          <w:p w14:paraId="5D320476" w14:textId="04DDBCA6" w:rsidR="00755F93" w:rsidRPr="00755F93" w:rsidRDefault="00B34D9A" w:rsidP="00B34D9A">
            <w:pPr>
              <w:spacing w:line="288" w:lineRule="auto"/>
              <w:jc w:val="right"/>
              <w:rPr>
                <w:color w:val="000000"/>
                <w:szCs w:val="21"/>
              </w:rPr>
            </w:pPr>
            <w:r>
              <w:rPr>
                <w:color w:val="000000"/>
                <w:szCs w:val="21"/>
              </w:rPr>
              <w:t>44</w:t>
            </w:r>
          </w:p>
        </w:tc>
      </w:tr>
      <w:tr w:rsidR="00755F93" w:rsidRPr="00755F93" w14:paraId="25C36999"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14518E47" w14:textId="77777777" w:rsidR="00755F93" w:rsidRPr="00755F93" w:rsidRDefault="00755F93" w:rsidP="00755F93">
            <w:pPr>
              <w:spacing w:line="288" w:lineRule="auto"/>
              <w:rPr>
                <w:color w:val="000000"/>
                <w:szCs w:val="21"/>
              </w:rPr>
            </w:pPr>
            <w:r w:rsidRPr="00755F93">
              <w:rPr>
                <w:color w:val="000000"/>
                <w:szCs w:val="21"/>
              </w:rPr>
              <w:t> </w:t>
            </w:r>
          </w:p>
        </w:tc>
        <w:tc>
          <w:tcPr>
            <w:tcW w:w="1060" w:type="dxa"/>
            <w:tcBorders>
              <w:top w:val="nil"/>
              <w:left w:val="nil"/>
              <w:bottom w:val="nil"/>
              <w:right w:val="single" w:sz="4" w:space="0" w:color="auto"/>
            </w:tcBorders>
            <w:shd w:val="clear" w:color="auto" w:fill="auto"/>
            <w:noWrap/>
            <w:vAlign w:val="center"/>
            <w:hideMark/>
          </w:tcPr>
          <w:p w14:paraId="17CBEE9F"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noWrap/>
            <w:vAlign w:val="center"/>
            <w:hideMark/>
          </w:tcPr>
          <w:p w14:paraId="058DFF6A"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338C3B15"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04025D2F"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54B6EBAC" w14:textId="77777777" w:rsidR="00755F93" w:rsidRPr="00755F93" w:rsidRDefault="00755F93" w:rsidP="00755F93">
            <w:pPr>
              <w:spacing w:line="288" w:lineRule="auto"/>
              <w:rPr>
                <w:color w:val="000000"/>
                <w:szCs w:val="21"/>
              </w:rPr>
            </w:pPr>
            <w:r w:rsidRPr="00755F93">
              <w:rPr>
                <w:color w:val="000000"/>
                <w:szCs w:val="21"/>
              </w:rPr>
              <w:t>Marktgelden</w:t>
            </w:r>
          </w:p>
        </w:tc>
        <w:tc>
          <w:tcPr>
            <w:tcW w:w="1060" w:type="dxa"/>
            <w:tcBorders>
              <w:top w:val="nil"/>
              <w:left w:val="nil"/>
              <w:bottom w:val="nil"/>
              <w:right w:val="single" w:sz="4" w:space="0" w:color="auto"/>
            </w:tcBorders>
            <w:shd w:val="clear" w:color="auto" w:fill="auto"/>
            <w:vAlign w:val="center"/>
            <w:hideMark/>
          </w:tcPr>
          <w:p w14:paraId="087BFE34" w14:textId="77777777" w:rsidR="00755F93" w:rsidRPr="00755F93" w:rsidRDefault="00755F93" w:rsidP="00B34D9A">
            <w:pPr>
              <w:spacing w:line="288" w:lineRule="auto"/>
              <w:jc w:val="right"/>
              <w:rPr>
                <w:color w:val="000000"/>
                <w:szCs w:val="21"/>
              </w:rPr>
            </w:pPr>
            <w:r w:rsidRPr="00755F93">
              <w:rPr>
                <w:color w:val="000000"/>
                <w:szCs w:val="21"/>
              </w:rPr>
              <w:t>62.566</w:t>
            </w:r>
          </w:p>
        </w:tc>
        <w:tc>
          <w:tcPr>
            <w:tcW w:w="1100" w:type="dxa"/>
            <w:tcBorders>
              <w:top w:val="nil"/>
              <w:left w:val="nil"/>
              <w:bottom w:val="nil"/>
              <w:right w:val="single" w:sz="4" w:space="0" w:color="auto"/>
            </w:tcBorders>
            <w:shd w:val="clear" w:color="auto" w:fill="auto"/>
            <w:vAlign w:val="center"/>
            <w:hideMark/>
          </w:tcPr>
          <w:p w14:paraId="17D3C6C4" w14:textId="77777777" w:rsidR="00755F93" w:rsidRPr="00755F93" w:rsidRDefault="00755F93" w:rsidP="00B34D9A">
            <w:pPr>
              <w:spacing w:line="288" w:lineRule="auto"/>
              <w:jc w:val="right"/>
              <w:rPr>
                <w:color w:val="000000"/>
                <w:szCs w:val="21"/>
              </w:rPr>
            </w:pPr>
            <w:r w:rsidRPr="00755F93">
              <w:rPr>
                <w:color w:val="000000"/>
                <w:szCs w:val="21"/>
              </w:rPr>
              <w:t>54.608</w:t>
            </w:r>
          </w:p>
        </w:tc>
        <w:tc>
          <w:tcPr>
            <w:tcW w:w="1200" w:type="dxa"/>
            <w:tcBorders>
              <w:top w:val="nil"/>
              <w:left w:val="nil"/>
              <w:bottom w:val="nil"/>
              <w:right w:val="single" w:sz="4" w:space="0" w:color="auto"/>
            </w:tcBorders>
            <w:shd w:val="clear" w:color="auto" w:fill="auto"/>
            <w:vAlign w:val="center"/>
            <w:hideMark/>
          </w:tcPr>
          <w:p w14:paraId="327D17AF" w14:textId="77777777" w:rsidR="00755F93" w:rsidRPr="00755F93" w:rsidRDefault="00755F93" w:rsidP="00B34D9A">
            <w:pPr>
              <w:spacing w:line="288" w:lineRule="auto"/>
              <w:jc w:val="right"/>
              <w:rPr>
                <w:color w:val="000000"/>
                <w:szCs w:val="21"/>
              </w:rPr>
            </w:pPr>
            <w:r w:rsidRPr="00755F93">
              <w:rPr>
                <w:color w:val="000000"/>
                <w:szCs w:val="21"/>
              </w:rPr>
              <w:t>2</w:t>
            </w:r>
          </w:p>
        </w:tc>
      </w:tr>
      <w:tr w:rsidR="00755F93" w:rsidRPr="00755F93" w14:paraId="46DDE8A8"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69BD87EC" w14:textId="77777777" w:rsidR="00755F93" w:rsidRPr="00755F93" w:rsidRDefault="00755F93" w:rsidP="00755F93">
            <w:pPr>
              <w:spacing w:line="288" w:lineRule="auto"/>
              <w:rPr>
                <w:color w:val="000000"/>
                <w:szCs w:val="21"/>
              </w:rPr>
            </w:pPr>
            <w:r w:rsidRPr="00755F93">
              <w:rPr>
                <w:color w:val="000000"/>
                <w:szCs w:val="21"/>
              </w:rPr>
              <w:t>Begraafplaatsen</w:t>
            </w:r>
          </w:p>
        </w:tc>
        <w:tc>
          <w:tcPr>
            <w:tcW w:w="1060" w:type="dxa"/>
            <w:tcBorders>
              <w:top w:val="nil"/>
              <w:left w:val="nil"/>
              <w:bottom w:val="nil"/>
              <w:right w:val="single" w:sz="4" w:space="0" w:color="auto"/>
            </w:tcBorders>
            <w:shd w:val="clear" w:color="auto" w:fill="auto"/>
            <w:vAlign w:val="center"/>
            <w:hideMark/>
          </w:tcPr>
          <w:p w14:paraId="27145D40" w14:textId="77777777" w:rsidR="00755F93" w:rsidRPr="00755F93" w:rsidRDefault="00755F93" w:rsidP="00B34D9A">
            <w:pPr>
              <w:spacing w:line="288" w:lineRule="auto"/>
              <w:jc w:val="right"/>
              <w:rPr>
                <w:color w:val="000000"/>
                <w:szCs w:val="21"/>
              </w:rPr>
            </w:pPr>
            <w:r w:rsidRPr="00755F93">
              <w:rPr>
                <w:color w:val="000000"/>
                <w:szCs w:val="21"/>
              </w:rPr>
              <w:t>0</w:t>
            </w:r>
          </w:p>
        </w:tc>
        <w:tc>
          <w:tcPr>
            <w:tcW w:w="1100" w:type="dxa"/>
            <w:tcBorders>
              <w:top w:val="nil"/>
              <w:left w:val="nil"/>
              <w:bottom w:val="nil"/>
              <w:right w:val="single" w:sz="4" w:space="0" w:color="auto"/>
            </w:tcBorders>
            <w:shd w:val="clear" w:color="auto" w:fill="auto"/>
            <w:vAlign w:val="center"/>
            <w:hideMark/>
          </w:tcPr>
          <w:p w14:paraId="534A2509" w14:textId="77777777" w:rsidR="00755F93" w:rsidRPr="00755F93" w:rsidRDefault="00755F93" w:rsidP="00B34D9A">
            <w:pPr>
              <w:spacing w:line="288" w:lineRule="auto"/>
              <w:jc w:val="right"/>
              <w:rPr>
                <w:color w:val="000000"/>
                <w:szCs w:val="21"/>
              </w:rPr>
            </w:pPr>
            <w:r w:rsidRPr="00755F93">
              <w:rPr>
                <w:color w:val="000000"/>
                <w:szCs w:val="21"/>
              </w:rPr>
              <w:t>117.183</w:t>
            </w:r>
          </w:p>
        </w:tc>
        <w:tc>
          <w:tcPr>
            <w:tcW w:w="1200" w:type="dxa"/>
            <w:tcBorders>
              <w:top w:val="nil"/>
              <w:left w:val="nil"/>
              <w:bottom w:val="nil"/>
              <w:right w:val="single" w:sz="4" w:space="0" w:color="auto"/>
            </w:tcBorders>
            <w:shd w:val="clear" w:color="auto" w:fill="auto"/>
            <w:vAlign w:val="center"/>
            <w:hideMark/>
          </w:tcPr>
          <w:p w14:paraId="5E7B9A5E" w14:textId="77777777" w:rsidR="00755F93" w:rsidRPr="00755F93" w:rsidRDefault="00755F93" w:rsidP="00B34D9A">
            <w:pPr>
              <w:spacing w:line="288" w:lineRule="auto"/>
              <w:jc w:val="right"/>
              <w:rPr>
                <w:color w:val="000000"/>
                <w:szCs w:val="21"/>
              </w:rPr>
            </w:pPr>
            <w:r w:rsidRPr="00755F93">
              <w:rPr>
                <w:color w:val="000000"/>
                <w:szCs w:val="21"/>
              </w:rPr>
              <w:t>4</w:t>
            </w:r>
          </w:p>
        </w:tc>
      </w:tr>
      <w:tr w:rsidR="00755F93" w:rsidRPr="00755F93" w14:paraId="6D3F3AE6"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4A334D12" w14:textId="77777777" w:rsidR="00755F93" w:rsidRPr="00755F93" w:rsidRDefault="00755F93" w:rsidP="00755F93">
            <w:pPr>
              <w:spacing w:line="288" w:lineRule="auto"/>
              <w:rPr>
                <w:color w:val="000000"/>
                <w:szCs w:val="21"/>
              </w:rPr>
            </w:pPr>
            <w:r w:rsidRPr="00755F93">
              <w:rPr>
                <w:color w:val="000000"/>
                <w:szCs w:val="21"/>
              </w:rPr>
              <w:t>Wabo</w:t>
            </w:r>
          </w:p>
        </w:tc>
        <w:tc>
          <w:tcPr>
            <w:tcW w:w="1060" w:type="dxa"/>
            <w:tcBorders>
              <w:top w:val="nil"/>
              <w:left w:val="nil"/>
              <w:bottom w:val="single" w:sz="4" w:space="0" w:color="auto"/>
              <w:right w:val="single" w:sz="4" w:space="0" w:color="auto"/>
            </w:tcBorders>
            <w:shd w:val="clear" w:color="auto" w:fill="auto"/>
            <w:vAlign w:val="center"/>
            <w:hideMark/>
          </w:tcPr>
          <w:p w14:paraId="2D2095CA" w14:textId="77777777" w:rsidR="00755F93" w:rsidRPr="00755F93" w:rsidRDefault="00755F93" w:rsidP="00B34D9A">
            <w:pPr>
              <w:spacing w:line="288" w:lineRule="auto"/>
              <w:jc w:val="right"/>
              <w:rPr>
                <w:color w:val="000000"/>
                <w:szCs w:val="21"/>
              </w:rPr>
            </w:pPr>
            <w:r w:rsidRPr="00755F93">
              <w:rPr>
                <w:color w:val="000000"/>
                <w:szCs w:val="21"/>
              </w:rPr>
              <w:t>599.434</w:t>
            </w:r>
          </w:p>
        </w:tc>
        <w:tc>
          <w:tcPr>
            <w:tcW w:w="1100" w:type="dxa"/>
            <w:tcBorders>
              <w:top w:val="nil"/>
              <w:left w:val="nil"/>
              <w:bottom w:val="single" w:sz="4" w:space="0" w:color="auto"/>
              <w:right w:val="single" w:sz="4" w:space="0" w:color="auto"/>
            </w:tcBorders>
            <w:shd w:val="clear" w:color="auto" w:fill="auto"/>
            <w:vAlign w:val="center"/>
            <w:hideMark/>
          </w:tcPr>
          <w:p w14:paraId="561F2F96" w14:textId="77777777" w:rsidR="00755F93" w:rsidRPr="00755F93" w:rsidRDefault="00755F93" w:rsidP="00B34D9A">
            <w:pPr>
              <w:spacing w:line="288" w:lineRule="auto"/>
              <w:jc w:val="right"/>
              <w:rPr>
                <w:color w:val="000000"/>
                <w:szCs w:val="21"/>
              </w:rPr>
            </w:pPr>
            <w:r w:rsidRPr="00755F93">
              <w:rPr>
                <w:color w:val="000000"/>
                <w:szCs w:val="21"/>
              </w:rPr>
              <w:t>859.182</w:t>
            </w:r>
          </w:p>
        </w:tc>
        <w:tc>
          <w:tcPr>
            <w:tcW w:w="1200" w:type="dxa"/>
            <w:tcBorders>
              <w:top w:val="nil"/>
              <w:left w:val="nil"/>
              <w:bottom w:val="single" w:sz="4" w:space="0" w:color="auto"/>
              <w:right w:val="single" w:sz="4" w:space="0" w:color="auto"/>
            </w:tcBorders>
            <w:shd w:val="clear" w:color="auto" w:fill="auto"/>
            <w:vAlign w:val="center"/>
            <w:hideMark/>
          </w:tcPr>
          <w:p w14:paraId="05717918" w14:textId="77777777" w:rsidR="00755F93" w:rsidRPr="00755F93" w:rsidRDefault="00755F93" w:rsidP="00B34D9A">
            <w:pPr>
              <w:spacing w:line="288" w:lineRule="auto"/>
              <w:jc w:val="right"/>
              <w:rPr>
                <w:color w:val="000000"/>
                <w:szCs w:val="21"/>
              </w:rPr>
            </w:pPr>
            <w:r w:rsidRPr="00755F93">
              <w:rPr>
                <w:color w:val="000000"/>
                <w:szCs w:val="21"/>
              </w:rPr>
              <w:t>28</w:t>
            </w:r>
          </w:p>
        </w:tc>
      </w:tr>
      <w:tr w:rsidR="00755F93" w:rsidRPr="00755F93" w14:paraId="3BD2B48F"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2DC377B3" w14:textId="77777777" w:rsidR="00755F93" w:rsidRPr="00755F93" w:rsidRDefault="00755F93" w:rsidP="00755F93">
            <w:pPr>
              <w:spacing w:line="288" w:lineRule="auto"/>
              <w:rPr>
                <w:b/>
                <w:bCs/>
                <w:color w:val="000000"/>
                <w:szCs w:val="21"/>
              </w:rPr>
            </w:pPr>
            <w:r w:rsidRPr="00755F93">
              <w:rPr>
                <w:b/>
                <w:bCs/>
                <w:color w:val="000000"/>
                <w:szCs w:val="21"/>
              </w:rPr>
              <w:t>Totaal vrije ruimte belastingen</w:t>
            </w:r>
          </w:p>
        </w:tc>
        <w:tc>
          <w:tcPr>
            <w:tcW w:w="1060" w:type="dxa"/>
            <w:tcBorders>
              <w:top w:val="nil"/>
              <w:left w:val="nil"/>
              <w:bottom w:val="nil"/>
              <w:right w:val="single" w:sz="4" w:space="0" w:color="auto"/>
            </w:tcBorders>
            <w:shd w:val="clear" w:color="auto" w:fill="auto"/>
            <w:vAlign w:val="center"/>
            <w:hideMark/>
          </w:tcPr>
          <w:p w14:paraId="3ED3E877" w14:textId="77777777" w:rsidR="00755F93" w:rsidRPr="00755F93" w:rsidRDefault="00755F93" w:rsidP="00B34D9A">
            <w:pPr>
              <w:spacing w:line="288" w:lineRule="auto"/>
              <w:jc w:val="right"/>
              <w:rPr>
                <w:b/>
                <w:bCs/>
                <w:color w:val="000000"/>
                <w:szCs w:val="21"/>
              </w:rPr>
            </w:pPr>
            <w:r w:rsidRPr="00755F93">
              <w:rPr>
                <w:b/>
                <w:bCs/>
                <w:color w:val="000000"/>
                <w:szCs w:val="21"/>
              </w:rPr>
              <w:t>1.858.810</w:t>
            </w:r>
          </w:p>
        </w:tc>
        <w:tc>
          <w:tcPr>
            <w:tcW w:w="1100" w:type="dxa"/>
            <w:tcBorders>
              <w:top w:val="nil"/>
              <w:left w:val="nil"/>
              <w:bottom w:val="nil"/>
              <w:right w:val="single" w:sz="4" w:space="0" w:color="auto"/>
            </w:tcBorders>
            <w:shd w:val="clear" w:color="auto" w:fill="auto"/>
            <w:vAlign w:val="center"/>
            <w:hideMark/>
          </w:tcPr>
          <w:p w14:paraId="628A0049" w14:textId="4CE05B93" w:rsidR="00755F93" w:rsidRPr="00755F93" w:rsidRDefault="00B34D9A" w:rsidP="00B34D9A">
            <w:pPr>
              <w:spacing w:line="288" w:lineRule="auto"/>
              <w:jc w:val="right"/>
              <w:rPr>
                <w:b/>
                <w:bCs/>
                <w:color w:val="000000"/>
                <w:szCs w:val="21"/>
              </w:rPr>
            </w:pPr>
            <w:r>
              <w:rPr>
                <w:b/>
                <w:bCs/>
                <w:color w:val="000000"/>
                <w:szCs w:val="21"/>
              </w:rPr>
              <w:t>2.844.604</w:t>
            </w:r>
          </w:p>
        </w:tc>
        <w:tc>
          <w:tcPr>
            <w:tcW w:w="1200" w:type="dxa"/>
            <w:tcBorders>
              <w:top w:val="nil"/>
              <w:left w:val="nil"/>
              <w:bottom w:val="nil"/>
              <w:right w:val="single" w:sz="4" w:space="0" w:color="auto"/>
            </w:tcBorders>
            <w:shd w:val="clear" w:color="auto" w:fill="auto"/>
            <w:noWrap/>
            <w:vAlign w:val="center"/>
            <w:hideMark/>
          </w:tcPr>
          <w:p w14:paraId="6339CF4D" w14:textId="77777777" w:rsidR="00755F93" w:rsidRPr="00755F93" w:rsidRDefault="00755F93" w:rsidP="00B34D9A">
            <w:pPr>
              <w:spacing w:line="288" w:lineRule="auto"/>
              <w:jc w:val="right"/>
              <w:rPr>
                <w:b/>
                <w:bCs/>
                <w:color w:val="000000"/>
                <w:szCs w:val="21"/>
              </w:rPr>
            </w:pPr>
            <w:r w:rsidRPr="00755F93">
              <w:rPr>
                <w:b/>
                <w:bCs/>
                <w:color w:val="000000"/>
                <w:szCs w:val="21"/>
              </w:rPr>
              <w:t>63</w:t>
            </w:r>
          </w:p>
        </w:tc>
      </w:tr>
      <w:tr w:rsidR="00755F93" w:rsidRPr="00755F93" w14:paraId="7E08156C"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1D65A7E5" w14:textId="77777777" w:rsidR="00755F93" w:rsidRPr="00755F93" w:rsidRDefault="00755F93" w:rsidP="00755F93">
            <w:pPr>
              <w:spacing w:line="288" w:lineRule="auto"/>
              <w:rPr>
                <w:color w:val="000000"/>
                <w:szCs w:val="21"/>
              </w:rPr>
            </w:pPr>
            <w:r w:rsidRPr="00755F93">
              <w:rPr>
                <w:color w:val="000000"/>
                <w:szCs w:val="21"/>
              </w:rPr>
              <w:t> </w:t>
            </w:r>
          </w:p>
        </w:tc>
        <w:tc>
          <w:tcPr>
            <w:tcW w:w="1060" w:type="dxa"/>
            <w:tcBorders>
              <w:top w:val="nil"/>
              <w:left w:val="nil"/>
              <w:bottom w:val="nil"/>
              <w:right w:val="single" w:sz="4" w:space="0" w:color="auto"/>
            </w:tcBorders>
            <w:shd w:val="clear" w:color="auto" w:fill="auto"/>
            <w:vAlign w:val="center"/>
            <w:hideMark/>
          </w:tcPr>
          <w:p w14:paraId="5FE6BCC7"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100" w:type="dxa"/>
            <w:tcBorders>
              <w:top w:val="nil"/>
              <w:left w:val="nil"/>
              <w:bottom w:val="nil"/>
              <w:right w:val="single" w:sz="4" w:space="0" w:color="auto"/>
            </w:tcBorders>
            <w:shd w:val="clear" w:color="auto" w:fill="auto"/>
            <w:vAlign w:val="center"/>
            <w:hideMark/>
          </w:tcPr>
          <w:p w14:paraId="31E50E29" w14:textId="77777777" w:rsidR="00755F93" w:rsidRPr="00755F93" w:rsidRDefault="00755F93" w:rsidP="00B34D9A">
            <w:pPr>
              <w:spacing w:line="288" w:lineRule="auto"/>
              <w:jc w:val="right"/>
              <w:rPr>
                <w:color w:val="000000"/>
                <w:szCs w:val="21"/>
              </w:rPr>
            </w:pPr>
            <w:r w:rsidRPr="00755F93">
              <w:rPr>
                <w:color w:val="000000"/>
                <w:szCs w:val="21"/>
              </w:rPr>
              <w:t> </w:t>
            </w:r>
          </w:p>
        </w:tc>
        <w:tc>
          <w:tcPr>
            <w:tcW w:w="1200" w:type="dxa"/>
            <w:tcBorders>
              <w:top w:val="nil"/>
              <w:left w:val="nil"/>
              <w:bottom w:val="nil"/>
              <w:right w:val="single" w:sz="4" w:space="0" w:color="auto"/>
            </w:tcBorders>
            <w:shd w:val="clear" w:color="auto" w:fill="auto"/>
            <w:noWrap/>
            <w:vAlign w:val="center"/>
            <w:hideMark/>
          </w:tcPr>
          <w:p w14:paraId="3B5D1C01" w14:textId="77777777" w:rsidR="00755F93" w:rsidRPr="00755F93" w:rsidRDefault="00755F93" w:rsidP="00B34D9A">
            <w:pPr>
              <w:spacing w:line="288" w:lineRule="auto"/>
              <w:jc w:val="right"/>
              <w:rPr>
                <w:color w:val="000000"/>
                <w:szCs w:val="21"/>
              </w:rPr>
            </w:pPr>
            <w:r w:rsidRPr="00755F93">
              <w:rPr>
                <w:color w:val="000000"/>
                <w:szCs w:val="21"/>
              </w:rPr>
              <w:t> </w:t>
            </w:r>
          </w:p>
        </w:tc>
      </w:tr>
      <w:tr w:rsidR="00755F93" w:rsidRPr="00755F93" w14:paraId="57E43DFE" w14:textId="77777777" w:rsidTr="009E2D61">
        <w:trPr>
          <w:trHeight w:val="285"/>
        </w:trPr>
        <w:tc>
          <w:tcPr>
            <w:tcW w:w="3040" w:type="dxa"/>
            <w:tcBorders>
              <w:top w:val="nil"/>
              <w:left w:val="single" w:sz="4" w:space="0" w:color="auto"/>
              <w:bottom w:val="nil"/>
              <w:right w:val="single" w:sz="4" w:space="0" w:color="auto"/>
            </w:tcBorders>
            <w:shd w:val="clear" w:color="auto" w:fill="auto"/>
            <w:noWrap/>
            <w:vAlign w:val="center"/>
            <w:hideMark/>
          </w:tcPr>
          <w:p w14:paraId="172ABFE1" w14:textId="77777777" w:rsidR="00755F93" w:rsidRPr="00755F93" w:rsidRDefault="00755F93" w:rsidP="00755F93">
            <w:pPr>
              <w:spacing w:line="288" w:lineRule="auto"/>
              <w:rPr>
                <w:b/>
                <w:bCs/>
                <w:color w:val="000000"/>
                <w:szCs w:val="21"/>
                <w:u w:val="single"/>
              </w:rPr>
            </w:pPr>
            <w:r w:rsidRPr="00755F93">
              <w:rPr>
                <w:b/>
                <w:bCs/>
                <w:color w:val="000000"/>
                <w:szCs w:val="21"/>
                <w:u w:val="single"/>
              </w:rPr>
              <w:t>Totaal weerstandsvermogen</w:t>
            </w:r>
          </w:p>
        </w:tc>
        <w:tc>
          <w:tcPr>
            <w:tcW w:w="1060" w:type="dxa"/>
            <w:tcBorders>
              <w:top w:val="nil"/>
              <w:left w:val="nil"/>
              <w:bottom w:val="nil"/>
              <w:right w:val="single" w:sz="4" w:space="0" w:color="auto"/>
            </w:tcBorders>
            <w:shd w:val="clear" w:color="auto" w:fill="auto"/>
            <w:vAlign w:val="center"/>
            <w:hideMark/>
          </w:tcPr>
          <w:p w14:paraId="5E0FE717" w14:textId="77777777" w:rsidR="00755F93" w:rsidRPr="00755F93" w:rsidRDefault="00755F93" w:rsidP="00B34D9A">
            <w:pPr>
              <w:spacing w:line="288" w:lineRule="auto"/>
              <w:jc w:val="right"/>
              <w:rPr>
                <w:b/>
                <w:bCs/>
                <w:color w:val="000000"/>
                <w:szCs w:val="21"/>
                <w:u w:val="single"/>
              </w:rPr>
            </w:pPr>
            <w:r w:rsidRPr="00755F93">
              <w:rPr>
                <w:b/>
                <w:bCs/>
                <w:color w:val="000000"/>
                <w:szCs w:val="21"/>
                <w:u w:val="single"/>
              </w:rPr>
              <w:t>16.434.413</w:t>
            </w:r>
          </w:p>
        </w:tc>
        <w:tc>
          <w:tcPr>
            <w:tcW w:w="1100" w:type="dxa"/>
            <w:tcBorders>
              <w:top w:val="nil"/>
              <w:left w:val="nil"/>
              <w:bottom w:val="nil"/>
              <w:right w:val="single" w:sz="4" w:space="0" w:color="auto"/>
            </w:tcBorders>
            <w:shd w:val="clear" w:color="auto" w:fill="auto"/>
            <w:vAlign w:val="center"/>
            <w:hideMark/>
          </w:tcPr>
          <w:p w14:paraId="23213AB8" w14:textId="09D73CAE" w:rsidR="00755F93" w:rsidRPr="00755F93" w:rsidRDefault="00B34D9A" w:rsidP="00B34D9A">
            <w:pPr>
              <w:spacing w:line="288" w:lineRule="auto"/>
              <w:jc w:val="right"/>
              <w:rPr>
                <w:b/>
                <w:bCs/>
                <w:color w:val="000000"/>
                <w:szCs w:val="21"/>
                <w:u w:val="single"/>
              </w:rPr>
            </w:pPr>
            <w:r>
              <w:rPr>
                <w:b/>
                <w:bCs/>
                <w:color w:val="000000"/>
                <w:szCs w:val="21"/>
                <w:u w:val="single"/>
              </w:rPr>
              <w:t>18.811.305</w:t>
            </w:r>
          </w:p>
        </w:tc>
        <w:tc>
          <w:tcPr>
            <w:tcW w:w="1200" w:type="dxa"/>
            <w:tcBorders>
              <w:top w:val="nil"/>
              <w:left w:val="nil"/>
              <w:bottom w:val="nil"/>
              <w:right w:val="single" w:sz="4" w:space="0" w:color="auto"/>
            </w:tcBorders>
            <w:shd w:val="clear" w:color="auto" w:fill="auto"/>
            <w:noWrap/>
            <w:vAlign w:val="center"/>
            <w:hideMark/>
          </w:tcPr>
          <w:p w14:paraId="4CD664C2" w14:textId="4C7991B1" w:rsidR="00755F93" w:rsidRPr="00755F93" w:rsidRDefault="00755F93" w:rsidP="00B34D9A">
            <w:pPr>
              <w:spacing w:line="288" w:lineRule="auto"/>
              <w:jc w:val="right"/>
              <w:rPr>
                <w:b/>
                <w:bCs/>
                <w:color w:val="000000"/>
                <w:szCs w:val="21"/>
                <w:u w:val="single"/>
              </w:rPr>
            </w:pPr>
            <w:r w:rsidRPr="00755F93">
              <w:rPr>
                <w:b/>
                <w:bCs/>
                <w:color w:val="000000"/>
                <w:szCs w:val="21"/>
                <w:u w:val="single"/>
              </w:rPr>
              <w:t xml:space="preserve">             6</w:t>
            </w:r>
            <w:r w:rsidR="00B34D9A">
              <w:rPr>
                <w:b/>
                <w:bCs/>
                <w:color w:val="000000"/>
                <w:szCs w:val="21"/>
                <w:u w:val="single"/>
              </w:rPr>
              <w:t>20</w:t>
            </w:r>
            <w:r w:rsidRPr="00755F93">
              <w:rPr>
                <w:b/>
                <w:bCs/>
                <w:color w:val="000000"/>
                <w:szCs w:val="21"/>
                <w:u w:val="single"/>
              </w:rPr>
              <w:t xml:space="preserve"> </w:t>
            </w:r>
          </w:p>
        </w:tc>
      </w:tr>
      <w:tr w:rsidR="00755F93" w:rsidRPr="00755F93" w14:paraId="5E92E1E4" w14:textId="77777777" w:rsidTr="009E2D61">
        <w:trPr>
          <w:trHeight w:val="28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A2B191B" w14:textId="77777777" w:rsidR="00755F93" w:rsidRPr="00755F93" w:rsidRDefault="00755F93" w:rsidP="00755F93">
            <w:pPr>
              <w:spacing w:line="288" w:lineRule="auto"/>
              <w:rPr>
                <w:b/>
                <w:bCs/>
                <w:color w:val="000000"/>
                <w:szCs w:val="21"/>
              </w:rPr>
            </w:pPr>
            <w:r w:rsidRPr="00755F93">
              <w:rPr>
                <w:b/>
                <w:bCs/>
                <w:color w:val="000000"/>
                <w:szCs w:val="21"/>
              </w:rPr>
              <w:t>(Incidenteel + Structureel)</w:t>
            </w:r>
          </w:p>
        </w:tc>
        <w:tc>
          <w:tcPr>
            <w:tcW w:w="1060" w:type="dxa"/>
            <w:tcBorders>
              <w:top w:val="nil"/>
              <w:left w:val="nil"/>
              <w:bottom w:val="single" w:sz="4" w:space="0" w:color="auto"/>
              <w:right w:val="single" w:sz="4" w:space="0" w:color="auto"/>
            </w:tcBorders>
            <w:shd w:val="clear" w:color="auto" w:fill="auto"/>
            <w:vAlign w:val="center"/>
            <w:hideMark/>
          </w:tcPr>
          <w:p w14:paraId="126F06DD" w14:textId="77777777" w:rsidR="00755F93" w:rsidRPr="00755F93" w:rsidRDefault="00755F93" w:rsidP="00755F93">
            <w:pPr>
              <w:spacing w:line="288" w:lineRule="auto"/>
              <w:rPr>
                <w:color w:val="000000"/>
                <w:szCs w:val="21"/>
              </w:rPr>
            </w:pPr>
            <w:r w:rsidRPr="00755F93">
              <w:rPr>
                <w:color w:val="000000"/>
                <w:szCs w:val="21"/>
              </w:rPr>
              <w:t> </w:t>
            </w:r>
          </w:p>
        </w:tc>
        <w:tc>
          <w:tcPr>
            <w:tcW w:w="1100" w:type="dxa"/>
            <w:tcBorders>
              <w:top w:val="nil"/>
              <w:left w:val="nil"/>
              <w:bottom w:val="single" w:sz="4" w:space="0" w:color="auto"/>
              <w:right w:val="single" w:sz="4" w:space="0" w:color="auto"/>
            </w:tcBorders>
            <w:shd w:val="clear" w:color="auto" w:fill="auto"/>
            <w:vAlign w:val="center"/>
            <w:hideMark/>
          </w:tcPr>
          <w:p w14:paraId="48670EE5" w14:textId="77777777" w:rsidR="00755F93" w:rsidRPr="00755F93" w:rsidRDefault="00755F93" w:rsidP="00755F93">
            <w:pPr>
              <w:spacing w:line="288" w:lineRule="auto"/>
              <w:rPr>
                <w:color w:val="000000"/>
                <w:szCs w:val="21"/>
              </w:rPr>
            </w:pPr>
            <w:r w:rsidRPr="00755F93">
              <w:rPr>
                <w:color w:val="000000"/>
                <w:szCs w:val="21"/>
              </w:rPr>
              <w:t> </w:t>
            </w:r>
          </w:p>
        </w:tc>
        <w:tc>
          <w:tcPr>
            <w:tcW w:w="1200" w:type="dxa"/>
            <w:tcBorders>
              <w:top w:val="nil"/>
              <w:left w:val="nil"/>
              <w:bottom w:val="single" w:sz="4" w:space="0" w:color="auto"/>
              <w:right w:val="single" w:sz="4" w:space="0" w:color="auto"/>
            </w:tcBorders>
            <w:shd w:val="clear" w:color="auto" w:fill="auto"/>
            <w:noWrap/>
            <w:vAlign w:val="center"/>
            <w:hideMark/>
          </w:tcPr>
          <w:p w14:paraId="34B35364" w14:textId="77777777" w:rsidR="00755F93" w:rsidRPr="00755F93" w:rsidRDefault="00755F93" w:rsidP="00755F93">
            <w:pPr>
              <w:spacing w:line="288" w:lineRule="auto"/>
              <w:rPr>
                <w:color w:val="000000"/>
                <w:szCs w:val="21"/>
              </w:rPr>
            </w:pPr>
            <w:r w:rsidRPr="00755F93">
              <w:rPr>
                <w:color w:val="000000"/>
                <w:szCs w:val="21"/>
              </w:rPr>
              <w:t> </w:t>
            </w:r>
          </w:p>
        </w:tc>
      </w:tr>
    </w:tbl>
    <w:p w14:paraId="43F0DB5E" w14:textId="77777777" w:rsidR="00755F93" w:rsidRPr="00755F93" w:rsidRDefault="00755F93" w:rsidP="00755F93">
      <w:pPr>
        <w:spacing w:line="288" w:lineRule="auto"/>
        <w:rPr>
          <w:rFonts w:cs="Arial"/>
          <w:bCs/>
          <w:szCs w:val="21"/>
        </w:rPr>
      </w:pPr>
    </w:p>
    <w:p w14:paraId="0A1C8270" w14:textId="77777777" w:rsidR="00755F93" w:rsidRPr="00755F93" w:rsidRDefault="00755F93" w:rsidP="00755F93">
      <w:pPr>
        <w:spacing w:line="288" w:lineRule="auto"/>
        <w:rPr>
          <w:rFonts w:cs="Arial"/>
          <w:bCs/>
          <w:szCs w:val="21"/>
        </w:rPr>
      </w:pPr>
    </w:p>
    <w:p w14:paraId="02C4BBA3" w14:textId="77777777" w:rsidR="00755F93" w:rsidRPr="00755F93" w:rsidRDefault="00755F93" w:rsidP="00755F93">
      <w:pPr>
        <w:spacing w:line="288" w:lineRule="auto"/>
        <w:rPr>
          <w:b/>
          <w:szCs w:val="21"/>
        </w:rPr>
      </w:pPr>
    </w:p>
    <w:p w14:paraId="505F117D" w14:textId="77777777" w:rsidR="00755F93" w:rsidRPr="00755F93" w:rsidRDefault="00755F93" w:rsidP="00755F93">
      <w:pPr>
        <w:spacing w:line="288" w:lineRule="auto"/>
        <w:rPr>
          <w:b/>
          <w:szCs w:val="21"/>
        </w:rPr>
      </w:pPr>
      <w:r w:rsidRPr="00755F93">
        <w:rPr>
          <w:b/>
          <w:szCs w:val="21"/>
        </w:rPr>
        <w:t xml:space="preserve">Risicobeleid </w:t>
      </w:r>
    </w:p>
    <w:p w14:paraId="6A2EC7DE" w14:textId="77777777" w:rsidR="00755F93" w:rsidRPr="00755F93" w:rsidRDefault="00755F93" w:rsidP="00755F93">
      <w:pPr>
        <w:spacing w:line="288" w:lineRule="auto"/>
        <w:rPr>
          <w:szCs w:val="21"/>
        </w:rPr>
      </w:pPr>
      <w:r w:rsidRPr="00755F93">
        <w:rPr>
          <w:szCs w:val="21"/>
        </w:rPr>
        <w:t>In de nota reserves en voorzieningen 2011 is het beleid voor het gewenste weerstands</w:t>
      </w:r>
      <w:r w:rsidRPr="00755F93">
        <w:rPr>
          <w:szCs w:val="21"/>
        </w:rPr>
        <w:softHyphen/>
        <w:t>vermogen vastgesteld. Voor de bepaling van het gewenste niveau van het weerstands</w:t>
      </w:r>
      <w:r w:rsidRPr="00755F93">
        <w:rPr>
          <w:szCs w:val="21"/>
        </w:rPr>
        <w:softHyphen/>
        <w:t xml:space="preserve">vermogen is inzicht in de benodigde weerstandscapaciteit als gevolg van risico’s noodzakelijk. </w:t>
      </w:r>
    </w:p>
    <w:p w14:paraId="1FB6903A" w14:textId="77777777" w:rsidR="00755F93" w:rsidRPr="00755F93" w:rsidRDefault="00755F93" w:rsidP="00755F93">
      <w:pPr>
        <w:spacing w:line="288" w:lineRule="auto"/>
        <w:rPr>
          <w:szCs w:val="21"/>
        </w:rPr>
      </w:pPr>
      <w:r w:rsidRPr="00755F93">
        <w:rPr>
          <w:szCs w:val="21"/>
        </w:rPr>
        <w:t>De doelstellingen voor risicomanagement zijn:</w:t>
      </w:r>
    </w:p>
    <w:p w14:paraId="39C7CF39" w14:textId="77777777" w:rsidR="00755F93" w:rsidRPr="00755F93" w:rsidRDefault="00755F93" w:rsidP="00755F93">
      <w:pPr>
        <w:numPr>
          <w:ilvl w:val="0"/>
          <w:numId w:val="7"/>
        </w:numPr>
        <w:tabs>
          <w:tab w:val="clear" w:pos="720"/>
          <w:tab w:val="num" w:pos="360"/>
        </w:tabs>
        <w:overflowPunct w:val="0"/>
        <w:autoSpaceDE w:val="0"/>
        <w:autoSpaceDN w:val="0"/>
        <w:adjustRightInd w:val="0"/>
        <w:spacing w:line="288" w:lineRule="auto"/>
        <w:ind w:left="360"/>
        <w:textAlignment w:val="baseline"/>
        <w:rPr>
          <w:szCs w:val="21"/>
        </w:rPr>
      </w:pPr>
      <w:r w:rsidRPr="00755F93">
        <w:rPr>
          <w:szCs w:val="21"/>
        </w:rPr>
        <w:t>Tijdig inzicht krijgen in de risico’s en het beheersen van deze risico’s;</w:t>
      </w:r>
    </w:p>
    <w:p w14:paraId="4165827E" w14:textId="77777777" w:rsidR="00755F93" w:rsidRPr="00755F93" w:rsidRDefault="00755F93" w:rsidP="00755F93">
      <w:pPr>
        <w:numPr>
          <w:ilvl w:val="0"/>
          <w:numId w:val="7"/>
        </w:numPr>
        <w:tabs>
          <w:tab w:val="clear" w:pos="720"/>
          <w:tab w:val="num" w:pos="360"/>
        </w:tabs>
        <w:overflowPunct w:val="0"/>
        <w:autoSpaceDE w:val="0"/>
        <w:autoSpaceDN w:val="0"/>
        <w:adjustRightInd w:val="0"/>
        <w:spacing w:line="288" w:lineRule="auto"/>
        <w:ind w:left="360"/>
        <w:textAlignment w:val="baseline"/>
        <w:rPr>
          <w:szCs w:val="21"/>
        </w:rPr>
      </w:pPr>
      <w:r w:rsidRPr="00755F93">
        <w:rPr>
          <w:szCs w:val="21"/>
        </w:rPr>
        <w:t>Beperken van de gevolgen van risico’s;</w:t>
      </w:r>
    </w:p>
    <w:p w14:paraId="6E4BEBDF" w14:textId="77777777" w:rsidR="00755F93" w:rsidRPr="00755F93" w:rsidRDefault="00755F93" w:rsidP="00755F93">
      <w:pPr>
        <w:numPr>
          <w:ilvl w:val="0"/>
          <w:numId w:val="7"/>
        </w:numPr>
        <w:tabs>
          <w:tab w:val="clear" w:pos="720"/>
          <w:tab w:val="num" w:pos="360"/>
        </w:tabs>
        <w:overflowPunct w:val="0"/>
        <w:autoSpaceDE w:val="0"/>
        <w:autoSpaceDN w:val="0"/>
        <w:adjustRightInd w:val="0"/>
        <w:spacing w:line="288" w:lineRule="auto"/>
        <w:ind w:left="360"/>
        <w:textAlignment w:val="baseline"/>
        <w:rPr>
          <w:szCs w:val="21"/>
        </w:rPr>
      </w:pPr>
      <w:r w:rsidRPr="00755F93">
        <w:rPr>
          <w:szCs w:val="21"/>
        </w:rPr>
        <w:t>Het risicobewust maken, ter voorkoming van risico’s of het beperken van de gevolgschade;</w:t>
      </w:r>
    </w:p>
    <w:p w14:paraId="71A4AA84" w14:textId="77777777" w:rsidR="00755F93" w:rsidRPr="00755F93" w:rsidRDefault="00755F93" w:rsidP="00755F93">
      <w:pPr>
        <w:numPr>
          <w:ilvl w:val="0"/>
          <w:numId w:val="7"/>
        </w:numPr>
        <w:tabs>
          <w:tab w:val="clear" w:pos="720"/>
          <w:tab w:val="num" w:pos="360"/>
        </w:tabs>
        <w:overflowPunct w:val="0"/>
        <w:autoSpaceDE w:val="0"/>
        <w:autoSpaceDN w:val="0"/>
        <w:adjustRightInd w:val="0"/>
        <w:spacing w:line="288" w:lineRule="auto"/>
        <w:ind w:left="360"/>
        <w:textAlignment w:val="baseline"/>
        <w:rPr>
          <w:szCs w:val="21"/>
        </w:rPr>
      </w:pPr>
      <w:r w:rsidRPr="00755F93">
        <w:rPr>
          <w:szCs w:val="21"/>
        </w:rPr>
        <w:t>Beoordeling van het weerstandsvermogen in het kader van de BBV.</w:t>
      </w:r>
    </w:p>
    <w:p w14:paraId="552E885B" w14:textId="77777777" w:rsidR="00755F93" w:rsidRPr="00755F93" w:rsidRDefault="00755F93" w:rsidP="00755F93">
      <w:pPr>
        <w:spacing w:line="288" w:lineRule="auto"/>
        <w:rPr>
          <w:szCs w:val="21"/>
        </w:rPr>
      </w:pPr>
    </w:p>
    <w:p w14:paraId="7531F561" w14:textId="77777777" w:rsidR="00755F93" w:rsidRPr="00755F93" w:rsidRDefault="00755F93" w:rsidP="00755F93">
      <w:pPr>
        <w:spacing w:line="288" w:lineRule="auto"/>
        <w:rPr>
          <w:szCs w:val="21"/>
        </w:rPr>
      </w:pPr>
      <w:r w:rsidRPr="00755F93">
        <w:rPr>
          <w:i/>
          <w:szCs w:val="21"/>
        </w:rPr>
        <w:t>Definitie</w:t>
      </w:r>
      <w:r w:rsidRPr="00755F93">
        <w:rPr>
          <w:szCs w:val="21"/>
        </w:rPr>
        <w:t xml:space="preserve">: In dit kader gaat het om </w:t>
      </w:r>
      <w:r w:rsidRPr="00755F93">
        <w:rPr>
          <w:szCs w:val="21"/>
          <w:u w:val="single"/>
        </w:rPr>
        <w:t>financiële risico’s</w:t>
      </w:r>
      <w:r w:rsidRPr="00755F93">
        <w:rPr>
          <w:szCs w:val="21"/>
        </w:rPr>
        <w:t>:  de mogelijkheid dat zich een gebeurtenis voordoet die de middelen voor het realiseren van onze doelen positief of negatief beïnvloedt. Het risico wordt daarbij nader geconcretiseerd door middel van “kans x impact”.</w:t>
      </w:r>
    </w:p>
    <w:p w14:paraId="189F80C7" w14:textId="77777777" w:rsidR="00755F93" w:rsidRPr="00755F93" w:rsidRDefault="00755F93" w:rsidP="00755F93">
      <w:pPr>
        <w:spacing w:line="288" w:lineRule="auto"/>
        <w:rPr>
          <w:szCs w:val="21"/>
        </w:rPr>
      </w:pPr>
      <w:r w:rsidRPr="00755F93">
        <w:rPr>
          <w:szCs w:val="21"/>
        </w:rPr>
        <w:t xml:space="preserve">Risico´s met een regulier/structureel karakter moeten van structurele maatregelen worden voorzien, zoals het afsluiten van verzekeringen, het treffen van voorzieningen, het inrichten van de administratieve organisatie, het aanpassen van beleid en de begroting etc. Tegenvallers met een structureel karakter kunnen incidenteel opgevangen worden met het weerstandsvermogen, maar moeten van structurele maatregelen worden voorzien. Exploitatierisico´s die samenhangen met de recessie worden daarom (incidenteel) gerekend tot de risico´s die relevant zijn voor het weerstandsvermogen: het risico op lagere rijksbijdragen, bijstandsverlening, bouwleges etc., maar moeten structureel worden aangepakt. De bepaling van risico’s is altijd een momentopname en moet daarom regelmatig herijkt worden (liefst binnen de P&amp;C cyclus). </w:t>
      </w:r>
    </w:p>
    <w:p w14:paraId="3A1C138E" w14:textId="77777777" w:rsidR="00755F93" w:rsidRPr="00755F93" w:rsidRDefault="00755F93" w:rsidP="00755F93">
      <w:pPr>
        <w:spacing w:line="288" w:lineRule="auto"/>
        <w:rPr>
          <w:szCs w:val="21"/>
        </w:rPr>
      </w:pPr>
      <w:r w:rsidRPr="00755F93">
        <w:rPr>
          <w:szCs w:val="21"/>
        </w:rPr>
        <w:t xml:space="preserve">Bij de inventarisatie van de risico’s in deze paragraaf betreft het de actuele risico’s die relevant zijn voor het weerstandsvermogen, dit zijn risico’s: </w:t>
      </w:r>
    </w:p>
    <w:p w14:paraId="62271071" w14:textId="77777777" w:rsidR="00755F93" w:rsidRPr="00755F93" w:rsidRDefault="00755F93" w:rsidP="00755F93">
      <w:pPr>
        <w:pStyle w:val="Default"/>
        <w:numPr>
          <w:ilvl w:val="0"/>
          <w:numId w:val="8"/>
        </w:numPr>
        <w:spacing w:line="288" w:lineRule="auto"/>
        <w:rPr>
          <w:rFonts w:ascii="Garamond" w:hAnsi="Garamond"/>
          <w:color w:val="auto"/>
          <w:sz w:val="21"/>
          <w:szCs w:val="21"/>
        </w:rPr>
      </w:pPr>
      <w:r w:rsidRPr="00755F93">
        <w:rPr>
          <w:rFonts w:ascii="Garamond" w:hAnsi="Garamond"/>
          <w:color w:val="auto"/>
          <w:sz w:val="21"/>
          <w:szCs w:val="21"/>
        </w:rPr>
        <w:t xml:space="preserve">die niet op een andere manier zijn te ondervangen; </w:t>
      </w:r>
    </w:p>
    <w:p w14:paraId="0FAEA16F" w14:textId="77777777" w:rsidR="00755F93" w:rsidRPr="00755F93" w:rsidRDefault="00755F93" w:rsidP="00755F93">
      <w:pPr>
        <w:pStyle w:val="Default"/>
        <w:numPr>
          <w:ilvl w:val="0"/>
          <w:numId w:val="8"/>
        </w:numPr>
        <w:spacing w:line="288" w:lineRule="auto"/>
        <w:rPr>
          <w:rFonts w:ascii="Garamond" w:hAnsi="Garamond"/>
          <w:color w:val="auto"/>
          <w:sz w:val="21"/>
          <w:szCs w:val="21"/>
        </w:rPr>
      </w:pPr>
      <w:r w:rsidRPr="00755F93">
        <w:rPr>
          <w:rFonts w:ascii="Garamond" w:hAnsi="Garamond"/>
          <w:color w:val="auto"/>
          <w:sz w:val="21"/>
          <w:szCs w:val="21"/>
        </w:rPr>
        <w:t xml:space="preserve">die een financieel nadelig gevolg kunnen hebben; </w:t>
      </w:r>
    </w:p>
    <w:p w14:paraId="3973E5C2" w14:textId="77777777" w:rsidR="00755F93" w:rsidRPr="00755F93" w:rsidRDefault="00755F93" w:rsidP="00755F93">
      <w:pPr>
        <w:pStyle w:val="Default"/>
        <w:numPr>
          <w:ilvl w:val="0"/>
          <w:numId w:val="8"/>
        </w:numPr>
        <w:spacing w:line="288" w:lineRule="auto"/>
        <w:rPr>
          <w:rFonts w:ascii="Garamond" w:hAnsi="Garamond"/>
          <w:color w:val="auto"/>
          <w:sz w:val="21"/>
          <w:szCs w:val="21"/>
        </w:rPr>
      </w:pPr>
      <w:r w:rsidRPr="00755F93">
        <w:rPr>
          <w:rFonts w:ascii="Garamond" w:hAnsi="Garamond"/>
          <w:color w:val="auto"/>
          <w:sz w:val="21"/>
          <w:szCs w:val="21"/>
        </w:rPr>
        <w:t xml:space="preserve">die relevant zijn (lees: risico van materieel belang); </w:t>
      </w:r>
    </w:p>
    <w:p w14:paraId="2E42136D" w14:textId="77777777" w:rsidR="00755F93" w:rsidRPr="00755F93" w:rsidRDefault="00755F93" w:rsidP="00755F93">
      <w:pPr>
        <w:pStyle w:val="Default"/>
        <w:numPr>
          <w:ilvl w:val="0"/>
          <w:numId w:val="8"/>
        </w:numPr>
        <w:spacing w:line="288" w:lineRule="auto"/>
        <w:rPr>
          <w:rFonts w:ascii="Garamond" w:hAnsi="Garamond"/>
          <w:color w:val="auto"/>
          <w:sz w:val="21"/>
          <w:szCs w:val="21"/>
        </w:rPr>
      </w:pPr>
      <w:r w:rsidRPr="00755F93">
        <w:rPr>
          <w:rFonts w:ascii="Garamond" w:hAnsi="Garamond"/>
          <w:color w:val="auto"/>
          <w:sz w:val="21"/>
          <w:szCs w:val="21"/>
        </w:rPr>
        <w:t xml:space="preserve">die met redelijke zekerheid zich gaan voordoen en </w:t>
      </w:r>
    </w:p>
    <w:p w14:paraId="37F00F2B" w14:textId="77777777" w:rsidR="00755F93" w:rsidRPr="00755F93" w:rsidRDefault="00755F93" w:rsidP="00755F93">
      <w:pPr>
        <w:pStyle w:val="Default"/>
        <w:numPr>
          <w:ilvl w:val="0"/>
          <w:numId w:val="8"/>
        </w:numPr>
        <w:spacing w:line="288" w:lineRule="auto"/>
        <w:rPr>
          <w:rFonts w:ascii="Garamond" w:hAnsi="Garamond"/>
          <w:color w:val="auto"/>
          <w:sz w:val="21"/>
          <w:szCs w:val="21"/>
        </w:rPr>
      </w:pPr>
      <w:r w:rsidRPr="00755F93">
        <w:rPr>
          <w:rFonts w:ascii="Garamond" w:hAnsi="Garamond"/>
          <w:color w:val="auto"/>
          <w:sz w:val="21"/>
          <w:szCs w:val="21"/>
        </w:rPr>
        <w:t xml:space="preserve">niet direct beïnvloedbaar zijn. </w:t>
      </w:r>
    </w:p>
    <w:p w14:paraId="0F82C4E8" w14:textId="77777777" w:rsidR="00755F93" w:rsidRPr="00755F93" w:rsidRDefault="00755F93" w:rsidP="00755F93">
      <w:pPr>
        <w:spacing w:line="288" w:lineRule="auto"/>
        <w:rPr>
          <w:szCs w:val="21"/>
        </w:rPr>
      </w:pPr>
    </w:p>
    <w:p w14:paraId="26C8BB6B" w14:textId="77777777" w:rsidR="00755F93" w:rsidRPr="00755F93" w:rsidRDefault="00755F93" w:rsidP="00755F93">
      <w:pPr>
        <w:spacing w:line="288" w:lineRule="auto"/>
        <w:rPr>
          <w:szCs w:val="21"/>
        </w:rPr>
      </w:pPr>
      <w:r w:rsidRPr="00755F93">
        <w:rPr>
          <w:szCs w:val="21"/>
        </w:rPr>
        <w:t>Voor de inventarisatie van de risico’s gelden de volgende criteria:</w:t>
      </w:r>
    </w:p>
    <w:p w14:paraId="7DCAC81E" w14:textId="77777777" w:rsidR="00755F93" w:rsidRPr="00755F93" w:rsidRDefault="00755F93" w:rsidP="00755F93">
      <w:pPr>
        <w:numPr>
          <w:ilvl w:val="0"/>
          <w:numId w:val="9"/>
        </w:numPr>
        <w:spacing w:line="288" w:lineRule="auto"/>
        <w:rPr>
          <w:szCs w:val="21"/>
        </w:rPr>
      </w:pPr>
      <w:r w:rsidRPr="00755F93">
        <w:rPr>
          <w:szCs w:val="21"/>
        </w:rPr>
        <w:t>in het kader van het weerstandsvermogen zijn in principe alleen de financiële risico’s van toepassing waarvoor vooralsnog geen of onvoldoende beheersmaatregelen aanwezig zijn.</w:t>
      </w:r>
    </w:p>
    <w:p w14:paraId="676C1557" w14:textId="77777777" w:rsidR="00755F93" w:rsidRPr="00755F93" w:rsidRDefault="00755F93" w:rsidP="00755F93">
      <w:pPr>
        <w:numPr>
          <w:ilvl w:val="0"/>
          <w:numId w:val="9"/>
        </w:numPr>
        <w:spacing w:line="288" w:lineRule="auto"/>
        <w:rPr>
          <w:szCs w:val="21"/>
        </w:rPr>
      </w:pPr>
      <w:r w:rsidRPr="00755F93">
        <w:rPr>
          <w:szCs w:val="21"/>
        </w:rPr>
        <w:t xml:space="preserve">Voor invulling van het begrip ‘risico van materiële betekenis’ is gekozen voor een norm van </w:t>
      </w:r>
      <w:r w:rsidRPr="00755F93">
        <w:rPr>
          <w:b/>
          <w:szCs w:val="21"/>
          <w:u w:val="single"/>
        </w:rPr>
        <w:t>0,5%</w:t>
      </w:r>
      <w:r w:rsidRPr="00755F93">
        <w:rPr>
          <w:szCs w:val="21"/>
        </w:rPr>
        <w:t xml:space="preserve"> van de totale uitgaven van de gemeente, t.w. € 0,3 mln. Dus richten we ons op risico’s die redelijkerwijs een financiële impact kunnen hebben van € 0,3 miljoen of meer. Door clustering van een aantal kleinere risico’s binnen een programma, kan eventueel al te rigide hantering van het materialiteitsbegrip worden ondervangen.</w:t>
      </w:r>
    </w:p>
    <w:p w14:paraId="387BA0EB" w14:textId="77777777" w:rsidR="00755F93" w:rsidRPr="00755F93" w:rsidRDefault="00755F93" w:rsidP="00755F93">
      <w:pPr>
        <w:numPr>
          <w:ilvl w:val="0"/>
          <w:numId w:val="9"/>
        </w:numPr>
        <w:spacing w:line="288" w:lineRule="auto"/>
        <w:rPr>
          <w:szCs w:val="21"/>
        </w:rPr>
      </w:pPr>
      <w:r w:rsidRPr="00755F93">
        <w:rPr>
          <w:szCs w:val="21"/>
        </w:rPr>
        <w:t>Voor de beschouwing van de risico’s wordt een tijdshorizon gehanteerd van 4 jaar.</w:t>
      </w:r>
    </w:p>
    <w:p w14:paraId="79D929F0" w14:textId="77777777" w:rsidR="00755F93" w:rsidRPr="00755F93" w:rsidRDefault="00755F93" w:rsidP="00755F93">
      <w:pPr>
        <w:spacing w:line="288" w:lineRule="auto"/>
        <w:rPr>
          <w:szCs w:val="21"/>
        </w:rPr>
      </w:pPr>
    </w:p>
    <w:p w14:paraId="1B2AE2D6" w14:textId="77777777" w:rsidR="00755F93" w:rsidRPr="00755F93" w:rsidRDefault="00755F93" w:rsidP="00755F93">
      <w:pPr>
        <w:spacing w:line="288" w:lineRule="auto"/>
        <w:rPr>
          <w:b/>
          <w:szCs w:val="21"/>
        </w:rPr>
      </w:pPr>
      <w:r w:rsidRPr="00755F93">
        <w:rPr>
          <w:b/>
          <w:szCs w:val="21"/>
        </w:rPr>
        <w:t xml:space="preserve">De risicoberekening </w:t>
      </w:r>
    </w:p>
    <w:p w14:paraId="574CEEF4" w14:textId="77777777" w:rsidR="00755F93" w:rsidRPr="00755F93" w:rsidRDefault="00755F93" w:rsidP="00755F93">
      <w:pPr>
        <w:spacing w:line="288" w:lineRule="auto"/>
        <w:rPr>
          <w:szCs w:val="21"/>
        </w:rPr>
      </w:pPr>
      <w:r w:rsidRPr="00755F93">
        <w:rPr>
          <w:szCs w:val="21"/>
        </w:rPr>
        <w:t xml:space="preserve">Per risico wordt op hoofdlijnen toegelicht wat het risico inhoudt. Vervolgens vindt op basis van de beschikbare informatie daar waar mogelijk een inschatting plaats over de omvang van het risico en de mate van zekerheid dat het risico zich gaat voordoen. De mate van zekerheid wordt geduid met laag (30%), gemiddeld (50%) en hoog (80%). Daarnaast wordt bezien of het risico structurele of incidentele gevolgen heeft. Daar waar er structurele gevolgen zijn, moeten als dit risico zich voordoet, structurele beheersmaatregelen genomen worden. </w:t>
      </w:r>
      <w:r w:rsidRPr="00755F93">
        <w:rPr>
          <w:szCs w:val="21"/>
        </w:rPr>
        <w:lastRenderedPageBreak/>
        <w:t>Eventuele incidentele gevolgen kunnen afgezet worden tegen incidentele beheersmaatregelen (onder andere de reserves).</w:t>
      </w:r>
    </w:p>
    <w:p w14:paraId="3D77DDDC" w14:textId="77777777" w:rsidR="00755F93" w:rsidRPr="00755F93" w:rsidRDefault="00755F93" w:rsidP="00755F93">
      <w:pPr>
        <w:spacing w:line="288" w:lineRule="auto"/>
        <w:rPr>
          <w:i/>
          <w:szCs w:val="21"/>
        </w:rPr>
      </w:pPr>
    </w:p>
    <w:p w14:paraId="3A8704E2" w14:textId="77777777" w:rsidR="00755F93" w:rsidRPr="00755F93" w:rsidRDefault="00755F93" w:rsidP="00755F93">
      <w:pPr>
        <w:spacing w:line="288" w:lineRule="auto"/>
        <w:rPr>
          <w:b/>
          <w:szCs w:val="21"/>
        </w:rPr>
      </w:pPr>
      <w:r w:rsidRPr="00755F93">
        <w:rPr>
          <w:b/>
          <w:szCs w:val="21"/>
        </w:rPr>
        <w:t>Risico verbonden partijen</w:t>
      </w:r>
    </w:p>
    <w:p w14:paraId="68D32246" w14:textId="77777777" w:rsidR="00755F93" w:rsidRPr="00755F93" w:rsidRDefault="00755F93" w:rsidP="00755F93">
      <w:pPr>
        <w:spacing w:line="288" w:lineRule="auto"/>
        <w:rPr>
          <w:szCs w:val="21"/>
        </w:rPr>
      </w:pPr>
      <w:r w:rsidRPr="00755F93">
        <w:rPr>
          <w:szCs w:val="21"/>
        </w:rPr>
        <w:t xml:space="preserve">Voor onze grotere verbonden partijen maken we een inschatting welk risico wij als eigenaar van de verbonden partijen op getrapte wijze de effecten van hun risico’s in onze eigen risicoparagraaf moeten opnemen. </w:t>
      </w:r>
    </w:p>
    <w:p w14:paraId="06D6BEE9" w14:textId="0C78DB3C" w:rsidR="00755F93" w:rsidRPr="0058709E" w:rsidRDefault="00755F93" w:rsidP="00755F93">
      <w:pPr>
        <w:numPr>
          <w:ilvl w:val="0"/>
          <w:numId w:val="30"/>
        </w:numPr>
        <w:spacing w:line="288" w:lineRule="auto"/>
        <w:rPr>
          <w:szCs w:val="21"/>
        </w:rPr>
      </w:pPr>
      <w:r w:rsidRPr="0058709E">
        <w:rPr>
          <w:szCs w:val="21"/>
        </w:rPr>
        <w:t xml:space="preserve">De GRD kent een </w:t>
      </w:r>
      <w:r w:rsidR="0058709E" w:rsidRPr="0058709E">
        <w:rPr>
          <w:szCs w:val="21"/>
        </w:rPr>
        <w:t>totaal van inwonerbijdragen</w:t>
      </w:r>
      <w:r w:rsidRPr="0058709E">
        <w:rPr>
          <w:szCs w:val="21"/>
        </w:rPr>
        <w:t xml:space="preserve"> van 2</w:t>
      </w:r>
      <w:r w:rsidR="0058709E" w:rsidRPr="0058709E">
        <w:rPr>
          <w:szCs w:val="21"/>
        </w:rPr>
        <w:t>62</w:t>
      </w:r>
      <w:r w:rsidRPr="0058709E">
        <w:rPr>
          <w:szCs w:val="21"/>
        </w:rPr>
        <w:t xml:space="preserve"> miljoen en eigen vermogen van 5 miljoen. Onze bijdrage is circa 1</w:t>
      </w:r>
      <w:r w:rsidR="0058709E" w:rsidRPr="0058709E">
        <w:rPr>
          <w:szCs w:val="21"/>
        </w:rPr>
        <w:t>4</w:t>
      </w:r>
      <w:r w:rsidRPr="0058709E">
        <w:rPr>
          <w:szCs w:val="21"/>
        </w:rPr>
        <w:t xml:space="preserve"> miljoen (5,</w:t>
      </w:r>
      <w:r w:rsidR="0058709E" w:rsidRPr="0058709E">
        <w:rPr>
          <w:szCs w:val="21"/>
        </w:rPr>
        <w:t>2</w:t>
      </w:r>
      <w:r w:rsidRPr="0058709E">
        <w:rPr>
          <w:szCs w:val="21"/>
        </w:rPr>
        <w:t>%) en 9 miljoen na aftrek doeluitkering inkomensvoorziening.</w:t>
      </w:r>
    </w:p>
    <w:p w14:paraId="77669E33" w14:textId="437910F6" w:rsidR="00755F93" w:rsidRPr="006A5303" w:rsidRDefault="00755F93" w:rsidP="00755F93">
      <w:pPr>
        <w:numPr>
          <w:ilvl w:val="0"/>
          <w:numId w:val="30"/>
        </w:numPr>
        <w:spacing w:line="288" w:lineRule="auto"/>
        <w:rPr>
          <w:szCs w:val="21"/>
        </w:rPr>
      </w:pPr>
      <w:r w:rsidRPr="006A5303">
        <w:rPr>
          <w:szCs w:val="21"/>
        </w:rPr>
        <w:t>OZHZ kent een omzet van 2</w:t>
      </w:r>
      <w:r w:rsidR="002E1E73" w:rsidRPr="006A5303">
        <w:rPr>
          <w:szCs w:val="21"/>
        </w:rPr>
        <w:t>1</w:t>
      </w:r>
      <w:r w:rsidRPr="006A5303">
        <w:rPr>
          <w:szCs w:val="21"/>
        </w:rPr>
        <w:t xml:space="preserve"> miljoen met een eigen vermogen van 3 miljoen, onze bijdrage is circa </w:t>
      </w:r>
      <w:r w:rsidR="002E1E73" w:rsidRPr="006A5303">
        <w:rPr>
          <w:szCs w:val="21"/>
        </w:rPr>
        <w:t>4</w:t>
      </w:r>
      <w:r w:rsidRPr="006A5303">
        <w:rPr>
          <w:szCs w:val="21"/>
        </w:rPr>
        <w:t xml:space="preserve"> ton (1</w:t>
      </w:r>
      <w:r w:rsidR="002E1E73" w:rsidRPr="006A5303">
        <w:rPr>
          <w:szCs w:val="21"/>
        </w:rPr>
        <w:t>,9</w:t>
      </w:r>
      <w:r w:rsidRPr="006A5303">
        <w:rPr>
          <w:szCs w:val="21"/>
        </w:rPr>
        <w:t>%).</w:t>
      </w:r>
    </w:p>
    <w:p w14:paraId="36CFF527" w14:textId="485CC236" w:rsidR="00755F93" w:rsidRPr="006A5303" w:rsidRDefault="00755F93" w:rsidP="00755F93">
      <w:pPr>
        <w:numPr>
          <w:ilvl w:val="0"/>
          <w:numId w:val="30"/>
        </w:numPr>
        <w:spacing w:line="288" w:lineRule="auto"/>
        <w:rPr>
          <w:szCs w:val="21"/>
        </w:rPr>
      </w:pPr>
      <w:r w:rsidRPr="006A5303">
        <w:rPr>
          <w:szCs w:val="21"/>
        </w:rPr>
        <w:t>De VRZHZ heeft een omzet van 3</w:t>
      </w:r>
      <w:r w:rsidR="002E1E73" w:rsidRPr="006A5303">
        <w:rPr>
          <w:szCs w:val="21"/>
        </w:rPr>
        <w:t>9</w:t>
      </w:r>
      <w:r w:rsidRPr="006A5303">
        <w:rPr>
          <w:szCs w:val="21"/>
        </w:rPr>
        <w:t xml:space="preserve"> miljoen, eigen vermogen 7 miljoen en onze bijdrage is circa 1,</w:t>
      </w:r>
      <w:r w:rsidR="002E1E73" w:rsidRPr="006A5303">
        <w:rPr>
          <w:szCs w:val="21"/>
        </w:rPr>
        <w:t>6</w:t>
      </w:r>
      <w:r w:rsidRPr="006A5303">
        <w:rPr>
          <w:szCs w:val="21"/>
        </w:rPr>
        <w:t xml:space="preserve"> mln (</w:t>
      </w:r>
      <w:r w:rsidR="002E1E73" w:rsidRPr="006A5303">
        <w:rPr>
          <w:szCs w:val="21"/>
        </w:rPr>
        <w:t>4,1</w:t>
      </w:r>
      <w:r w:rsidRPr="006A5303">
        <w:rPr>
          <w:szCs w:val="21"/>
        </w:rPr>
        <w:t>%).</w:t>
      </w:r>
    </w:p>
    <w:p w14:paraId="62FC9EED" w14:textId="75D71655" w:rsidR="00755F93" w:rsidRPr="006A5303" w:rsidRDefault="00755F93" w:rsidP="00755F93">
      <w:pPr>
        <w:numPr>
          <w:ilvl w:val="0"/>
          <w:numId w:val="30"/>
        </w:numPr>
        <w:spacing w:line="288" w:lineRule="auto"/>
        <w:rPr>
          <w:szCs w:val="21"/>
        </w:rPr>
      </w:pPr>
      <w:r w:rsidRPr="006A5303">
        <w:rPr>
          <w:szCs w:val="21"/>
        </w:rPr>
        <w:t>Dienst Gezondheid</w:t>
      </w:r>
      <w:r w:rsidR="002E1E73" w:rsidRPr="006A5303">
        <w:rPr>
          <w:szCs w:val="21"/>
        </w:rPr>
        <w:t xml:space="preserve"> &amp; Jeugd heeft een omzet van 119</w:t>
      </w:r>
      <w:r w:rsidRPr="006A5303">
        <w:rPr>
          <w:szCs w:val="21"/>
        </w:rPr>
        <w:t xml:space="preserve"> miljoen (excl RAV) en een eigen  vermogen van 5 mln. Onze inwonerbijdrage is zo’n 6,</w:t>
      </w:r>
      <w:r w:rsidR="002E1E73" w:rsidRPr="006A5303">
        <w:rPr>
          <w:szCs w:val="21"/>
        </w:rPr>
        <w:t>3</w:t>
      </w:r>
      <w:r w:rsidRPr="006A5303">
        <w:rPr>
          <w:szCs w:val="21"/>
        </w:rPr>
        <w:t xml:space="preserve"> mln (5,</w:t>
      </w:r>
      <w:r w:rsidR="002E1E73" w:rsidRPr="006A5303">
        <w:rPr>
          <w:szCs w:val="21"/>
        </w:rPr>
        <w:t>3</w:t>
      </w:r>
      <w:r w:rsidRPr="006A5303">
        <w:rPr>
          <w:szCs w:val="21"/>
        </w:rPr>
        <w:t>%).</w:t>
      </w:r>
    </w:p>
    <w:p w14:paraId="1069C810" w14:textId="27617EFF" w:rsidR="00755F93" w:rsidRPr="00B072FD" w:rsidRDefault="00755F93" w:rsidP="00755F93">
      <w:pPr>
        <w:numPr>
          <w:ilvl w:val="0"/>
          <w:numId w:val="30"/>
        </w:numPr>
        <w:spacing w:line="288" w:lineRule="auto"/>
        <w:rPr>
          <w:szCs w:val="21"/>
        </w:rPr>
      </w:pPr>
      <w:r w:rsidRPr="00B072FD">
        <w:rPr>
          <w:szCs w:val="21"/>
        </w:rPr>
        <w:t>Drechtwerk kent een totale omzet van zo’n 46 miljoen</w:t>
      </w:r>
      <w:r w:rsidR="00B072FD" w:rsidRPr="00B072FD">
        <w:rPr>
          <w:szCs w:val="21"/>
        </w:rPr>
        <w:t>, 6 miljoen gemeentelijke bijdragen</w:t>
      </w:r>
      <w:r w:rsidRPr="00B072FD">
        <w:rPr>
          <w:szCs w:val="21"/>
        </w:rPr>
        <w:t xml:space="preserve"> en een eigen vermogen van 1 mil</w:t>
      </w:r>
      <w:r w:rsidR="002E1E73" w:rsidRPr="00B072FD">
        <w:rPr>
          <w:szCs w:val="21"/>
        </w:rPr>
        <w:t>joen, onze bijdrage is circa 2</w:t>
      </w:r>
      <w:r w:rsidRPr="00B072FD">
        <w:rPr>
          <w:szCs w:val="21"/>
        </w:rPr>
        <w:t xml:space="preserve"> ton (3,4% van de inwonerbijdragen).</w:t>
      </w:r>
    </w:p>
    <w:p w14:paraId="452CB8BF" w14:textId="77777777" w:rsidR="00755F93" w:rsidRPr="00755F93" w:rsidRDefault="00755F93" w:rsidP="00755F93">
      <w:pPr>
        <w:spacing w:line="288" w:lineRule="auto"/>
        <w:rPr>
          <w:szCs w:val="21"/>
        </w:rPr>
      </w:pPr>
    </w:p>
    <w:p w14:paraId="5FB8544C" w14:textId="4A218ACA" w:rsidR="00755F93" w:rsidRPr="00755F93" w:rsidRDefault="00755F93" w:rsidP="00755F93">
      <w:pPr>
        <w:spacing w:line="288" w:lineRule="auto"/>
        <w:rPr>
          <w:szCs w:val="21"/>
        </w:rPr>
      </w:pPr>
      <w:r w:rsidRPr="00755F93">
        <w:rPr>
          <w:szCs w:val="21"/>
        </w:rPr>
        <w:t xml:space="preserve">De risico’s zijn in de begrotingen van voornoemde partijen niet altijd gekwantificeerd en zeker niet opgeteld tot een gewogen gemiddelde o.i.d. Inhoudelijk zijn vele risico’s gerelateerd aan rijksmaatregelen en/of decentralisaties, m.n. op het gebied van sociale zekerheid / werkvoorziening. Hierbij moet in ogenschouw worden genomen dat wij voor de drie decentralisaties een risicovoorziening van €1,5 miljoen hebben gevormd. Extra aandacht gaat daarbij uit naar de </w:t>
      </w:r>
      <w:r w:rsidR="00B072FD">
        <w:rPr>
          <w:szCs w:val="21"/>
        </w:rPr>
        <w:t xml:space="preserve">(prognose van de) </w:t>
      </w:r>
      <w:r w:rsidRPr="00755F93">
        <w:rPr>
          <w:szCs w:val="21"/>
        </w:rPr>
        <w:t>tekorten op de inkomensvoorziening bij de GRD/SDD en de verwachte tekorten bij de Serviceorganisatie van de DG&amp;J.</w:t>
      </w:r>
    </w:p>
    <w:p w14:paraId="3D86CA71" w14:textId="77777777" w:rsidR="00755F93" w:rsidRPr="00755F93" w:rsidRDefault="00755F93" w:rsidP="00755F93">
      <w:pPr>
        <w:spacing w:line="288" w:lineRule="auto"/>
        <w:rPr>
          <w:szCs w:val="21"/>
        </w:rPr>
      </w:pPr>
      <w:r w:rsidRPr="00755F93">
        <w:rPr>
          <w:szCs w:val="21"/>
        </w:rPr>
        <w:t xml:space="preserve">Voor de bepaling van ons risico wordt daarom met name onze bijdrage als vertrekpunt gehanteerd. Hierbij gaat bijna de helft onze bijdrage aan verbonden partijen naar de SDD, die voor een flink deel uit doeluitkeringen wordt bekostigd. </w:t>
      </w:r>
    </w:p>
    <w:p w14:paraId="77111AED" w14:textId="77777777" w:rsidR="00755F93" w:rsidRPr="00755F93" w:rsidRDefault="00755F93" w:rsidP="00755F93">
      <w:pPr>
        <w:spacing w:line="288" w:lineRule="auto"/>
        <w:rPr>
          <w:szCs w:val="21"/>
        </w:rPr>
      </w:pPr>
    </w:p>
    <w:p w14:paraId="6642FA0B" w14:textId="77777777" w:rsidR="00755F93" w:rsidRPr="00755F93" w:rsidRDefault="00755F93" w:rsidP="00755F93">
      <w:pPr>
        <w:spacing w:line="288" w:lineRule="auto"/>
        <w:rPr>
          <w:szCs w:val="21"/>
          <w:u w:val="single"/>
        </w:rPr>
      </w:pPr>
      <w:r w:rsidRPr="00755F93">
        <w:rPr>
          <w:szCs w:val="21"/>
          <w:u w:val="single"/>
        </w:rPr>
        <w:t>Conclusie verbonden partijen</w:t>
      </w:r>
    </w:p>
    <w:p w14:paraId="327F7341" w14:textId="7127F412" w:rsidR="00755F93" w:rsidRPr="00755F93" w:rsidRDefault="00755F93" w:rsidP="00755F93">
      <w:pPr>
        <w:spacing w:line="288" w:lineRule="auto"/>
        <w:rPr>
          <w:szCs w:val="21"/>
        </w:rPr>
      </w:pPr>
      <w:r w:rsidRPr="00755F93">
        <w:rPr>
          <w:szCs w:val="21"/>
        </w:rPr>
        <w:t xml:space="preserve">Wanneer we uit gaan van een maximaal risico van 10% van onze (netto)bijdrage resulteert een cumulatief bedrag van </w:t>
      </w:r>
      <w:r w:rsidRPr="00B072FD">
        <w:rPr>
          <w:szCs w:val="21"/>
        </w:rPr>
        <w:t>ongeveer € 1,8 miljoen</w:t>
      </w:r>
      <w:r w:rsidRPr="00755F93">
        <w:rPr>
          <w:szCs w:val="21"/>
        </w:rPr>
        <w:t xml:space="preserve"> (i/s) met een </w:t>
      </w:r>
      <w:r w:rsidR="00B072FD">
        <w:rPr>
          <w:szCs w:val="21"/>
        </w:rPr>
        <w:t>hoge kans van optreden (8</w:t>
      </w:r>
      <w:r w:rsidRPr="00755F93">
        <w:rPr>
          <w:szCs w:val="21"/>
        </w:rPr>
        <w:t>0%).</w:t>
      </w:r>
    </w:p>
    <w:p w14:paraId="5E7556BC" w14:textId="77777777" w:rsidR="00755F93" w:rsidRPr="00755F93" w:rsidRDefault="00755F93" w:rsidP="00755F93">
      <w:pPr>
        <w:spacing w:line="288" w:lineRule="auto"/>
        <w:rPr>
          <w:szCs w:val="21"/>
        </w:rPr>
      </w:pPr>
      <w:r w:rsidRPr="00755F93">
        <w:rPr>
          <w:szCs w:val="21"/>
        </w:rPr>
        <w:t>Beheersmaatregel: Actief bewaken in de ambtelijk en bestuurlijke overlegvormen.</w:t>
      </w:r>
    </w:p>
    <w:p w14:paraId="568D4722" w14:textId="77777777" w:rsidR="00755F93" w:rsidRPr="00755F93" w:rsidRDefault="00755F93" w:rsidP="00755F93">
      <w:pPr>
        <w:spacing w:line="288" w:lineRule="auto"/>
        <w:rPr>
          <w:i/>
          <w:szCs w:val="21"/>
        </w:rPr>
      </w:pPr>
    </w:p>
    <w:p w14:paraId="04EEBF38" w14:textId="77777777" w:rsidR="00755F93" w:rsidRPr="00755F93" w:rsidRDefault="00755F93" w:rsidP="00755F93">
      <w:pPr>
        <w:spacing w:line="288" w:lineRule="auto"/>
        <w:rPr>
          <w:i/>
          <w:szCs w:val="21"/>
        </w:rPr>
      </w:pPr>
    </w:p>
    <w:p w14:paraId="562A6EFB" w14:textId="77777777" w:rsidR="00755F93" w:rsidRPr="00755F93" w:rsidRDefault="00755F93" w:rsidP="00755F93">
      <w:pPr>
        <w:spacing w:line="288" w:lineRule="auto"/>
        <w:rPr>
          <w:b/>
          <w:szCs w:val="21"/>
        </w:rPr>
      </w:pPr>
      <w:r w:rsidRPr="00755F93">
        <w:rPr>
          <w:b/>
          <w:szCs w:val="21"/>
        </w:rPr>
        <w:t>Risico Grondexploitaties</w:t>
      </w:r>
    </w:p>
    <w:p w14:paraId="34F07065" w14:textId="77777777" w:rsidR="00755F93" w:rsidRPr="00755F93" w:rsidRDefault="00755F93" w:rsidP="00755F93">
      <w:pPr>
        <w:spacing w:line="288" w:lineRule="auto"/>
        <w:rPr>
          <w:szCs w:val="21"/>
        </w:rPr>
      </w:pPr>
      <w:r w:rsidRPr="00755F93">
        <w:rPr>
          <w:szCs w:val="21"/>
        </w:rPr>
        <w:t xml:space="preserve">Voor de Grondbedrijf complexen geldt daarbij dat het niet alleen om negatieve, maar ook om positieve risico’s gaat. Immers, de geprognosticeerde eindwaarde door marktrisico kan zowel nadeliger als voordeliger uitvallen dan geprognosticeerd. Daarnaast zijn er verschillende mogelijkheden tot bijsturing, bijv. in tempo, programmering etc. Ook eventuele subsidies kunnen een positief risico met zich meebrengen. Jaarlijks worden de risico’s van de lopende grondexploitaties ter kennis van de raad gebracht in de geactualiseerde GREX’en en wordt in geval van een voorzien verlies een 'voorziening' gevormd. Voor de algemene en specifieke risico’s is een algemene reserve Grondbedrijf gevormd (en een 'voorziening' voor ons aandeel in het voorziene verlies De Volgerlanden). </w:t>
      </w:r>
    </w:p>
    <w:p w14:paraId="0714AB09" w14:textId="77777777" w:rsidR="00755F93" w:rsidRPr="00755F93" w:rsidRDefault="00755F93" w:rsidP="00755F93">
      <w:pPr>
        <w:spacing w:line="288" w:lineRule="auto"/>
        <w:rPr>
          <w:szCs w:val="21"/>
        </w:rPr>
      </w:pPr>
      <w:r w:rsidRPr="00755F93">
        <w:rPr>
          <w:szCs w:val="21"/>
        </w:rPr>
        <w:t xml:space="preserve">Grondexploitaties kennen algemene risico’s zoals rente- en prijsmutaties, tijdsplanningen en afzetrisico’s enerzijds en specifieke projectrisico’s  anderzijds. Daarnaast geldt dat in zo’n grex op basis van onderzoek zo goed mogelijk, plus enigszins voorzichtig, wordt geraamd zodat zowel voor- als nadelen kunnen optreden. Voor een uitgebreide toelichting op de grex'en en risico’s wordt verwezen naar de paragraaf grondbeleid en de grex'en zelf. </w:t>
      </w:r>
    </w:p>
    <w:p w14:paraId="3EF231AA" w14:textId="77777777" w:rsidR="00755F93" w:rsidRDefault="00755F93" w:rsidP="00755F93">
      <w:pPr>
        <w:spacing w:line="288" w:lineRule="auto"/>
        <w:rPr>
          <w:szCs w:val="21"/>
        </w:rPr>
      </w:pPr>
    </w:p>
    <w:p w14:paraId="40E656C0" w14:textId="77777777" w:rsidR="00C0434B" w:rsidRPr="00755F93" w:rsidRDefault="00C0434B" w:rsidP="00755F93">
      <w:pPr>
        <w:spacing w:line="288" w:lineRule="auto"/>
        <w:rPr>
          <w:szCs w:val="21"/>
        </w:rPr>
      </w:pPr>
    </w:p>
    <w:p w14:paraId="6C6825D7" w14:textId="77777777" w:rsidR="00755F93" w:rsidRPr="00755F93" w:rsidRDefault="00755F93" w:rsidP="00755F93">
      <w:pPr>
        <w:spacing w:line="288" w:lineRule="auto"/>
        <w:rPr>
          <w:szCs w:val="21"/>
          <w:u w:val="single"/>
        </w:rPr>
      </w:pPr>
      <w:r w:rsidRPr="00755F93">
        <w:rPr>
          <w:szCs w:val="21"/>
          <w:u w:val="single"/>
        </w:rPr>
        <w:lastRenderedPageBreak/>
        <w:t>Volgerlanden:</w:t>
      </w:r>
    </w:p>
    <w:p w14:paraId="72809633" w14:textId="77777777" w:rsidR="00755F93" w:rsidRPr="00755F93" w:rsidRDefault="00755F93" w:rsidP="00755F93">
      <w:pPr>
        <w:spacing w:line="288" w:lineRule="auto"/>
        <w:rPr>
          <w:szCs w:val="21"/>
        </w:rPr>
      </w:pPr>
      <w:r w:rsidRPr="00755F93">
        <w:rPr>
          <w:szCs w:val="21"/>
        </w:rPr>
        <w:t>Deze grex kent een negatief verwacht saldo op eindwaarde dat door middel van een voorziening is afgedekt. Op basis van de laatste actualisatie en de door ons daarbij gehanteerde risicobeheersings</w:t>
      </w:r>
      <w:r w:rsidRPr="00755F93">
        <w:rPr>
          <w:szCs w:val="21"/>
        </w:rPr>
        <w:softHyphen/>
        <w:t xml:space="preserve">methodiek, is voor de korte termijn (3 jaar) met 90% zekerheid een risicobuffer van 4,1 miljoen afdoende. Daarnaast geldt dat in de met de gemeente Zwijndrecht gemaakte afspraken is opgenomen dat van het eventuele exploitatietekort tot € 20 miljoen beide partijen ieder de helft voor hun rekening nemen. Het bedrag dat boven de € 20 miljoen uitkomt, komt voor 2/3 deel voor rekening van Hendrik-Ido-Ambacht en 1/3 deel voor rekening van Zwijndrecht. </w:t>
      </w:r>
    </w:p>
    <w:p w14:paraId="4A0F0E59" w14:textId="77777777" w:rsidR="00755F93" w:rsidRPr="00755F93" w:rsidRDefault="00755F93" w:rsidP="00755F93">
      <w:pPr>
        <w:spacing w:line="288" w:lineRule="auto"/>
        <w:rPr>
          <w:szCs w:val="21"/>
        </w:rPr>
      </w:pPr>
    </w:p>
    <w:p w14:paraId="3EA654DB" w14:textId="77777777" w:rsidR="00755F93" w:rsidRPr="00755F93" w:rsidRDefault="00755F93" w:rsidP="00755F93">
      <w:pPr>
        <w:spacing w:line="288" w:lineRule="auto"/>
        <w:rPr>
          <w:szCs w:val="21"/>
          <w:u w:val="single"/>
        </w:rPr>
      </w:pPr>
      <w:r w:rsidRPr="00755F93">
        <w:rPr>
          <w:szCs w:val="21"/>
          <w:u w:val="single"/>
        </w:rPr>
        <w:t>Ambachtsezoom:</w:t>
      </w:r>
    </w:p>
    <w:p w14:paraId="0E123E50" w14:textId="77777777" w:rsidR="00755F93" w:rsidRPr="00755F93" w:rsidRDefault="00755F93" w:rsidP="00755F93">
      <w:pPr>
        <w:spacing w:line="288" w:lineRule="auto"/>
        <w:rPr>
          <w:szCs w:val="21"/>
        </w:rPr>
      </w:pPr>
      <w:r w:rsidRPr="00755F93">
        <w:rPr>
          <w:szCs w:val="21"/>
        </w:rPr>
        <w:t>De grex 2017 fase 1 kent een maximale risicobuffer van 1,7 miljoen (met 90% zekerheid). Voor fase 1a geldt een minimaal risico van 0,03 miljoen.</w:t>
      </w:r>
    </w:p>
    <w:p w14:paraId="6CED33FD" w14:textId="77777777" w:rsidR="00755F93" w:rsidRPr="00755F93" w:rsidRDefault="00755F93" w:rsidP="00755F93">
      <w:pPr>
        <w:spacing w:line="288" w:lineRule="auto"/>
        <w:rPr>
          <w:szCs w:val="21"/>
        </w:rPr>
      </w:pPr>
    </w:p>
    <w:p w14:paraId="23D2C0D1" w14:textId="77777777" w:rsidR="00755F93" w:rsidRPr="00755F93" w:rsidRDefault="00755F93" w:rsidP="00755F93">
      <w:pPr>
        <w:spacing w:line="288" w:lineRule="auto"/>
        <w:rPr>
          <w:szCs w:val="21"/>
          <w:u w:val="single"/>
        </w:rPr>
      </w:pPr>
      <w:r w:rsidRPr="00755F93">
        <w:rPr>
          <w:szCs w:val="21"/>
          <w:u w:val="single"/>
        </w:rPr>
        <w:t>Conclusie grondexploitaties</w:t>
      </w:r>
    </w:p>
    <w:p w14:paraId="673BE7F1" w14:textId="0F971192" w:rsidR="00755F93" w:rsidRPr="00755F93" w:rsidRDefault="00755F93" w:rsidP="00755F93">
      <w:pPr>
        <w:spacing w:line="288" w:lineRule="auto"/>
        <w:rPr>
          <w:szCs w:val="21"/>
        </w:rPr>
      </w:pPr>
      <w:r w:rsidRPr="00755F93">
        <w:rPr>
          <w:szCs w:val="21"/>
        </w:rPr>
        <w:t xml:space="preserve">Voor de bepaling van het gecombineerde risico moet ook rekening worden gehouden met het nog niet in de boeken opgenomen positieve resultaat Ambachtsezoom. Dit positieve resultaat minus risicobuffer is momenteel groter dan ons aandeel in het risico op De Volgerlanden. </w:t>
      </w:r>
    </w:p>
    <w:p w14:paraId="003DF67A" w14:textId="77777777" w:rsidR="00755F93" w:rsidRDefault="00755F93" w:rsidP="00755F93">
      <w:pPr>
        <w:spacing w:line="288" w:lineRule="auto"/>
        <w:rPr>
          <w:szCs w:val="21"/>
        </w:rPr>
      </w:pPr>
    </w:p>
    <w:p w14:paraId="3189D49F" w14:textId="77777777" w:rsidR="00AF4A90" w:rsidRPr="00755F93" w:rsidRDefault="00AF4A90" w:rsidP="00755F93">
      <w:pPr>
        <w:spacing w:line="288" w:lineRule="auto"/>
        <w:rPr>
          <w:szCs w:val="21"/>
        </w:rPr>
      </w:pPr>
    </w:p>
    <w:p w14:paraId="64254557" w14:textId="77777777" w:rsidR="00755F93" w:rsidRPr="00755F93" w:rsidRDefault="00755F93" w:rsidP="00755F93">
      <w:pPr>
        <w:spacing w:line="288" w:lineRule="auto"/>
        <w:rPr>
          <w:b/>
          <w:szCs w:val="21"/>
        </w:rPr>
      </w:pPr>
      <w:r w:rsidRPr="00755F93">
        <w:rPr>
          <w:b/>
          <w:szCs w:val="21"/>
        </w:rPr>
        <w:t>Risico Algemene uitkering en doeluitkeringen / decentralisaties</w:t>
      </w:r>
    </w:p>
    <w:p w14:paraId="04E1FC18" w14:textId="77777777" w:rsidR="00755F93" w:rsidRPr="00755F93" w:rsidRDefault="00755F93" w:rsidP="00755F93">
      <w:pPr>
        <w:spacing w:line="288" w:lineRule="auto"/>
        <w:rPr>
          <w:szCs w:val="21"/>
        </w:rPr>
      </w:pPr>
      <w:r w:rsidRPr="00755F93">
        <w:rPr>
          <w:szCs w:val="21"/>
        </w:rPr>
        <w:t>De effecten van rijksmaatregelen zijn voor de middellange termijn allerminst zeker. De macro-economische ontwikkelingen zijn moeilijk te voorspellen, laat staan de bestuurlijke vertaling door het rijk naar de uitkeringen voor gemeenten en/of verdeelmodellen. Dat geldt in het bijzonder voor de drie grote decentralisaties. Vanaf 1 januari 2015 zijn de drie decentralisaties Jeugdhulp (inclusief Passend Onderwijs), WMO en Participatiewet doorgevoerd. Voor de decentralisaties plus hun kortingen, zijn de effecten onzeker. Ook de herverdelingen kunnen voor een individuele gemeente zowel positief als negatief uitpakken (het objectieve verdeelmodel). We zullen dit de komende periode actief monitoren.</w:t>
      </w:r>
    </w:p>
    <w:p w14:paraId="6C90CC47" w14:textId="44B0D530" w:rsidR="00755F93" w:rsidRPr="006B325F" w:rsidRDefault="00755F93" w:rsidP="00755F93">
      <w:pPr>
        <w:spacing w:line="288" w:lineRule="auto"/>
        <w:rPr>
          <w:szCs w:val="21"/>
        </w:rPr>
      </w:pPr>
      <w:r w:rsidRPr="00755F93">
        <w:rPr>
          <w:szCs w:val="21"/>
        </w:rPr>
        <w:t xml:space="preserve">Bij deze taken gaat het om grote budgetten, </w:t>
      </w:r>
      <w:r w:rsidRPr="006B325F">
        <w:rPr>
          <w:szCs w:val="21"/>
        </w:rPr>
        <w:t>alleen voor onze gemeente is de integratie uitkering sociaal domein al 8,</w:t>
      </w:r>
      <w:r w:rsidR="006B325F" w:rsidRPr="006B325F">
        <w:rPr>
          <w:szCs w:val="21"/>
        </w:rPr>
        <w:t>7</w:t>
      </w:r>
      <w:r w:rsidRPr="006B325F">
        <w:rPr>
          <w:szCs w:val="21"/>
        </w:rPr>
        <w:t xml:space="preserve"> miljoen in 2018:</w:t>
      </w:r>
    </w:p>
    <w:p w14:paraId="09F9BC67" w14:textId="796D175E" w:rsidR="00755F93" w:rsidRPr="006B325F" w:rsidRDefault="00755F93" w:rsidP="00755F93">
      <w:pPr>
        <w:numPr>
          <w:ilvl w:val="0"/>
          <w:numId w:val="31"/>
        </w:numPr>
        <w:spacing w:line="288" w:lineRule="auto"/>
        <w:rPr>
          <w:szCs w:val="21"/>
        </w:rPr>
      </w:pPr>
      <w:r w:rsidRPr="006B325F">
        <w:rPr>
          <w:szCs w:val="21"/>
        </w:rPr>
        <w:t>Jeugdzorg</w:t>
      </w:r>
      <w:r w:rsidRPr="006B325F">
        <w:rPr>
          <w:szCs w:val="21"/>
        </w:rPr>
        <w:tab/>
      </w:r>
      <w:r w:rsidRPr="006B325F">
        <w:rPr>
          <w:szCs w:val="21"/>
        </w:rPr>
        <w:tab/>
      </w:r>
      <w:r w:rsidR="006B325F" w:rsidRPr="006B325F">
        <w:rPr>
          <w:szCs w:val="21"/>
        </w:rPr>
        <w:t>5,0</w:t>
      </w:r>
      <w:r w:rsidRPr="006B325F">
        <w:rPr>
          <w:szCs w:val="21"/>
        </w:rPr>
        <w:t xml:space="preserve"> mln</w:t>
      </w:r>
    </w:p>
    <w:p w14:paraId="4CBD7197" w14:textId="094AA04B" w:rsidR="00755F93" w:rsidRPr="006B325F" w:rsidRDefault="006B325F" w:rsidP="00755F93">
      <w:pPr>
        <w:numPr>
          <w:ilvl w:val="0"/>
          <w:numId w:val="31"/>
        </w:numPr>
        <w:spacing w:line="288" w:lineRule="auto"/>
        <w:rPr>
          <w:szCs w:val="21"/>
        </w:rPr>
      </w:pPr>
      <w:r w:rsidRPr="006B325F">
        <w:rPr>
          <w:szCs w:val="21"/>
        </w:rPr>
        <w:t>Wmo (nw)</w:t>
      </w:r>
      <w:r w:rsidRPr="006B325F">
        <w:rPr>
          <w:szCs w:val="21"/>
        </w:rPr>
        <w:tab/>
      </w:r>
      <w:r w:rsidRPr="006B325F">
        <w:rPr>
          <w:szCs w:val="21"/>
        </w:rPr>
        <w:tab/>
        <w:t>2,6</w:t>
      </w:r>
      <w:r w:rsidR="00755F93" w:rsidRPr="006B325F">
        <w:rPr>
          <w:szCs w:val="21"/>
        </w:rPr>
        <w:t xml:space="preserve"> mln</w:t>
      </w:r>
    </w:p>
    <w:p w14:paraId="1ABB9436" w14:textId="77777777" w:rsidR="00755F93" w:rsidRPr="006B325F" w:rsidRDefault="00755F93" w:rsidP="00755F93">
      <w:pPr>
        <w:numPr>
          <w:ilvl w:val="0"/>
          <w:numId w:val="31"/>
        </w:numPr>
        <w:spacing w:line="288" w:lineRule="auto"/>
        <w:rPr>
          <w:szCs w:val="21"/>
        </w:rPr>
      </w:pPr>
      <w:r w:rsidRPr="006B325F">
        <w:rPr>
          <w:szCs w:val="21"/>
        </w:rPr>
        <w:t>Participatiewet</w:t>
      </w:r>
      <w:r w:rsidRPr="006B325F">
        <w:rPr>
          <w:szCs w:val="21"/>
        </w:rPr>
        <w:tab/>
      </w:r>
      <w:r w:rsidRPr="006B325F">
        <w:rPr>
          <w:szCs w:val="21"/>
        </w:rPr>
        <w:tab/>
        <w:t>1,1 mln</w:t>
      </w:r>
    </w:p>
    <w:p w14:paraId="293193BD" w14:textId="77777777" w:rsidR="00755F93" w:rsidRPr="00755F93" w:rsidRDefault="00755F93" w:rsidP="00755F93">
      <w:pPr>
        <w:spacing w:line="288" w:lineRule="auto"/>
        <w:rPr>
          <w:szCs w:val="21"/>
        </w:rPr>
      </w:pPr>
      <w:r w:rsidRPr="006B325F">
        <w:rPr>
          <w:szCs w:val="21"/>
        </w:rPr>
        <w:t>Voor deze onderdelen geldt dat ze op basis van solidariteit worden opgepakt, zodat voor- en nadelen allereerst op regionaal niveau worden vereffend. Daarnaast heeft de gemeente een algemene risicoreservering ingesteld voor deze taken met een huidig saldo van € 1,5 miljoen. In deze risico</w:t>
      </w:r>
      <w:r w:rsidRPr="006B325F">
        <w:rPr>
          <w:szCs w:val="21"/>
        </w:rPr>
        <w:softHyphen/>
        <w:t>paragraaf wordt voor deze onderdelen rekening gehouden met een rest risico van 10</w:t>
      </w:r>
      <w:r w:rsidRPr="00755F93">
        <w:rPr>
          <w:szCs w:val="21"/>
        </w:rPr>
        <w:t>% van onze bijdragen.</w:t>
      </w:r>
    </w:p>
    <w:p w14:paraId="6DFD955F" w14:textId="77777777" w:rsidR="00755F93" w:rsidRPr="00755F93" w:rsidRDefault="00755F93" w:rsidP="00755F93">
      <w:pPr>
        <w:spacing w:line="288" w:lineRule="auto"/>
        <w:rPr>
          <w:szCs w:val="21"/>
        </w:rPr>
      </w:pPr>
    </w:p>
    <w:p w14:paraId="345843F1" w14:textId="77777777" w:rsidR="00755F93" w:rsidRPr="00755F93" w:rsidRDefault="00755F93" w:rsidP="00755F93">
      <w:pPr>
        <w:spacing w:line="288" w:lineRule="auto"/>
        <w:rPr>
          <w:szCs w:val="21"/>
          <w:u w:val="single"/>
        </w:rPr>
      </w:pPr>
      <w:r w:rsidRPr="00755F93">
        <w:rPr>
          <w:szCs w:val="21"/>
          <w:u w:val="single"/>
        </w:rPr>
        <w:t>Conclusie algemene en doeluitkeringen</w:t>
      </w:r>
    </w:p>
    <w:p w14:paraId="393333B7" w14:textId="1E25F821" w:rsidR="00755F93" w:rsidRPr="00755F93" w:rsidRDefault="00755F93" w:rsidP="00755F93">
      <w:pPr>
        <w:spacing w:line="288" w:lineRule="auto"/>
        <w:rPr>
          <w:szCs w:val="21"/>
        </w:rPr>
      </w:pPr>
      <w:r w:rsidRPr="00755F93">
        <w:rPr>
          <w:szCs w:val="21"/>
        </w:rPr>
        <w:t>In onze Kadernota wordt zo goed mogelijk geanticipeerd op rijksplannen (taakstellingen). Dat geldt ook voor eventuele herverdelingseffecten. Voor deze risicoparagraaf houden we rekening met een nadelig restrisico ter grootte van 1% van onze Algemene Uitkering, is € 0,2 m</w:t>
      </w:r>
      <w:r w:rsidR="00261F65">
        <w:rPr>
          <w:szCs w:val="21"/>
        </w:rPr>
        <w:t>i</w:t>
      </w:r>
      <w:r w:rsidRPr="00755F93">
        <w:rPr>
          <w:szCs w:val="21"/>
        </w:rPr>
        <w:t>l</w:t>
      </w:r>
      <w:r w:rsidR="00261F65">
        <w:rPr>
          <w:szCs w:val="21"/>
        </w:rPr>
        <w:t>joe</w:t>
      </w:r>
      <w:r w:rsidRPr="00755F93">
        <w:rPr>
          <w:szCs w:val="21"/>
        </w:rPr>
        <w:t>n en 10% van onze bijdragen in de drie decentra</w:t>
      </w:r>
      <w:r w:rsidR="00261F65">
        <w:rPr>
          <w:szCs w:val="21"/>
        </w:rPr>
        <w:t>lisaties, is € 0,9 miljoen met een g</w:t>
      </w:r>
      <w:r w:rsidRPr="00755F93">
        <w:rPr>
          <w:szCs w:val="21"/>
        </w:rPr>
        <w:t>emiddelde (50%) kans van optreden.</w:t>
      </w:r>
    </w:p>
    <w:p w14:paraId="7C53D209" w14:textId="77777777" w:rsidR="00755F93" w:rsidRPr="00755F93" w:rsidRDefault="00755F93" w:rsidP="00755F93">
      <w:pPr>
        <w:spacing w:line="288" w:lineRule="auto"/>
        <w:rPr>
          <w:szCs w:val="21"/>
        </w:rPr>
      </w:pPr>
      <w:r w:rsidRPr="00755F93">
        <w:rPr>
          <w:szCs w:val="21"/>
        </w:rPr>
        <w:t>Beheersmaatregelen: Actief volgen en indien noodzakelijk maatregelen nemen tot bijsturing, met name bij Kadernota of begroting.</w:t>
      </w:r>
    </w:p>
    <w:p w14:paraId="36ADAC50" w14:textId="77777777" w:rsidR="00755F93" w:rsidRDefault="00755F93" w:rsidP="00755F93">
      <w:pPr>
        <w:spacing w:line="288" w:lineRule="auto"/>
        <w:rPr>
          <w:szCs w:val="21"/>
        </w:rPr>
      </w:pPr>
    </w:p>
    <w:p w14:paraId="0FAEB5A6" w14:textId="77777777" w:rsidR="00AF4A90" w:rsidRDefault="00AF4A90" w:rsidP="00755F93">
      <w:pPr>
        <w:spacing w:line="288" w:lineRule="auto"/>
        <w:rPr>
          <w:szCs w:val="21"/>
        </w:rPr>
      </w:pPr>
    </w:p>
    <w:p w14:paraId="5F9ACAA1" w14:textId="77777777" w:rsidR="00C0434B" w:rsidRDefault="00C0434B" w:rsidP="00755F93">
      <w:pPr>
        <w:spacing w:line="288" w:lineRule="auto"/>
        <w:rPr>
          <w:szCs w:val="21"/>
        </w:rPr>
      </w:pPr>
    </w:p>
    <w:p w14:paraId="505C7C3F" w14:textId="77777777" w:rsidR="00C0434B" w:rsidRDefault="00C0434B" w:rsidP="00755F93">
      <w:pPr>
        <w:spacing w:line="288" w:lineRule="auto"/>
        <w:rPr>
          <w:szCs w:val="21"/>
        </w:rPr>
      </w:pPr>
    </w:p>
    <w:p w14:paraId="07175D19" w14:textId="77777777" w:rsidR="00C0434B" w:rsidRPr="00755F93" w:rsidRDefault="00C0434B" w:rsidP="00755F93">
      <w:pPr>
        <w:spacing w:line="288" w:lineRule="auto"/>
        <w:rPr>
          <w:szCs w:val="21"/>
        </w:rPr>
      </w:pPr>
    </w:p>
    <w:p w14:paraId="3FB85B72" w14:textId="77777777" w:rsidR="00755F93" w:rsidRPr="00755F93" w:rsidRDefault="00755F93" w:rsidP="00755F93">
      <w:pPr>
        <w:spacing w:line="288" w:lineRule="auto"/>
        <w:rPr>
          <w:b/>
          <w:szCs w:val="21"/>
        </w:rPr>
      </w:pPr>
      <w:r w:rsidRPr="00755F93">
        <w:rPr>
          <w:b/>
          <w:szCs w:val="21"/>
        </w:rPr>
        <w:lastRenderedPageBreak/>
        <w:t>Recapitulatie</w:t>
      </w:r>
    </w:p>
    <w:p w14:paraId="1E98EAD9" w14:textId="77777777" w:rsidR="00755F93" w:rsidRPr="00755F93" w:rsidRDefault="00755F93" w:rsidP="00C0434B">
      <w:pPr>
        <w:rPr>
          <w:szCs w:val="21"/>
        </w:rPr>
      </w:pPr>
      <w:r w:rsidRPr="00755F93">
        <w:rPr>
          <w:szCs w:val="21"/>
        </w:rPr>
        <w:t xml:space="preserve">Omdat de risico's van verbonden partijen en rijksuitkeringen semi structureel zijn worden deze </w:t>
      </w:r>
      <w:r w:rsidRPr="00B072FD">
        <w:rPr>
          <w:szCs w:val="21"/>
        </w:rPr>
        <w:t>tweemaal</w:t>
      </w:r>
      <w:r w:rsidRPr="00755F93">
        <w:rPr>
          <w:szCs w:val="21"/>
        </w:rPr>
        <w:t xml:space="preserve"> meegeteld in de hierna opgenomen totaal telling.</w:t>
      </w:r>
    </w:p>
    <w:p w14:paraId="6B7656C7" w14:textId="77777777" w:rsidR="00755F93" w:rsidRPr="00755F93" w:rsidRDefault="00755F93" w:rsidP="00755F93">
      <w:pPr>
        <w:spacing w:line="288" w:lineRule="auto"/>
        <w:outlineLvl w:val="0"/>
        <w:rPr>
          <w:b/>
          <w:i/>
          <w:szCs w:val="21"/>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088"/>
        <w:gridCol w:w="896"/>
      </w:tblGrid>
      <w:tr w:rsidR="00755F93" w:rsidRPr="00755F93" w14:paraId="79FC3631" w14:textId="77777777" w:rsidTr="009E2D61">
        <w:tc>
          <w:tcPr>
            <w:tcW w:w="5637" w:type="dxa"/>
            <w:shd w:val="clear" w:color="auto" w:fill="auto"/>
            <w:tcMar>
              <w:top w:w="57" w:type="dxa"/>
            </w:tcMar>
          </w:tcPr>
          <w:p w14:paraId="35EC093A" w14:textId="77777777" w:rsidR="00755F93" w:rsidRPr="00755F93" w:rsidRDefault="00755F93" w:rsidP="00755F93">
            <w:pPr>
              <w:spacing w:line="288" w:lineRule="auto"/>
              <w:rPr>
                <w:szCs w:val="21"/>
              </w:rPr>
            </w:pPr>
            <w:r w:rsidRPr="00755F93">
              <w:rPr>
                <w:szCs w:val="21"/>
              </w:rPr>
              <w:t>SAMENVATTING  (x € 1.000)</w:t>
            </w:r>
          </w:p>
        </w:tc>
        <w:tc>
          <w:tcPr>
            <w:tcW w:w="1088" w:type="dxa"/>
            <w:shd w:val="clear" w:color="auto" w:fill="auto"/>
            <w:tcMar>
              <w:top w:w="57" w:type="dxa"/>
            </w:tcMar>
          </w:tcPr>
          <w:p w14:paraId="3B2AD681" w14:textId="77777777" w:rsidR="00755F93" w:rsidRPr="00755F93" w:rsidRDefault="00755F93" w:rsidP="00755F93">
            <w:pPr>
              <w:spacing w:line="288" w:lineRule="auto"/>
              <w:rPr>
                <w:szCs w:val="21"/>
              </w:rPr>
            </w:pPr>
            <w:r w:rsidRPr="00755F93">
              <w:rPr>
                <w:szCs w:val="21"/>
              </w:rPr>
              <w:t xml:space="preserve"> 2017</w:t>
            </w:r>
          </w:p>
        </w:tc>
        <w:tc>
          <w:tcPr>
            <w:tcW w:w="896" w:type="dxa"/>
            <w:shd w:val="clear" w:color="auto" w:fill="auto"/>
            <w:tcMar>
              <w:top w:w="57" w:type="dxa"/>
            </w:tcMar>
          </w:tcPr>
          <w:p w14:paraId="7573E3EF" w14:textId="77777777" w:rsidR="00755F93" w:rsidRPr="00755F93" w:rsidRDefault="00755F93" w:rsidP="00755F93">
            <w:pPr>
              <w:spacing w:line="288" w:lineRule="auto"/>
              <w:rPr>
                <w:szCs w:val="21"/>
              </w:rPr>
            </w:pPr>
            <w:r w:rsidRPr="00755F93">
              <w:rPr>
                <w:szCs w:val="21"/>
              </w:rPr>
              <w:t>2018</w:t>
            </w:r>
          </w:p>
        </w:tc>
      </w:tr>
      <w:tr w:rsidR="00755F93" w:rsidRPr="00755F93" w14:paraId="076CBB54" w14:textId="77777777" w:rsidTr="009E2D61">
        <w:tc>
          <w:tcPr>
            <w:tcW w:w="5637" w:type="dxa"/>
            <w:shd w:val="clear" w:color="auto" w:fill="auto"/>
            <w:tcMar>
              <w:top w:w="57" w:type="dxa"/>
            </w:tcMar>
          </w:tcPr>
          <w:p w14:paraId="5BB7E511" w14:textId="77777777" w:rsidR="00755F93" w:rsidRPr="00755F93" w:rsidRDefault="00755F93" w:rsidP="00755F93">
            <w:pPr>
              <w:spacing w:line="288" w:lineRule="auto"/>
              <w:rPr>
                <w:szCs w:val="21"/>
                <w:u w:val="single"/>
              </w:rPr>
            </w:pPr>
            <w:r w:rsidRPr="00755F93">
              <w:rPr>
                <w:szCs w:val="21"/>
                <w:u w:val="single"/>
              </w:rPr>
              <w:t>Programma 1 – Sociaal, Welzijn en Educatie</w:t>
            </w:r>
          </w:p>
          <w:p w14:paraId="38DBB357" w14:textId="77777777" w:rsidR="00755F93" w:rsidRPr="00755F93" w:rsidRDefault="00755F93" w:rsidP="00755F93">
            <w:pPr>
              <w:spacing w:line="288" w:lineRule="auto"/>
              <w:rPr>
                <w:szCs w:val="21"/>
              </w:rPr>
            </w:pPr>
            <w:r w:rsidRPr="00755F93">
              <w:rPr>
                <w:szCs w:val="21"/>
              </w:rPr>
              <w:t xml:space="preserve">Verbonden partijen </w:t>
            </w:r>
          </w:p>
        </w:tc>
        <w:tc>
          <w:tcPr>
            <w:tcW w:w="1088" w:type="dxa"/>
            <w:shd w:val="clear" w:color="auto" w:fill="auto"/>
            <w:tcMar>
              <w:top w:w="57" w:type="dxa"/>
            </w:tcMar>
          </w:tcPr>
          <w:p w14:paraId="5F7BD53D" w14:textId="77777777" w:rsidR="00755F93" w:rsidRPr="00755F93" w:rsidRDefault="00755F93" w:rsidP="00B072FD">
            <w:pPr>
              <w:spacing w:line="288" w:lineRule="auto"/>
              <w:jc w:val="right"/>
              <w:rPr>
                <w:szCs w:val="21"/>
              </w:rPr>
            </w:pPr>
            <w:r w:rsidRPr="00755F93">
              <w:rPr>
                <w:szCs w:val="21"/>
              </w:rPr>
              <w:t>900</w:t>
            </w:r>
          </w:p>
        </w:tc>
        <w:tc>
          <w:tcPr>
            <w:tcW w:w="896" w:type="dxa"/>
            <w:shd w:val="clear" w:color="auto" w:fill="auto"/>
            <w:tcMar>
              <w:top w:w="57" w:type="dxa"/>
            </w:tcMar>
          </w:tcPr>
          <w:p w14:paraId="2CB06DB0" w14:textId="073E3FF6" w:rsidR="00755F93" w:rsidRPr="00755F93" w:rsidRDefault="00B072FD" w:rsidP="00B072FD">
            <w:pPr>
              <w:spacing w:line="288" w:lineRule="auto"/>
              <w:jc w:val="right"/>
              <w:rPr>
                <w:szCs w:val="21"/>
              </w:rPr>
            </w:pPr>
            <w:r>
              <w:rPr>
                <w:szCs w:val="21"/>
              </w:rPr>
              <w:t>2.880</w:t>
            </w:r>
          </w:p>
        </w:tc>
      </w:tr>
      <w:tr w:rsidR="00755F93" w:rsidRPr="00755F93" w14:paraId="42B321AB" w14:textId="77777777" w:rsidTr="009E2D61">
        <w:tc>
          <w:tcPr>
            <w:tcW w:w="5637" w:type="dxa"/>
            <w:shd w:val="clear" w:color="auto" w:fill="auto"/>
            <w:tcMar>
              <w:top w:w="57" w:type="dxa"/>
            </w:tcMar>
          </w:tcPr>
          <w:p w14:paraId="715B3671" w14:textId="77777777" w:rsidR="00755F93" w:rsidRPr="00755F93" w:rsidRDefault="00755F93" w:rsidP="00755F93">
            <w:pPr>
              <w:spacing w:line="288" w:lineRule="auto"/>
              <w:rPr>
                <w:szCs w:val="21"/>
              </w:rPr>
            </w:pPr>
            <w:r w:rsidRPr="00755F93">
              <w:rPr>
                <w:szCs w:val="21"/>
                <w:u w:val="single"/>
              </w:rPr>
              <w:t>Programma 2 – Ruimtelijke Ordening, Economie en Wonen</w:t>
            </w:r>
            <w:r w:rsidRPr="00755F93">
              <w:rPr>
                <w:szCs w:val="21"/>
              </w:rPr>
              <w:t xml:space="preserve"> Grondexploitaties</w:t>
            </w:r>
          </w:p>
        </w:tc>
        <w:tc>
          <w:tcPr>
            <w:tcW w:w="1088" w:type="dxa"/>
            <w:shd w:val="clear" w:color="auto" w:fill="auto"/>
            <w:tcMar>
              <w:top w:w="57" w:type="dxa"/>
            </w:tcMar>
          </w:tcPr>
          <w:p w14:paraId="53447E57" w14:textId="77777777" w:rsidR="00755F93" w:rsidRPr="00755F93" w:rsidRDefault="00755F93" w:rsidP="00B072FD">
            <w:pPr>
              <w:spacing w:line="288" w:lineRule="auto"/>
              <w:jc w:val="right"/>
              <w:rPr>
                <w:szCs w:val="21"/>
              </w:rPr>
            </w:pPr>
            <w:r w:rsidRPr="00755F93">
              <w:rPr>
                <w:szCs w:val="21"/>
              </w:rPr>
              <w:t>400</w:t>
            </w:r>
          </w:p>
        </w:tc>
        <w:tc>
          <w:tcPr>
            <w:tcW w:w="896" w:type="dxa"/>
            <w:shd w:val="clear" w:color="auto" w:fill="auto"/>
            <w:tcMar>
              <w:top w:w="57" w:type="dxa"/>
            </w:tcMar>
          </w:tcPr>
          <w:p w14:paraId="05AFC206" w14:textId="77777777" w:rsidR="00755F93" w:rsidRPr="00755F93" w:rsidRDefault="00755F93" w:rsidP="00B072FD">
            <w:pPr>
              <w:spacing w:line="288" w:lineRule="auto"/>
              <w:jc w:val="right"/>
              <w:rPr>
                <w:szCs w:val="21"/>
              </w:rPr>
            </w:pPr>
            <w:r w:rsidRPr="00755F93">
              <w:rPr>
                <w:szCs w:val="21"/>
              </w:rPr>
              <w:t>-</w:t>
            </w:r>
          </w:p>
        </w:tc>
      </w:tr>
      <w:tr w:rsidR="00755F93" w:rsidRPr="00755F93" w14:paraId="01ED44DC" w14:textId="77777777" w:rsidTr="009E2D61">
        <w:tc>
          <w:tcPr>
            <w:tcW w:w="5637" w:type="dxa"/>
            <w:shd w:val="clear" w:color="auto" w:fill="auto"/>
            <w:tcMar>
              <w:top w:w="57" w:type="dxa"/>
            </w:tcMar>
          </w:tcPr>
          <w:p w14:paraId="6D1F6D84" w14:textId="77777777" w:rsidR="00755F93" w:rsidRPr="00755F93" w:rsidRDefault="00755F93" w:rsidP="00755F93">
            <w:pPr>
              <w:spacing w:line="288" w:lineRule="auto"/>
              <w:rPr>
                <w:szCs w:val="21"/>
                <w:u w:val="single"/>
              </w:rPr>
            </w:pPr>
            <w:r w:rsidRPr="00755F93">
              <w:rPr>
                <w:szCs w:val="21"/>
                <w:u w:val="single"/>
              </w:rPr>
              <w:t>Algemene uitkering en overige rijksbijdragen</w:t>
            </w:r>
          </w:p>
        </w:tc>
        <w:tc>
          <w:tcPr>
            <w:tcW w:w="1088" w:type="dxa"/>
            <w:shd w:val="clear" w:color="auto" w:fill="auto"/>
            <w:tcMar>
              <w:top w:w="57" w:type="dxa"/>
            </w:tcMar>
          </w:tcPr>
          <w:p w14:paraId="69B95D55" w14:textId="77777777" w:rsidR="00755F93" w:rsidRPr="00755F93" w:rsidRDefault="00755F93" w:rsidP="00B072FD">
            <w:pPr>
              <w:spacing w:line="288" w:lineRule="auto"/>
              <w:jc w:val="right"/>
              <w:rPr>
                <w:szCs w:val="21"/>
              </w:rPr>
            </w:pPr>
            <w:r w:rsidRPr="00755F93">
              <w:rPr>
                <w:szCs w:val="21"/>
              </w:rPr>
              <w:t>500</w:t>
            </w:r>
          </w:p>
        </w:tc>
        <w:tc>
          <w:tcPr>
            <w:tcW w:w="896" w:type="dxa"/>
            <w:shd w:val="clear" w:color="auto" w:fill="auto"/>
            <w:tcMar>
              <w:top w:w="57" w:type="dxa"/>
            </w:tcMar>
          </w:tcPr>
          <w:p w14:paraId="073E73CD" w14:textId="31ACD90A" w:rsidR="00755F93" w:rsidRPr="00755F93" w:rsidRDefault="00261F65" w:rsidP="00B072FD">
            <w:pPr>
              <w:spacing w:line="288" w:lineRule="auto"/>
              <w:jc w:val="right"/>
              <w:rPr>
                <w:szCs w:val="21"/>
              </w:rPr>
            </w:pPr>
            <w:r>
              <w:rPr>
                <w:szCs w:val="21"/>
              </w:rPr>
              <w:t>1.100</w:t>
            </w:r>
          </w:p>
        </w:tc>
      </w:tr>
      <w:tr w:rsidR="00755F93" w:rsidRPr="00755F93" w14:paraId="75F5D998" w14:textId="77777777" w:rsidTr="009E2D61">
        <w:tc>
          <w:tcPr>
            <w:tcW w:w="5637" w:type="dxa"/>
            <w:shd w:val="clear" w:color="auto" w:fill="auto"/>
            <w:tcMar>
              <w:top w:w="57" w:type="dxa"/>
            </w:tcMar>
          </w:tcPr>
          <w:p w14:paraId="0677670B" w14:textId="77777777" w:rsidR="00755F93" w:rsidRPr="00755F93" w:rsidRDefault="00755F93" w:rsidP="00755F93">
            <w:pPr>
              <w:spacing w:line="288" w:lineRule="auto"/>
              <w:rPr>
                <w:szCs w:val="21"/>
              </w:rPr>
            </w:pPr>
            <w:r w:rsidRPr="00755F93">
              <w:rPr>
                <w:szCs w:val="21"/>
              </w:rPr>
              <w:t>Totaal risico's</w:t>
            </w:r>
          </w:p>
        </w:tc>
        <w:tc>
          <w:tcPr>
            <w:tcW w:w="1088" w:type="dxa"/>
            <w:shd w:val="clear" w:color="auto" w:fill="auto"/>
            <w:tcMar>
              <w:top w:w="57" w:type="dxa"/>
            </w:tcMar>
          </w:tcPr>
          <w:p w14:paraId="2DB8D08A" w14:textId="77777777" w:rsidR="00755F93" w:rsidRPr="00755F93" w:rsidRDefault="00755F93" w:rsidP="00B072FD">
            <w:pPr>
              <w:spacing w:line="288" w:lineRule="auto"/>
              <w:jc w:val="right"/>
              <w:rPr>
                <w:szCs w:val="21"/>
              </w:rPr>
            </w:pPr>
            <w:r w:rsidRPr="00755F93">
              <w:rPr>
                <w:szCs w:val="21"/>
              </w:rPr>
              <w:t>1.800</w:t>
            </w:r>
          </w:p>
        </w:tc>
        <w:tc>
          <w:tcPr>
            <w:tcW w:w="896" w:type="dxa"/>
            <w:shd w:val="clear" w:color="auto" w:fill="auto"/>
            <w:tcMar>
              <w:top w:w="57" w:type="dxa"/>
            </w:tcMar>
          </w:tcPr>
          <w:p w14:paraId="262509CE" w14:textId="4F0F204F" w:rsidR="00755F93" w:rsidRPr="00755F93" w:rsidRDefault="00261F65" w:rsidP="00B072FD">
            <w:pPr>
              <w:spacing w:line="288" w:lineRule="auto"/>
              <w:jc w:val="right"/>
              <w:rPr>
                <w:szCs w:val="21"/>
              </w:rPr>
            </w:pPr>
            <w:r>
              <w:rPr>
                <w:szCs w:val="21"/>
              </w:rPr>
              <w:t>3.980</w:t>
            </w:r>
          </w:p>
        </w:tc>
      </w:tr>
      <w:tr w:rsidR="00755F93" w:rsidRPr="00755F93" w14:paraId="59406E78" w14:textId="77777777" w:rsidTr="009E2D61">
        <w:tc>
          <w:tcPr>
            <w:tcW w:w="5637" w:type="dxa"/>
            <w:shd w:val="clear" w:color="auto" w:fill="auto"/>
            <w:tcMar>
              <w:top w:w="57" w:type="dxa"/>
            </w:tcMar>
          </w:tcPr>
          <w:p w14:paraId="73A995C9" w14:textId="77777777" w:rsidR="00755F93" w:rsidRPr="00755F93" w:rsidRDefault="00755F93" w:rsidP="00755F93">
            <w:pPr>
              <w:spacing w:line="288" w:lineRule="auto"/>
              <w:rPr>
                <w:szCs w:val="21"/>
              </w:rPr>
            </w:pPr>
            <w:r w:rsidRPr="00755F93">
              <w:rPr>
                <w:szCs w:val="21"/>
              </w:rPr>
              <w:t>Weerstandscapaciteit</w:t>
            </w:r>
          </w:p>
        </w:tc>
        <w:tc>
          <w:tcPr>
            <w:tcW w:w="1088" w:type="dxa"/>
            <w:shd w:val="clear" w:color="auto" w:fill="auto"/>
            <w:tcMar>
              <w:top w:w="57" w:type="dxa"/>
            </w:tcMar>
          </w:tcPr>
          <w:p w14:paraId="4BE44877" w14:textId="77777777" w:rsidR="00755F93" w:rsidRPr="00755F93" w:rsidRDefault="00755F93" w:rsidP="00B072FD">
            <w:pPr>
              <w:spacing w:line="288" w:lineRule="auto"/>
              <w:jc w:val="right"/>
              <w:rPr>
                <w:szCs w:val="21"/>
              </w:rPr>
            </w:pPr>
            <w:r w:rsidRPr="00755F93">
              <w:rPr>
                <w:szCs w:val="21"/>
              </w:rPr>
              <w:t>16.434</w:t>
            </w:r>
          </w:p>
        </w:tc>
        <w:tc>
          <w:tcPr>
            <w:tcW w:w="896" w:type="dxa"/>
            <w:shd w:val="clear" w:color="auto" w:fill="auto"/>
            <w:tcMar>
              <w:top w:w="57" w:type="dxa"/>
            </w:tcMar>
          </w:tcPr>
          <w:p w14:paraId="0FBCCE3B" w14:textId="1F7AF525" w:rsidR="00755F93" w:rsidRPr="00B34D9A" w:rsidRDefault="00B34D9A" w:rsidP="00B072FD">
            <w:pPr>
              <w:spacing w:line="288" w:lineRule="auto"/>
              <w:jc w:val="right"/>
              <w:rPr>
                <w:szCs w:val="21"/>
              </w:rPr>
            </w:pPr>
            <w:r w:rsidRPr="00B34D9A">
              <w:rPr>
                <w:szCs w:val="21"/>
              </w:rPr>
              <w:t>18.811</w:t>
            </w:r>
          </w:p>
        </w:tc>
      </w:tr>
      <w:tr w:rsidR="00755F93" w:rsidRPr="00755F93" w14:paraId="7E3971B5" w14:textId="77777777" w:rsidTr="009E2D61">
        <w:tc>
          <w:tcPr>
            <w:tcW w:w="5637" w:type="dxa"/>
            <w:shd w:val="clear" w:color="auto" w:fill="auto"/>
            <w:tcMar>
              <w:top w:w="57" w:type="dxa"/>
            </w:tcMar>
          </w:tcPr>
          <w:p w14:paraId="17DAE4E9" w14:textId="77777777" w:rsidR="00755F93" w:rsidRPr="00755F93" w:rsidRDefault="00755F93" w:rsidP="00755F93">
            <w:pPr>
              <w:spacing w:line="288" w:lineRule="auto"/>
              <w:rPr>
                <w:szCs w:val="21"/>
              </w:rPr>
            </w:pPr>
            <w:r w:rsidRPr="00755F93">
              <w:rPr>
                <w:szCs w:val="21"/>
              </w:rPr>
              <w:t>Weerstandsratio</w:t>
            </w:r>
          </w:p>
        </w:tc>
        <w:tc>
          <w:tcPr>
            <w:tcW w:w="1088" w:type="dxa"/>
            <w:shd w:val="clear" w:color="auto" w:fill="auto"/>
            <w:tcMar>
              <w:top w:w="57" w:type="dxa"/>
            </w:tcMar>
          </w:tcPr>
          <w:p w14:paraId="438C8706" w14:textId="77777777" w:rsidR="00755F93" w:rsidRPr="00755F93" w:rsidRDefault="00755F93" w:rsidP="00B072FD">
            <w:pPr>
              <w:spacing w:line="288" w:lineRule="auto"/>
              <w:jc w:val="right"/>
              <w:rPr>
                <w:szCs w:val="21"/>
              </w:rPr>
            </w:pPr>
            <w:r w:rsidRPr="00755F93">
              <w:rPr>
                <w:szCs w:val="21"/>
              </w:rPr>
              <w:t>9,1</w:t>
            </w:r>
          </w:p>
        </w:tc>
        <w:tc>
          <w:tcPr>
            <w:tcW w:w="896" w:type="dxa"/>
            <w:shd w:val="clear" w:color="auto" w:fill="auto"/>
            <w:tcMar>
              <w:top w:w="57" w:type="dxa"/>
            </w:tcMar>
          </w:tcPr>
          <w:p w14:paraId="0124DCDB" w14:textId="464CEDBE" w:rsidR="00755F93" w:rsidRPr="00B34D9A" w:rsidRDefault="00261F65" w:rsidP="00B072FD">
            <w:pPr>
              <w:spacing w:line="288" w:lineRule="auto"/>
              <w:jc w:val="right"/>
              <w:rPr>
                <w:szCs w:val="21"/>
              </w:rPr>
            </w:pPr>
            <w:r w:rsidRPr="00B34D9A">
              <w:rPr>
                <w:szCs w:val="21"/>
              </w:rPr>
              <w:t>4,7</w:t>
            </w:r>
          </w:p>
        </w:tc>
      </w:tr>
    </w:tbl>
    <w:p w14:paraId="7CCC16C6" w14:textId="77777777" w:rsidR="00755F93" w:rsidRPr="00755F93" w:rsidRDefault="00755F93" w:rsidP="00755F93">
      <w:pPr>
        <w:spacing w:line="288" w:lineRule="auto"/>
        <w:rPr>
          <w:i/>
          <w:color w:val="FF0000"/>
          <w:szCs w:val="21"/>
        </w:rPr>
      </w:pPr>
    </w:p>
    <w:p w14:paraId="3C92B692" w14:textId="77777777" w:rsidR="00755F93" w:rsidRPr="00755F93" w:rsidRDefault="00755F93" w:rsidP="00755F93">
      <w:pPr>
        <w:spacing w:line="288" w:lineRule="auto"/>
        <w:rPr>
          <w:szCs w:val="21"/>
        </w:rPr>
      </w:pPr>
    </w:p>
    <w:p w14:paraId="6372D6A1" w14:textId="77777777" w:rsidR="00755F93" w:rsidRPr="00755F93" w:rsidRDefault="00755F93" w:rsidP="00755F93">
      <w:pPr>
        <w:spacing w:line="288" w:lineRule="auto"/>
        <w:rPr>
          <w:szCs w:val="21"/>
        </w:rPr>
      </w:pPr>
      <w:r w:rsidRPr="00755F93">
        <w:rPr>
          <w:b/>
          <w:szCs w:val="21"/>
        </w:rPr>
        <w:t>Financiële kengetallen in relatie tot de financiële positie</w:t>
      </w:r>
    </w:p>
    <w:p w14:paraId="47A0C54A" w14:textId="77777777" w:rsidR="00755F93" w:rsidRPr="00755F93" w:rsidRDefault="00755F93" w:rsidP="00755F93">
      <w:pPr>
        <w:spacing w:line="288" w:lineRule="auto"/>
        <w:rPr>
          <w:color w:val="000000"/>
          <w:szCs w:val="21"/>
        </w:rPr>
      </w:pPr>
      <w:r w:rsidRPr="00755F93">
        <w:rPr>
          <w:color w:val="000000"/>
          <w:szCs w:val="21"/>
        </w:rPr>
        <w:t>Hierna wordt een overzicht gegeven van financiële kengetallen zoals die sinds 2015 verplicht zijn voorgeschreven voor alle gemeenten met het oog op onderlinge vergelijkbaarheid. Zoals bekend is onze schuldquote door onze relatief grote grondexploitatie Volgerlanden hoog, hoewel in dit soort getallen de deelname in het risico door Zwijndrecht niet tot uitdrukking komt. Tegelijkertijd is zichtbaar dat door ons voorzichtige, solide financieel beleid de trend van alle financiële kengetallen positief is, dat geldt ook voor onze hiervoor berekende weerstandsratio.</w:t>
      </w:r>
    </w:p>
    <w:p w14:paraId="7DBD89D0" w14:textId="77777777" w:rsidR="00755F93" w:rsidRDefault="00755F93" w:rsidP="00755F93">
      <w:pPr>
        <w:spacing w:line="288" w:lineRule="auto"/>
        <w:rPr>
          <w:szCs w:val="21"/>
        </w:rPr>
      </w:pPr>
      <w:r w:rsidRPr="00755F93">
        <w:rPr>
          <w:color w:val="000000"/>
          <w:szCs w:val="21"/>
        </w:rPr>
        <w:t>Wanneer we de onderlinge verhouding tussen de kengetallen</w:t>
      </w:r>
      <w:r w:rsidRPr="00755F93">
        <w:rPr>
          <w:szCs w:val="21"/>
        </w:rPr>
        <w:t xml:space="preserve"> in relatie tot de financiële positie bezien, kunnen we concluderen dat de gemeente financieel gezond is.</w:t>
      </w:r>
    </w:p>
    <w:p w14:paraId="6F7BC4A8" w14:textId="77777777" w:rsidR="00463D00" w:rsidRDefault="00463D00" w:rsidP="00755F93">
      <w:pPr>
        <w:spacing w:line="288" w:lineRule="auto"/>
        <w:rPr>
          <w:szCs w:val="21"/>
        </w:rPr>
      </w:pPr>
    </w:p>
    <w:p w14:paraId="501444C3" w14:textId="77777777" w:rsidR="00463D00" w:rsidRDefault="00463D00" w:rsidP="00755F93">
      <w:pPr>
        <w:spacing w:line="288" w:lineRule="auto"/>
        <w:rPr>
          <w:szCs w:val="21"/>
        </w:rPr>
      </w:pPr>
    </w:p>
    <w:tbl>
      <w:tblPr>
        <w:tblW w:w="10020" w:type="dxa"/>
        <w:tblCellMar>
          <w:left w:w="70" w:type="dxa"/>
          <w:right w:w="70" w:type="dxa"/>
        </w:tblCellMar>
        <w:tblLook w:val="04A0" w:firstRow="1" w:lastRow="0" w:firstColumn="1" w:lastColumn="0" w:noHBand="0" w:noVBand="1"/>
      </w:tblPr>
      <w:tblGrid>
        <w:gridCol w:w="5236"/>
        <w:gridCol w:w="1196"/>
        <w:gridCol w:w="1196"/>
        <w:gridCol w:w="1196"/>
        <w:gridCol w:w="1196"/>
      </w:tblGrid>
      <w:tr w:rsidR="00463D00" w:rsidRPr="00463D00" w14:paraId="1AF42ECE" w14:textId="77777777" w:rsidTr="00463D00">
        <w:trPr>
          <w:trHeight w:val="285"/>
        </w:trPr>
        <w:tc>
          <w:tcPr>
            <w:tcW w:w="5236" w:type="dxa"/>
            <w:tcBorders>
              <w:top w:val="nil"/>
              <w:left w:val="nil"/>
              <w:bottom w:val="nil"/>
              <w:right w:val="nil"/>
            </w:tcBorders>
            <w:shd w:val="clear" w:color="auto" w:fill="auto"/>
            <w:noWrap/>
            <w:vAlign w:val="bottom"/>
            <w:hideMark/>
          </w:tcPr>
          <w:p w14:paraId="2C2EF3B3" w14:textId="77777777" w:rsidR="00463D00" w:rsidRPr="00463D00" w:rsidRDefault="00463D00" w:rsidP="00463D00">
            <w:pPr>
              <w:jc w:val="center"/>
              <w:rPr>
                <w:rFonts w:eastAsia="Times New Roman" w:cs="Arial"/>
                <w:b/>
                <w:bCs/>
                <w:szCs w:val="21"/>
                <w:u w:val="single"/>
              </w:rPr>
            </w:pPr>
            <w:r w:rsidRPr="00463D00">
              <w:rPr>
                <w:rFonts w:eastAsia="Times New Roman" w:cs="Arial"/>
                <w:b/>
                <w:bCs/>
                <w:szCs w:val="21"/>
                <w:u w:val="single"/>
              </w:rPr>
              <w:t>KENGETALLEN</w:t>
            </w:r>
            <w:r w:rsidRPr="00463D00">
              <w:rPr>
                <w:rFonts w:eastAsia="Times New Roman" w:cs="Arial"/>
                <w:b/>
                <w:bCs/>
                <w:szCs w:val="21"/>
              </w:rPr>
              <w:t xml:space="preserve"> (x € 1.000)</w:t>
            </w:r>
          </w:p>
        </w:tc>
        <w:tc>
          <w:tcPr>
            <w:tcW w:w="1196" w:type="dxa"/>
            <w:tcBorders>
              <w:top w:val="nil"/>
              <w:left w:val="nil"/>
              <w:bottom w:val="nil"/>
              <w:right w:val="nil"/>
            </w:tcBorders>
            <w:shd w:val="clear" w:color="auto" w:fill="auto"/>
            <w:noWrap/>
            <w:vAlign w:val="bottom"/>
            <w:hideMark/>
          </w:tcPr>
          <w:p w14:paraId="2047F0F3"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2018</w:t>
            </w:r>
          </w:p>
        </w:tc>
        <w:tc>
          <w:tcPr>
            <w:tcW w:w="1196" w:type="dxa"/>
            <w:tcBorders>
              <w:top w:val="nil"/>
              <w:left w:val="nil"/>
              <w:bottom w:val="nil"/>
              <w:right w:val="nil"/>
            </w:tcBorders>
            <w:shd w:val="clear" w:color="auto" w:fill="auto"/>
            <w:noWrap/>
            <w:vAlign w:val="bottom"/>
            <w:hideMark/>
          </w:tcPr>
          <w:p w14:paraId="02F3595F"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2019</w:t>
            </w:r>
          </w:p>
        </w:tc>
        <w:tc>
          <w:tcPr>
            <w:tcW w:w="1196" w:type="dxa"/>
            <w:tcBorders>
              <w:top w:val="nil"/>
              <w:left w:val="nil"/>
              <w:bottom w:val="nil"/>
              <w:right w:val="nil"/>
            </w:tcBorders>
            <w:shd w:val="clear" w:color="auto" w:fill="auto"/>
            <w:noWrap/>
            <w:vAlign w:val="bottom"/>
            <w:hideMark/>
          </w:tcPr>
          <w:p w14:paraId="4CB842B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2020</w:t>
            </w:r>
          </w:p>
        </w:tc>
        <w:tc>
          <w:tcPr>
            <w:tcW w:w="1196" w:type="dxa"/>
            <w:tcBorders>
              <w:top w:val="nil"/>
              <w:left w:val="nil"/>
              <w:bottom w:val="nil"/>
              <w:right w:val="nil"/>
            </w:tcBorders>
            <w:shd w:val="clear" w:color="auto" w:fill="auto"/>
            <w:noWrap/>
            <w:vAlign w:val="bottom"/>
            <w:hideMark/>
          </w:tcPr>
          <w:p w14:paraId="53E53377"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2021</w:t>
            </w:r>
          </w:p>
        </w:tc>
      </w:tr>
      <w:tr w:rsidR="00463D00" w:rsidRPr="00463D00" w14:paraId="06182106" w14:textId="77777777" w:rsidTr="00463D00">
        <w:trPr>
          <w:trHeight w:val="285"/>
        </w:trPr>
        <w:tc>
          <w:tcPr>
            <w:tcW w:w="5236" w:type="dxa"/>
            <w:tcBorders>
              <w:top w:val="nil"/>
              <w:left w:val="nil"/>
              <w:bottom w:val="nil"/>
              <w:right w:val="nil"/>
            </w:tcBorders>
            <w:shd w:val="clear" w:color="auto" w:fill="auto"/>
            <w:noWrap/>
            <w:vAlign w:val="bottom"/>
            <w:hideMark/>
          </w:tcPr>
          <w:p w14:paraId="24B44EC2" w14:textId="77777777" w:rsidR="00463D00" w:rsidRPr="00463D00" w:rsidRDefault="00463D00" w:rsidP="00463D00">
            <w:pPr>
              <w:rPr>
                <w:rFonts w:eastAsia="Times New Roman" w:cs="Arial"/>
                <w:b/>
                <w:bCs/>
                <w:szCs w:val="21"/>
              </w:rPr>
            </w:pPr>
            <w:r w:rsidRPr="00463D00">
              <w:rPr>
                <w:rFonts w:eastAsia="Times New Roman" w:cs="Arial"/>
                <w:b/>
                <w:bCs/>
                <w:szCs w:val="21"/>
              </w:rPr>
              <w:t>Recapitulatie</w:t>
            </w:r>
          </w:p>
        </w:tc>
        <w:tc>
          <w:tcPr>
            <w:tcW w:w="1196" w:type="dxa"/>
            <w:tcBorders>
              <w:top w:val="nil"/>
              <w:left w:val="nil"/>
              <w:bottom w:val="nil"/>
              <w:right w:val="nil"/>
            </w:tcBorders>
            <w:shd w:val="clear" w:color="auto" w:fill="auto"/>
            <w:noWrap/>
            <w:vAlign w:val="bottom"/>
            <w:hideMark/>
          </w:tcPr>
          <w:p w14:paraId="343E2B9D"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501BF648" w14:textId="77777777" w:rsidR="00463D00" w:rsidRPr="00463D00" w:rsidRDefault="00463D00" w:rsidP="00463D00">
            <w:pPr>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BC41699" w14:textId="77777777" w:rsidR="00463D00" w:rsidRPr="00463D00" w:rsidRDefault="00463D00" w:rsidP="00463D00">
            <w:pPr>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CA3E1BF" w14:textId="77777777" w:rsidR="00463D00" w:rsidRPr="00463D00" w:rsidRDefault="00463D00" w:rsidP="00463D00">
            <w:pPr>
              <w:jc w:val="right"/>
              <w:rPr>
                <w:rFonts w:ascii="Times New Roman" w:eastAsia="Times New Roman" w:hAnsi="Times New Roman"/>
                <w:sz w:val="20"/>
                <w:szCs w:val="20"/>
              </w:rPr>
            </w:pPr>
          </w:p>
        </w:tc>
      </w:tr>
      <w:tr w:rsidR="00463D00" w:rsidRPr="00463D00" w14:paraId="44710833" w14:textId="77777777" w:rsidTr="00463D00">
        <w:trPr>
          <w:trHeight w:val="285"/>
        </w:trPr>
        <w:tc>
          <w:tcPr>
            <w:tcW w:w="5236" w:type="dxa"/>
            <w:tcBorders>
              <w:top w:val="nil"/>
              <w:left w:val="nil"/>
              <w:bottom w:val="nil"/>
              <w:right w:val="nil"/>
            </w:tcBorders>
            <w:shd w:val="clear" w:color="auto" w:fill="auto"/>
            <w:noWrap/>
            <w:vAlign w:val="bottom"/>
            <w:hideMark/>
          </w:tcPr>
          <w:p w14:paraId="66B7A557" w14:textId="77777777" w:rsidR="00463D00" w:rsidRPr="00463D00" w:rsidRDefault="00463D00" w:rsidP="00463D00">
            <w:pPr>
              <w:rPr>
                <w:rFonts w:eastAsia="Times New Roman" w:cs="Arial"/>
                <w:szCs w:val="21"/>
              </w:rPr>
            </w:pPr>
            <w:r w:rsidRPr="00463D00">
              <w:rPr>
                <w:rFonts w:eastAsia="Times New Roman" w:cs="Arial"/>
                <w:szCs w:val="21"/>
              </w:rPr>
              <w:t>Netto schuldquote</w:t>
            </w:r>
          </w:p>
        </w:tc>
        <w:tc>
          <w:tcPr>
            <w:tcW w:w="1196" w:type="dxa"/>
            <w:tcBorders>
              <w:top w:val="nil"/>
              <w:left w:val="nil"/>
              <w:bottom w:val="nil"/>
              <w:right w:val="nil"/>
            </w:tcBorders>
            <w:shd w:val="clear" w:color="auto" w:fill="auto"/>
            <w:noWrap/>
            <w:vAlign w:val="bottom"/>
            <w:hideMark/>
          </w:tcPr>
          <w:p w14:paraId="2E4EE35B"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217%</w:t>
            </w:r>
          </w:p>
        </w:tc>
        <w:tc>
          <w:tcPr>
            <w:tcW w:w="1196" w:type="dxa"/>
            <w:tcBorders>
              <w:top w:val="nil"/>
              <w:left w:val="nil"/>
              <w:bottom w:val="nil"/>
              <w:right w:val="nil"/>
            </w:tcBorders>
            <w:shd w:val="clear" w:color="auto" w:fill="auto"/>
            <w:noWrap/>
            <w:vAlign w:val="bottom"/>
            <w:hideMark/>
          </w:tcPr>
          <w:p w14:paraId="2374F15A"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230%</w:t>
            </w:r>
          </w:p>
        </w:tc>
        <w:tc>
          <w:tcPr>
            <w:tcW w:w="1196" w:type="dxa"/>
            <w:tcBorders>
              <w:top w:val="nil"/>
              <w:left w:val="nil"/>
              <w:bottom w:val="nil"/>
              <w:right w:val="nil"/>
            </w:tcBorders>
            <w:shd w:val="clear" w:color="auto" w:fill="auto"/>
            <w:noWrap/>
            <w:vAlign w:val="bottom"/>
            <w:hideMark/>
          </w:tcPr>
          <w:p w14:paraId="585BD49F"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202%</w:t>
            </w:r>
          </w:p>
        </w:tc>
        <w:tc>
          <w:tcPr>
            <w:tcW w:w="1196" w:type="dxa"/>
            <w:tcBorders>
              <w:top w:val="nil"/>
              <w:left w:val="nil"/>
              <w:bottom w:val="nil"/>
              <w:right w:val="nil"/>
            </w:tcBorders>
            <w:shd w:val="clear" w:color="auto" w:fill="auto"/>
            <w:noWrap/>
            <w:vAlign w:val="bottom"/>
            <w:hideMark/>
          </w:tcPr>
          <w:p w14:paraId="55F8CA2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181%</w:t>
            </w:r>
          </w:p>
        </w:tc>
      </w:tr>
      <w:tr w:rsidR="00463D00" w:rsidRPr="00463D00" w14:paraId="493AD3D1" w14:textId="77777777" w:rsidTr="00463D00">
        <w:trPr>
          <w:trHeight w:val="285"/>
        </w:trPr>
        <w:tc>
          <w:tcPr>
            <w:tcW w:w="5236" w:type="dxa"/>
            <w:tcBorders>
              <w:top w:val="nil"/>
              <w:left w:val="nil"/>
              <w:bottom w:val="nil"/>
              <w:right w:val="nil"/>
            </w:tcBorders>
            <w:shd w:val="clear" w:color="auto" w:fill="auto"/>
            <w:noWrap/>
            <w:vAlign w:val="bottom"/>
            <w:hideMark/>
          </w:tcPr>
          <w:p w14:paraId="3F545CED" w14:textId="77777777" w:rsidR="00463D00" w:rsidRPr="00463D00" w:rsidRDefault="00463D00" w:rsidP="00463D00">
            <w:pPr>
              <w:rPr>
                <w:rFonts w:eastAsia="Times New Roman" w:cs="Arial"/>
                <w:szCs w:val="21"/>
              </w:rPr>
            </w:pPr>
            <w:r w:rsidRPr="00463D00">
              <w:rPr>
                <w:rFonts w:eastAsia="Times New Roman" w:cs="Arial"/>
                <w:szCs w:val="21"/>
              </w:rPr>
              <w:t>Netto schuldquote gecorrigeerd voor alle leningen</w:t>
            </w:r>
          </w:p>
        </w:tc>
        <w:tc>
          <w:tcPr>
            <w:tcW w:w="1196" w:type="dxa"/>
            <w:tcBorders>
              <w:top w:val="nil"/>
              <w:left w:val="nil"/>
              <w:bottom w:val="nil"/>
              <w:right w:val="nil"/>
            </w:tcBorders>
            <w:shd w:val="clear" w:color="auto" w:fill="auto"/>
            <w:noWrap/>
            <w:vAlign w:val="bottom"/>
            <w:hideMark/>
          </w:tcPr>
          <w:p w14:paraId="227DC61E"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206%</w:t>
            </w:r>
          </w:p>
        </w:tc>
        <w:tc>
          <w:tcPr>
            <w:tcW w:w="1196" w:type="dxa"/>
            <w:tcBorders>
              <w:top w:val="nil"/>
              <w:left w:val="nil"/>
              <w:bottom w:val="nil"/>
              <w:right w:val="nil"/>
            </w:tcBorders>
            <w:shd w:val="clear" w:color="auto" w:fill="auto"/>
            <w:noWrap/>
            <w:vAlign w:val="bottom"/>
            <w:hideMark/>
          </w:tcPr>
          <w:p w14:paraId="4E263474"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219%</w:t>
            </w:r>
          </w:p>
        </w:tc>
        <w:tc>
          <w:tcPr>
            <w:tcW w:w="1196" w:type="dxa"/>
            <w:tcBorders>
              <w:top w:val="nil"/>
              <w:left w:val="nil"/>
              <w:bottom w:val="nil"/>
              <w:right w:val="nil"/>
            </w:tcBorders>
            <w:shd w:val="clear" w:color="auto" w:fill="auto"/>
            <w:noWrap/>
            <w:vAlign w:val="bottom"/>
            <w:hideMark/>
          </w:tcPr>
          <w:p w14:paraId="2AB731E4"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195%</w:t>
            </w:r>
          </w:p>
        </w:tc>
        <w:tc>
          <w:tcPr>
            <w:tcW w:w="1196" w:type="dxa"/>
            <w:tcBorders>
              <w:top w:val="nil"/>
              <w:left w:val="nil"/>
              <w:bottom w:val="nil"/>
              <w:right w:val="nil"/>
            </w:tcBorders>
            <w:shd w:val="clear" w:color="auto" w:fill="auto"/>
            <w:noWrap/>
            <w:vAlign w:val="bottom"/>
            <w:hideMark/>
          </w:tcPr>
          <w:p w14:paraId="5101B2F2"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175%</w:t>
            </w:r>
          </w:p>
        </w:tc>
      </w:tr>
      <w:tr w:rsidR="00463D00" w:rsidRPr="00463D00" w14:paraId="16CD931C" w14:textId="77777777" w:rsidTr="00463D00">
        <w:trPr>
          <w:trHeight w:val="285"/>
        </w:trPr>
        <w:tc>
          <w:tcPr>
            <w:tcW w:w="5236" w:type="dxa"/>
            <w:tcBorders>
              <w:top w:val="nil"/>
              <w:left w:val="nil"/>
              <w:bottom w:val="nil"/>
              <w:right w:val="nil"/>
            </w:tcBorders>
            <w:shd w:val="clear" w:color="auto" w:fill="auto"/>
            <w:noWrap/>
            <w:vAlign w:val="bottom"/>
            <w:hideMark/>
          </w:tcPr>
          <w:p w14:paraId="70DCD3F6" w14:textId="77777777" w:rsidR="00463D00" w:rsidRPr="00463D00" w:rsidRDefault="00463D00" w:rsidP="00463D00">
            <w:pPr>
              <w:rPr>
                <w:rFonts w:eastAsia="Times New Roman" w:cs="Arial"/>
                <w:szCs w:val="21"/>
              </w:rPr>
            </w:pPr>
            <w:r w:rsidRPr="00463D00">
              <w:rPr>
                <w:rFonts w:eastAsia="Times New Roman" w:cs="Arial"/>
                <w:szCs w:val="21"/>
              </w:rPr>
              <w:t>Solvabiliteitsratio</w:t>
            </w:r>
          </w:p>
        </w:tc>
        <w:tc>
          <w:tcPr>
            <w:tcW w:w="1196" w:type="dxa"/>
            <w:tcBorders>
              <w:top w:val="nil"/>
              <w:left w:val="nil"/>
              <w:bottom w:val="nil"/>
              <w:right w:val="nil"/>
            </w:tcBorders>
            <w:shd w:val="clear" w:color="auto" w:fill="auto"/>
            <w:noWrap/>
            <w:vAlign w:val="bottom"/>
            <w:hideMark/>
          </w:tcPr>
          <w:p w14:paraId="62BC78CE"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w:t>
            </w:r>
          </w:p>
        </w:tc>
        <w:tc>
          <w:tcPr>
            <w:tcW w:w="1196" w:type="dxa"/>
            <w:tcBorders>
              <w:top w:val="nil"/>
              <w:left w:val="nil"/>
              <w:bottom w:val="nil"/>
              <w:right w:val="nil"/>
            </w:tcBorders>
            <w:shd w:val="clear" w:color="auto" w:fill="auto"/>
            <w:noWrap/>
            <w:vAlign w:val="bottom"/>
            <w:hideMark/>
          </w:tcPr>
          <w:p w14:paraId="73735B29"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12%</w:t>
            </w:r>
          </w:p>
        </w:tc>
        <w:tc>
          <w:tcPr>
            <w:tcW w:w="1196" w:type="dxa"/>
            <w:tcBorders>
              <w:top w:val="nil"/>
              <w:left w:val="nil"/>
              <w:bottom w:val="nil"/>
              <w:right w:val="nil"/>
            </w:tcBorders>
            <w:shd w:val="clear" w:color="auto" w:fill="auto"/>
            <w:noWrap/>
            <w:vAlign w:val="bottom"/>
            <w:hideMark/>
          </w:tcPr>
          <w:p w14:paraId="2B7D3C6A"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w:t>
            </w:r>
          </w:p>
        </w:tc>
        <w:tc>
          <w:tcPr>
            <w:tcW w:w="1196" w:type="dxa"/>
            <w:tcBorders>
              <w:top w:val="nil"/>
              <w:left w:val="nil"/>
              <w:bottom w:val="nil"/>
              <w:right w:val="nil"/>
            </w:tcBorders>
            <w:shd w:val="clear" w:color="auto" w:fill="auto"/>
            <w:noWrap/>
            <w:vAlign w:val="bottom"/>
            <w:hideMark/>
          </w:tcPr>
          <w:p w14:paraId="7E83868C"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14%</w:t>
            </w:r>
          </w:p>
        </w:tc>
      </w:tr>
      <w:tr w:rsidR="00463D00" w:rsidRPr="00463D00" w14:paraId="46A2235D" w14:textId="77777777" w:rsidTr="00463D00">
        <w:trPr>
          <w:trHeight w:val="285"/>
        </w:trPr>
        <w:tc>
          <w:tcPr>
            <w:tcW w:w="5236" w:type="dxa"/>
            <w:tcBorders>
              <w:top w:val="nil"/>
              <w:left w:val="nil"/>
              <w:bottom w:val="nil"/>
              <w:right w:val="nil"/>
            </w:tcBorders>
            <w:shd w:val="clear" w:color="auto" w:fill="auto"/>
            <w:noWrap/>
            <w:vAlign w:val="bottom"/>
            <w:hideMark/>
          </w:tcPr>
          <w:p w14:paraId="67916286" w14:textId="77777777" w:rsidR="00463D00" w:rsidRPr="00463D00" w:rsidRDefault="00463D00" w:rsidP="00463D00">
            <w:pPr>
              <w:rPr>
                <w:rFonts w:eastAsia="Times New Roman" w:cs="Arial"/>
                <w:szCs w:val="21"/>
              </w:rPr>
            </w:pPr>
            <w:r w:rsidRPr="00463D00">
              <w:rPr>
                <w:rFonts w:eastAsia="Times New Roman" w:cs="Arial"/>
                <w:szCs w:val="21"/>
              </w:rPr>
              <w:t>Grondexploitatie</w:t>
            </w:r>
          </w:p>
        </w:tc>
        <w:tc>
          <w:tcPr>
            <w:tcW w:w="1196" w:type="dxa"/>
            <w:tcBorders>
              <w:top w:val="nil"/>
              <w:left w:val="nil"/>
              <w:bottom w:val="nil"/>
              <w:right w:val="nil"/>
            </w:tcBorders>
            <w:shd w:val="clear" w:color="auto" w:fill="auto"/>
            <w:noWrap/>
            <w:vAlign w:val="bottom"/>
            <w:hideMark/>
          </w:tcPr>
          <w:p w14:paraId="4F7DA836"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130%</w:t>
            </w:r>
          </w:p>
        </w:tc>
        <w:tc>
          <w:tcPr>
            <w:tcW w:w="1196" w:type="dxa"/>
            <w:tcBorders>
              <w:top w:val="nil"/>
              <w:left w:val="nil"/>
              <w:bottom w:val="nil"/>
              <w:right w:val="nil"/>
            </w:tcBorders>
            <w:shd w:val="clear" w:color="auto" w:fill="auto"/>
            <w:noWrap/>
            <w:vAlign w:val="bottom"/>
            <w:hideMark/>
          </w:tcPr>
          <w:p w14:paraId="22AB1149"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134%</w:t>
            </w:r>
          </w:p>
        </w:tc>
        <w:tc>
          <w:tcPr>
            <w:tcW w:w="1196" w:type="dxa"/>
            <w:tcBorders>
              <w:top w:val="nil"/>
              <w:left w:val="nil"/>
              <w:bottom w:val="nil"/>
              <w:right w:val="nil"/>
            </w:tcBorders>
            <w:shd w:val="clear" w:color="auto" w:fill="auto"/>
            <w:noWrap/>
            <w:vAlign w:val="bottom"/>
            <w:hideMark/>
          </w:tcPr>
          <w:p w14:paraId="17C2E60E"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119%</w:t>
            </w:r>
          </w:p>
        </w:tc>
        <w:tc>
          <w:tcPr>
            <w:tcW w:w="1196" w:type="dxa"/>
            <w:tcBorders>
              <w:top w:val="nil"/>
              <w:left w:val="nil"/>
              <w:bottom w:val="nil"/>
              <w:right w:val="nil"/>
            </w:tcBorders>
            <w:shd w:val="clear" w:color="auto" w:fill="auto"/>
            <w:noWrap/>
            <w:vAlign w:val="bottom"/>
            <w:hideMark/>
          </w:tcPr>
          <w:p w14:paraId="2B0053F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100%</w:t>
            </w:r>
          </w:p>
        </w:tc>
      </w:tr>
      <w:tr w:rsidR="00463D00" w:rsidRPr="00463D00" w14:paraId="078699FD" w14:textId="77777777" w:rsidTr="00463D00">
        <w:trPr>
          <w:trHeight w:val="285"/>
        </w:trPr>
        <w:tc>
          <w:tcPr>
            <w:tcW w:w="5236" w:type="dxa"/>
            <w:tcBorders>
              <w:top w:val="nil"/>
              <w:left w:val="nil"/>
              <w:bottom w:val="nil"/>
              <w:right w:val="nil"/>
            </w:tcBorders>
            <w:shd w:val="clear" w:color="auto" w:fill="auto"/>
            <w:noWrap/>
            <w:vAlign w:val="bottom"/>
            <w:hideMark/>
          </w:tcPr>
          <w:p w14:paraId="5533918F" w14:textId="77777777" w:rsidR="00463D00" w:rsidRPr="00463D00" w:rsidRDefault="00463D00" w:rsidP="00463D00">
            <w:pPr>
              <w:rPr>
                <w:rFonts w:eastAsia="Times New Roman" w:cs="Arial"/>
                <w:szCs w:val="21"/>
              </w:rPr>
            </w:pPr>
            <w:r w:rsidRPr="00463D00">
              <w:rPr>
                <w:rFonts w:eastAsia="Times New Roman" w:cs="Arial"/>
                <w:szCs w:val="21"/>
              </w:rPr>
              <w:t>Structurele exploitatieruimte</w:t>
            </w:r>
          </w:p>
        </w:tc>
        <w:tc>
          <w:tcPr>
            <w:tcW w:w="1196" w:type="dxa"/>
            <w:tcBorders>
              <w:top w:val="nil"/>
              <w:left w:val="nil"/>
              <w:bottom w:val="nil"/>
              <w:right w:val="nil"/>
            </w:tcBorders>
            <w:shd w:val="clear" w:color="auto" w:fill="auto"/>
            <w:noWrap/>
            <w:vAlign w:val="bottom"/>
            <w:hideMark/>
          </w:tcPr>
          <w:p w14:paraId="3663EE92"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0%</w:t>
            </w:r>
          </w:p>
        </w:tc>
        <w:tc>
          <w:tcPr>
            <w:tcW w:w="1196" w:type="dxa"/>
            <w:tcBorders>
              <w:top w:val="nil"/>
              <w:left w:val="nil"/>
              <w:bottom w:val="nil"/>
              <w:right w:val="nil"/>
            </w:tcBorders>
            <w:shd w:val="clear" w:color="auto" w:fill="auto"/>
            <w:noWrap/>
            <w:vAlign w:val="bottom"/>
            <w:hideMark/>
          </w:tcPr>
          <w:p w14:paraId="32C425CA"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0%</w:t>
            </w:r>
          </w:p>
        </w:tc>
        <w:tc>
          <w:tcPr>
            <w:tcW w:w="1196" w:type="dxa"/>
            <w:tcBorders>
              <w:top w:val="nil"/>
              <w:left w:val="nil"/>
              <w:bottom w:val="nil"/>
              <w:right w:val="nil"/>
            </w:tcBorders>
            <w:shd w:val="clear" w:color="auto" w:fill="auto"/>
            <w:noWrap/>
            <w:vAlign w:val="bottom"/>
            <w:hideMark/>
          </w:tcPr>
          <w:p w14:paraId="29EA8C8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0%</w:t>
            </w:r>
          </w:p>
        </w:tc>
        <w:tc>
          <w:tcPr>
            <w:tcW w:w="1196" w:type="dxa"/>
            <w:tcBorders>
              <w:top w:val="nil"/>
              <w:left w:val="nil"/>
              <w:bottom w:val="nil"/>
              <w:right w:val="nil"/>
            </w:tcBorders>
            <w:shd w:val="clear" w:color="auto" w:fill="auto"/>
            <w:noWrap/>
            <w:vAlign w:val="bottom"/>
            <w:hideMark/>
          </w:tcPr>
          <w:p w14:paraId="261ED2B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0%</w:t>
            </w:r>
          </w:p>
        </w:tc>
      </w:tr>
      <w:tr w:rsidR="00463D00" w:rsidRPr="00463D00" w14:paraId="038EFE13" w14:textId="77777777" w:rsidTr="00463D00">
        <w:trPr>
          <w:trHeight w:val="285"/>
        </w:trPr>
        <w:tc>
          <w:tcPr>
            <w:tcW w:w="5236" w:type="dxa"/>
            <w:tcBorders>
              <w:top w:val="nil"/>
              <w:left w:val="nil"/>
              <w:bottom w:val="nil"/>
              <w:right w:val="nil"/>
            </w:tcBorders>
            <w:shd w:val="clear" w:color="auto" w:fill="auto"/>
            <w:noWrap/>
            <w:vAlign w:val="bottom"/>
            <w:hideMark/>
          </w:tcPr>
          <w:p w14:paraId="51CE3AC7" w14:textId="77777777" w:rsidR="00463D00" w:rsidRPr="00463D00" w:rsidRDefault="00463D00" w:rsidP="00463D00">
            <w:pPr>
              <w:rPr>
                <w:rFonts w:eastAsia="Times New Roman" w:cs="Arial"/>
                <w:szCs w:val="21"/>
              </w:rPr>
            </w:pPr>
            <w:r w:rsidRPr="00463D00">
              <w:rPr>
                <w:rFonts w:eastAsia="Times New Roman" w:cs="Arial"/>
                <w:szCs w:val="21"/>
              </w:rPr>
              <w:t>Belastingcapaciteit</w:t>
            </w:r>
          </w:p>
        </w:tc>
        <w:tc>
          <w:tcPr>
            <w:tcW w:w="1196" w:type="dxa"/>
            <w:tcBorders>
              <w:top w:val="nil"/>
              <w:left w:val="nil"/>
              <w:bottom w:val="nil"/>
              <w:right w:val="nil"/>
            </w:tcBorders>
            <w:shd w:val="clear" w:color="auto" w:fill="auto"/>
            <w:noWrap/>
            <w:vAlign w:val="bottom"/>
            <w:hideMark/>
          </w:tcPr>
          <w:p w14:paraId="6FB1C326"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1198875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238DA652"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0C325FB9"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r>
      <w:tr w:rsidR="00463D00" w:rsidRPr="00463D00" w14:paraId="7101BDFD" w14:textId="77777777" w:rsidTr="00463D00">
        <w:trPr>
          <w:trHeight w:val="285"/>
        </w:trPr>
        <w:tc>
          <w:tcPr>
            <w:tcW w:w="5236" w:type="dxa"/>
            <w:tcBorders>
              <w:top w:val="nil"/>
              <w:left w:val="nil"/>
              <w:bottom w:val="nil"/>
              <w:right w:val="nil"/>
            </w:tcBorders>
            <w:shd w:val="clear" w:color="auto" w:fill="auto"/>
            <w:noWrap/>
            <w:vAlign w:val="bottom"/>
            <w:hideMark/>
          </w:tcPr>
          <w:p w14:paraId="1FB5C56B" w14:textId="77777777" w:rsidR="00463D00" w:rsidRPr="00463D00" w:rsidRDefault="00463D00" w:rsidP="00463D00">
            <w:pPr>
              <w:jc w:val="right"/>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1B635B49" w14:textId="77777777" w:rsidR="00463D00" w:rsidRPr="00463D00" w:rsidRDefault="00463D00" w:rsidP="00463D00">
            <w:pPr>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DB1C8F3"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876EC6B" w14:textId="77777777" w:rsidR="00463D00" w:rsidRPr="00463D00" w:rsidRDefault="00463D00" w:rsidP="00463D00">
            <w:pPr>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5588C0E" w14:textId="77777777" w:rsidR="00463D00" w:rsidRPr="00463D00" w:rsidRDefault="00463D00" w:rsidP="00463D00">
            <w:pPr>
              <w:jc w:val="right"/>
              <w:rPr>
                <w:rFonts w:ascii="Times New Roman" w:eastAsia="Times New Roman" w:hAnsi="Times New Roman"/>
                <w:sz w:val="20"/>
                <w:szCs w:val="20"/>
              </w:rPr>
            </w:pPr>
          </w:p>
        </w:tc>
      </w:tr>
      <w:tr w:rsidR="00463D00" w:rsidRPr="00463D00" w14:paraId="653C7AAF" w14:textId="77777777" w:rsidTr="00463D00">
        <w:trPr>
          <w:trHeight w:val="285"/>
        </w:trPr>
        <w:tc>
          <w:tcPr>
            <w:tcW w:w="5236" w:type="dxa"/>
            <w:tcBorders>
              <w:top w:val="nil"/>
              <w:left w:val="nil"/>
              <w:bottom w:val="nil"/>
              <w:right w:val="nil"/>
            </w:tcBorders>
            <w:shd w:val="clear" w:color="auto" w:fill="auto"/>
            <w:noWrap/>
            <w:vAlign w:val="bottom"/>
            <w:hideMark/>
          </w:tcPr>
          <w:p w14:paraId="6AE288FF" w14:textId="77777777" w:rsidR="00463D00" w:rsidRPr="00463D00" w:rsidRDefault="00463D00" w:rsidP="00463D00">
            <w:pPr>
              <w:rPr>
                <w:rFonts w:eastAsia="Times New Roman" w:cs="Arial"/>
                <w:b/>
                <w:bCs/>
                <w:szCs w:val="21"/>
              </w:rPr>
            </w:pPr>
            <w:r w:rsidRPr="00463D00">
              <w:rPr>
                <w:rFonts w:eastAsia="Times New Roman" w:cs="Arial"/>
                <w:b/>
                <w:bCs/>
                <w:szCs w:val="21"/>
              </w:rPr>
              <w:t>1A. Netto schuldquote</w:t>
            </w:r>
          </w:p>
        </w:tc>
        <w:tc>
          <w:tcPr>
            <w:tcW w:w="1196" w:type="dxa"/>
            <w:tcBorders>
              <w:top w:val="nil"/>
              <w:left w:val="nil"/>
              <w:bottom w:val="nil"/>
              <w:right w:val="nil"/>
            </w:tcBorders>
            <w:shd w:val="clear" w:color="auto" w:fill="auto"/>
            <w:noWrap/>
            <w:vAlign w:val="bottom"/>
            <w:hideMark/>
          </w:tcPr>
          <w:p w14:paraId="0FAE82AB"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34D7A07B"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F3457AA"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613EB74" w14:textId="77777777" w:rsidR="00463D00" w:rsidRPr="00463D00" w:rsidRDefault="00463D00" w:rsidP="00463D00">
            <w:pPr>
              <w:rPr>
                <w:rFonts w:ascii="Times New Roman" w:eastAsia="Times New Roman" w:hAnsi="Times New Roman"/>
                <w:sz w:val="20"/>
                <w:szCs w:val="20"/>
              </w:rPr>
            </w:pPr>
          </w:p>
        </w:tc>
      </w:tr>
      <w:tr w:rsidR="00463D00" w:rsidRPr="00463D00" w14:paraId="0B680215" w14:textId="77777777" w:rsidTr="00463D00">
        <w:trPr>
          <w:trHeight w:val="285"/>
        </w:trPr>
        <w:tc>
          <w:tcPr>
            <w:tcW w:w="5236" w:type="dxa"/>
            <w:tcBorders>
              <w:top w:val="nil"/>
              <w:left w:val="nil"/>
              <w:bottom w:val="nil"/>
              <w:right w:val="nil"/>
            </w:tcBorders>
            <w:shd w:val="clear" w:color="auto" w:fill="auto"/>
            <w:noWrap/>
            <w:vAlign w:val="bottom"/>
            <w:hideMark/>
          </w:tcPr>
          <w:p w14:paraId="5C3B7898" w14:textId="77777777" w:rsidR="00463D00" w:rsidRPr="00463D00" w:rsidRDefault="00463D00" w:rsidP="00463D00">
            <w:pPr>
              <w:rPr>
                <w:rFonts w:eastAsia="Times New Roman" w:cs="Arial"/>
                <w:szCs w:val="21"/>
              </w:rPr>
            </w:pPr>
            <w:r w:rsidRPr="00463D00">
              <w:rPr>
                <w:rFonts w:eastAsia="Times New Roman" w:cs="Arial"/>
                <w:szCs w:val="21"/>
              </w:rPr>
              <w:t>Vaste schulden (cf. art. 46 BBV)</w:t>
            </w:r>
          </w:p>
        </w:tc>
        <w:tc>
          <w:tcPr>
            <w:tcW w:w="1196" w:type="dxa"/>
            <w:tcBorders>
              <w:top w:val="nil"/>
              <w:left w:val="nil"/>
              <w:bottom w:val="nil"/>
              <w:right w:val="nil"/>
            </w:tcBorders>
            <w:shd w:val="clear" w:color="auto" w:fill="auto"/>
            <w:noWrap/>
            <w:vAlign w:val="bottom"/>
            <w:hideMark/>
          </w:tcPr>
          <w:p w14:paraId="708E4412" w14:textId="77777777" w:rsidR="00463D00" w:rsidRPr="00463D00" w:rsidRDefault="00463D00" w:rsidP="00463D00">
            <w:pPr>
              <w:jc w:val="right"/>
              <w:rPr>
                <w:rFonts w:eastAsia="Times New Roman" w:cs="Arial"/>
                <w:szCs w:val="21"/>
              </w:rPr>
            </w:pPr>
            <w:r w:rsidRPr="00463D00">
              <w:rPr>
                <w:rFonts w:eastAsia="Times New Roman" w:cs="Arial"/>
                <w:szCs w:val="21"/>
              </w:rPr>
              <w:t>122.500</w:t>
            </w:r>
          </w:p>
        </w:tc>
        <w:tc>
          <w:tcPr>
            <w:tcW w:w="1196" w:type="dxa"/>
            <w:tcBorders>
              <w:top w:val="nil"/>
              <w:left w:val="nil"/>
              <w:bottom w:val="nil"/>
              <w:right w:val="nil"/>
            </w:tcBorders>
            <w:shd w:val="clear" w:color="auto" w:fill="auto"/>
            <w:noWrap/>
            <w:vAlign w:val="bottom"/>
            <w:hideMark/>
          </w:tcPr>
          <w:p w14:paraId="1CD6531D" w14:textId="77777777" w:rsidR="00463D00" w:rsidRPr="00463D00" w:rsidRDefault="00463D00" w:rsidP="00463D00">
            <w:pPr>
              <w:jc w:val="right"/>
              <w:rPr>
                <w:rFonts w:eastAsia="Times New Roman" w:cs="Arial"/>
                <w:szCs w:val="21"/>
              </w:rPr>
            </w:pPr>
            <w:r w:rsidRPr="00463D00">
              <w:rPr>
                <w:rFonts w:eastAsia="Times New Roman" w:cs="Arial"/>
                <w:szCs w:val="21"/>
              </w:rPr>
              <w:t>135.000</w:t>
            </w:r>
          </w:p>
        </w:tc>
        <w:tc>
          <w:tcPr>
            <w:tcW w:w="1196" w:type="dxa"/>
            <w:tcBorders>
              <w:top w:val="nil"/>
              <w:left w:val="nil"/>
              <w:bottom w:val="nil"/>
              <w:right w:val="nil"/>
            </w:tcBorders>
            <w:shd w:val="clear" w:color="auto" w:fill="auto"/>
            <w:noWrap/>
            <w:vAlign w:val="bottom"/>
            <w:hideMark/>
          </w:tcPr>
          <w:p w14:paraId="653F3AA7" w14:textId="77777777" w:rsidR="00463D00" w:rsidRPr="00463D00" w:rsidRDefault="00463D00" w:rsidP="00463D00">
            <w:pPr>
              <w:jc w:val="right"/>
              <w:rPr>
                <w:rFonts w:eastAsia="Times New Roman" w:cs="Arial"/>
                <w:szCs w:val="21"/>
              </w:rPr>
            </w:pPr>
            <w:r w:rsidRPr="00463D00">
              <w:rPr>
                <w:rFonts w:eastAsia="Times New Roman" w:cs="Arial"/>
                <w:szCs w:val="21"/>
              </w:rPr>
              <w:t>132.417</w:t>
            </w:r>
          </w:p>
        </w:tc>
        <w:tc>
          <w:tcPr>
            <w:tcW w:w="1196" w:type="dxa"/>
            <w:tcBorders>
              <w:top w:val="nil"/>
              <w:left w:val="nil"/>
              <w:bottom w:val="nil"/>
              <w:right w:val="nil"/>
            </w:tcBorders>
            <w:shd w:val="clear" w:color="auto" w:fill="auto"/>
            <w:noWrap/>
            <w:vAlign w:val="bottom"/>
            <w:hideMark/>
          </w:tcPr>
          <w:p w14:paraId="45B9FE92" w14:textId="77777777" w:rsidR="00463D00" w:rsidRPr="00463D00" w:rsidRDefault="00463D00" w:rsidP="00463D00">
            <w:pPr>
              <w:jc w:val="right"/>
              <w:rPr>
                <w:rFonts w:eastAsia="Times New Roman" w:cs="Arial"/>
                <w:szCs w:val="21"/>
              </w:rPr>
            </w:pPr>
            <w:r w:rsidRPr="00463D00">
              <w:rPr>
                <w:rFonts w:eastAsia="Times New Roman" w:cs="Arial"/>
                <w:szCs w:val="21"/>
              </w:rPr>
              <w:t>123.533</w:t>
            </w:r>
          </w:p>
        </w:tc>
      </w:tr>
      <w:tr w:rsidR="00463D00" w:rsidRPr="00463D00" w14:paraId="3BE2F0B1" w14:textId="77777777" w:rsidTr="00463D00">
        <w:trPr>
          <w:trHeight w:val="285"/>
        </w:trPr>
        <w:tc>
          <w:tcPr>
            <w:tcW w:w="5236" w:type="dxa"/>
            <w:tcBorders>
              <w:top w:val="nil"/>
              <w:left w:val="nil"/>
              <w:bottom w:val="nil"/>
              <w:right w:val="nil"/>
            </w:tcBorders>
            <w:shd w:val="clear" w:color="auto" w:fill="auto"/>
            <w:noWrap/>
            <w:vAlign w:val="bottom"/>
            <w:hideMark/>
          </w:tcPr>
          <w:p w14:paraId="30248758" w14:textId="77777777" w:rsidR="00463D00" w:rsidRPr="00463D00" w:rsidRDefault="00463D00" w:rsidP="00463D00">
            <w:pPr>
              <w:rPr>
                <w:rFonts w:eastAsia="Times New Roman" w:cs="Arial"/>
                <w:szCs w:val="21"/>
              </w:rPr>
            </w:pPr>
            <w:r w:rsidRPr="00463D00">
              <w:rPr>
                <w:rFonts w:eastAsia="Times New Roman" w:cs="Arial"/>
                <w:szCs w:val="21"/>
              </w:rPr>
              <w:t>Netto vlottende schuld (cf. art. 48 BBV)</w:t>
            </w:r>
          </w:p>
        </w:tc>
        <w:tc>
          <w:tcPr>
            <w:tcW w:w="1196" w:type="dxa"/>
            <w:tcBorders>
              <w:top w:val="nil"/>
              <w:left w:val="nil"/>
              <w:bottom w:val="nil"/>
              <w:right w:val="nil"/>
            </w:tcBorders>
            <w:shd w:val="clear" w:color="auto" w:fill="auto"/>
            <w:noWrap/>
            <w:vAlign w:val="bottom"/>
            <w:hideMark/>
          </w:tcPr>
          <w:p w14:paraId="0468F8CA" w14:textId="77777777" w:rsidR="00463D00" w:rsidRPr="00463D00" w:rsidRDefault="00463D00" w:rsidP="00463D00">
            <w:pPr>
              <w:jc w:val="right"/>
              <w:rPr>
                <w:rFonts w:eastAsia="Times New Roman" w:cs="Arial"/>
                <w:szCs w:val="21"/>
              </w:rPr>
            </w:pPr>
            <w:r w:rsidRPr="00463D00">
              <w:rPr>
                <w:rFonts w:eastAsia="Times New Roman" w:cs="Arial"/>
                <w:szCs w:val="21"/>
              </w:rPr>
              <w:t>26.399</w:t>
            </w:r>
          </w:p>
        </w:tc>
        <w:tc>
          <w:tcPr>
            <w:tcW w:w="1196" w:type="dxa"/>
            <w:tcBorders>
              <w:top w:val="nil"/>
              <w:left w:val="nil"/>
              <w:bottom w:val="nil"/>
              <w:right w:val="nil"/>
            </w:tcBorders>
            <w:shd w:val="clear" w:color="auto" w:fill="auto"/>
            <w:noWrap/>
            <w:vAlign w:val="bottom"/>
            <w:hideMark/>
          </w:tcPr>
          <w:p w14:paraId="4A1D0B3D" w14:textId="77777777" w:rsidR="00463D00" w:rsidRPr="00463D00" w:rsidRDefault="00463D00" w:rsidP="00463D00">
            <w:pPr>
              <w:jc w:val="right"/>
              <w:rPr>
                <w:rFonts w:eastAsia="Times New Roman" w:cs="Arial"/>
                <w:szCs w:val="21"/>
              </w:rPr>
            </w:pPr>
            <w:r w:rsidRPr="00463D00">
              <w:rPr>
                <w:rFonts w:eastAsia="Times New Roman" w:cs="Arial"/>
                <w:szCs w:val="21"/>
              </w:rPr>
              <w:t>24.616</w:t>
            </w:r>
          </w:p>
        </w:tc>
        <w:tc>
          <w:tcPr>
            <w:tcW w:w="1196" w:type="dxa"/>
            <w:tcBorders>
              <w:top w:val="nil"/>
              <w:left w:val="nil"/>
              <w:bottom w:val="nil"/>
              <w:right w:val="nil"/>
            </w:tcBorders>
            <w:shd w:val="clear" w:color="auto" w:fill="auto"/>
            <w:noWrap/>
            <w:vAlign w:val="bottom"/>
            <w:hideMark/>
          </w:tcPr>
          <w:p w14:paraId="5745034B" w14:textId="77777777" w:rsidR="00463D00" w:rsidRPr="00463D00" w:rsidRDefault="00463D00" w:rsidP="00463D00">
            <w:pPr>
              <w:jc w:val="right"/>
              <w:rPr>
                <w:rFonts w:eastAsia="Times New Roman" w:cs="Arial"/>
                <w:szCs w:val="21"/>
              </w:rPr>
            </w:pPr>
            <w:r w:rsidRPr="00463D00">
              <w:rPr>
                <w:rFonts w:eastAsia="Times New Roman" w:cs="Arial"/>
                <w:szCs w:val="21"/>
              </w:rPr>
              <w:t>22.120</w:t>
            </w:r>
          </w:p>
        </w:tc>
        <w:tc>
          <w:tcPr>
            <w:tcW w:w="1196" w:type="dxa"/>
            <w:tcBorders>
              <w:top w:val="nil"/>
              <w:left w:val="nil"/>
              <w:bottom w:val="nil"/>
              <w:right w:val="nil"/>
            </w:tcBorders>
            <w:shd w:val="clear" w:color="auto" w:fill="auto"/>
            <w:noWrap/>
            <w:vAlign w:val="bottom"/>
            <w:hideMark/>
          </w:tcPr>
          <w:p w14:paraId="0D9C2FD0" w14:textId="77777777" w:rsidR="00463D00" w:rsidRPr="00463D00" w:rsidRDefault="00463D00" w:rsidP="00463D00">
            <w:pPr>
              <w:jc w:val="right"/>
              <w:rPr>
                <w:rFonts w:eastAsia="Times New Roman" w:cs="Arial"/>
                <w:szCs w:val="21"/>
              </w:rPr>
            </w:pPr>
            <w:r w:rsidRPr="00463D00">
              <w:rPr>
                <w:rFonts w:eastAsia="Times New Roman" w:cs="Arial"/>
                <w:szCs w:val="21"/>
              </w:rPr>
              <w:t>15.460</w:t>
            </w:r>
          </w:p>
        </w:tc>
      </w:tr>
      <w:tr w:rsidR="00463D00" w:rsidRPr="00463D00" w14:paraId="55EE1C39" w14:textId="77777777" w:rsidTr="00463D00">
        <w:trPr>
          <w:trHeight w:val="285"/>
        </w:trPr>
        <w:tc>
          <w:tcPr>
            <w:tcW w:w="5236" w:type="dxa"/>
            <w:tcBorders>
              <w:top w:val="nil"/>
              <w:left w:val="nil"/>
              <w:bottom w:val="nil"/>
              <w:right w:val="nil"/>
            </w:tcBorders>
            <w:shd w:val="clear" w:color="auto" w:fill="auto"/>
            <w:noWrap/>
            <w:vAlign w:val="bottom"/>
            <w:hideMark/>
          </w:tcPr>
          <w:p w14:paraId="0C387DA3" w14:textId="77777777" w:rsidR="00463D00" w:rsidRPr="00463D00" w:rsidRDefault="00463D00" w:rsidP="00463D00">
            <w:pPr>
              <w:rPr>
                <w:rFonts w:eastAsia="Times New Roman" w:cs="Arial"/>
                <w:szCs w:val="21"/>
              </w:rPr>
            </w:pPr>
            <w:r w:rsidRPr="00463D00">
              <w:rPr>
                <w:rFonts w:eastAsia="Times New Roman" w:cs="Arial"/>
                <w:szCs w:val="21"/>
              </w:rPr>
              <w:t>Overlopende passiva (cf. art. 49 BBV)</w:t>
            </w:r>
          </w:p>
        </w:tc>
        <w:tc>
          <w:tcPr>
            <w:tcW w:w="1196" w:type="dxa"/>
            <w:tcBorders>
              <w:top w:val="nil"/>
              <w:left w:val="nil"/>
              <w:bottom w:val="nil"/>
              <w:right w:val="nil"/>
            </w:tcBorders>
            <w:shd w:val="clear" w:color="auto" w:fill="auto"/>
            <w:noWrap/>
            <w:vAlign w:val="bottom"/>
            <w:hideMark/>
          </w:tcPr>
          <w:p w14:paraId="6E3886B1"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09942226"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12EECA5F"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6DD66BAF"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r>
      <w:tr w:rsidR="00463D00" w:rsidRPr="00463D00" w14:paraId="5DB8EDC4" w14:textId="77777777" w:rsidTr="00463D00">
        <w:trPr>
          <w:trHeight w:val="285"/>
        </w:trPr>
        <w:tc>
          <w:tcPr>
            <w:tcW w:w="5236" w:type="dxa"/>
            <w:tcBorders>
              <w:top w:val="nil"/>
              <w:left w:val="nil"/>
              <w:bottom w:val="nil"/>
              <w:right w:val="nil"/>
            </w:tcBorders>
            <w:shd w:val="clear" w:color="auto" w:fill="auto"/>
            <w:noWrap/>
            <w:vAlign w:val="bottom"/>
            <w:hideMark/>
          </w:tcPr>
          <w:p w14:paraId="2ABD9618" w14:textId="77777777" w:rsidR="00463D00" w:rsidRPr="00463D00" w:rsidRDefault="00463D00" w:rsidP="00463D00">
            <w:pPr>
              <w:rPr>
                <w:rFonts w:eastAsia="Times New Roman" w:cs="Arial"/>
                <w:szCs w:val="21"/>
              </w:rPr>
            </w:pPr>
            <w:r w:rsidRPr="00463D00">
              <w:rPr>
                <w:rFonts w:eastAsia="Times New Roman" w:cs="Arial"/>
                <w:szCs w:val="21"/>
              </w:rPr>
              <w:t>Financiële activa (cf. art. 36 lid d, e, f en g)</w:t>
            </w:r>
          </w:p>
        </w:tc>
        <w:tc>
          <w:tcPr>
            <w:tcW w:w="1196" w:type="dxa"/>
            <w:tcBorders>
              <w:top w:val="nil"/>
              <w:left w:val="nil"/>
              <w:bottom w:val="nil"/>
              <w:right w:val="nil"/>
            </w:tcBorders>
            <w:shd w:val="clear" w:color="auto" w:fill="auto"/>
            <w:noWrap/>
            <w:vAlign w:val="bottom"/>
            <w:hideMark/>
          </w:tcPr>
          <w:p w14:paraId="4633D2F6"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4D3102B4"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6C419D56"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2C3DE64D"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r>
      <w:tr w:rsidR="00463D00" w:rsidRPr="00463D00" w14:paraId="020B1D39" w14:textId="77777777" w:rsidTr="00463D00">
        <w:trPr>
          <w:trHeight w:val="285"/>
        </w:trPr>
        <w:tc>
          <w:tcPr>
            <w:tcW w:w="5236" w:type="dxa"/>
            <w:tcBorders>
              <w:top w:val="nil"/>
              <w:left w:val="nil"/>
              <w:bottom w:val="nil"/>
              <w:right w:val="nil"/>
            </w:tcBorders>
            <w:shd w:val="clear" w:color="auto" w:fill="auto"/>
            <w:noWrap/>
            <w:vAlign w:val="bottom"/>
            <w:hideMark/>
          </w:tcPr>
          <w:p w14:paraId="1A865138" w14:textId="77777777" w:rsidR="00463D00" w:rsidRPr="00463D00" w:rsidRDefault="00463D00" w:rsidP="00463D00">
            <w:pPr>
              <w:rPr>
                <w:rFonts w:eastAsia="Times New Roman" w:cs="Arial"/>
                <w:szCs w:val="21"/>
              </w:rPr>
            </w:pPr>
            <w:r w:rsidRPr="00463D00">
              <w:rPr>
                <w:rFonts w:eastAsia="Times New Roman" w:cs="Arial"/>
                <w:szCs w:val="21"/>
              </w:rPr>
              <w:t>Uitzettingen &lt; 1 jaar (cf. art. 39 BBV)</w:t>
            </w:r>
          </w:p>
        </w:tc>
        <w:tc>
          <w:tcPr>
            <w:tcW w:w="1196" w:type="dxa"/>
            <w:tcBorders>
              <w:top w:val="nil"/>
              <w:left w:val="nil"/>
              <w:bottom w:val="nil"/>
              <w:right w:val="nil"/>
            </w:tcBorders>
            <w:shd w:val="clear" w:color="auto" w:fill="auto"/>
            <w:noWrap/>
            <w:vAlign w:val="bottom"/>
            <w:hideMark/>
          </w:tcPr>
          <w:p w14:paraId="2DE6A318"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040B89B8"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49AEFB96"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58F6759E"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r>
      <w:tr w:rsidR="00463D00" w:rsidRPr="00463D00" w14:paraId="4C7FBFB3" w14:textId="77777777" w:rsidTr="00463D00">
        <w:trPr>
          <w:trHeight w:val="285"/>
        </w:trPr>
        <w:tc>
          <w:tcPr>
            <w:tcW w:w="5236" w:type="dxa"/>
            <w:tcBorders>
              <w:top w:val="nil"/>
              <w:left w:val="nil"/>
              <w:bottom w:val="nil"/>
              <w:right w:val="nil"/>
            </w:tcBorders>
            <w:shd w:val="clear" w:color="auto" w:fill="auto"/>
            <w:noWrap/>
            <w:vAlign w:val="bottom"/>
            <w:hideMark/>
          </w:tcPr>
          <w:p w14:paraId="7F6CB99E" w14:textId="77777777" w:rsidR="00463D00" w:rsidRPr="00463D00" w:rsidRDefault="00463D00" w:rsidP="00463D00">
            <w:pPr>
              <w:rPr>
                <w:rFonts w:eastAsia="Times New Roman" w:cs="Arial"/>
                <w:szCs w:val="21"/>
              </w:rPr>
            </w:pPr>
            <w:r w:rsidRPr="00463D00">
              <w:rPr>
                <w:rFonts w:eastAsia="Times New Roman" w:cs="Arial"/>
                <w:szCs w:val="21"/>
              </w:rPr>
              <w:t>Liquide middelen (cf art. 40 BBV)</w:t>
            </w:r>
          </w:p>
        </w:tc>
        <w:tc>
          <w:tcPr>
            <w:tcW w:w="1196" w:type="dxa"/>
            <w:tcBorders>
              <w:top w:val="nil"/>
              <w:left w:val="nil"/>
              <w:bottom w:val="nil"/>
              <w:right w:val="nil"/>
            </w:tcBorders>
            <w:shd w:val="clear" w:color="auto" w:fill="auto"/>
            <w:noWrap/>
            <w:vAlign w:val="bottom"/>
            <w:hideMark/>
          </w:tcPr>
          <w:p w14:paraId="0919DF29"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4092DC92"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5D249B1D"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605F8BB6"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r>
      <w:tr w:rsidR="00463D00" w:rsidRPr="00463D00" w14:paraId="4125A1AB" w14:textId="77777777" w:rsidTr="00463D00">
        <w:trPr>
          <w:trHeight w:val="285"/>
        </w:trPr>
        <w:tc>
          <w:tcPr>
            <w:tcW w:w="5236" w:type="dxa"/>
            <w:tcBorders>
              <w:top w:val="nil"/>
              <w:left w:val="nil"/>
              <w:bottom w:val="nil"/>
              <w:right w:val="nil"/>
            </w:tcBorders>
            <w:shd w:val="clear" w:color="auto" w:fill="auto"/>
            <w:noWrap/>
            <w:vAlign w:val="bottom"/>
            <w:hideMark/>
          </w:tcPr>
          <w:p w14:paraId="5BEA1629"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Overlopende activa (cf. art. 40a BBV)</w:t>
            </w:r>
          </w:p>
        </w:tc>
        <w:tc>
          <w:tcPr>
            <w:tcW w:w="1196" w:type="dxa"/>
            <w:tcBorders>
              <w:top w:val="nil"/>
              <w:left w:val="nil"/>
              <w:bottom w:val="nil"/>
              <w:right w:val="nil"/>
            </w:tcBorders>
            <w:shd w:val="clear" w:color="auto" w:fill="auto"/>
            <w:noWrap/>
            <w:vAlign w:val="bottom"/>
            <w:hideMark/>
          </w:tcPr>
          <w:p w14:paraId="3E60FE75"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2A0EA6FF"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0F294BF9"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3E543FF0"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r>
      <w:tr w:rsidR="00463D00" w:rsidRPr="00463D00" w14:paraId="7B8E6715" w14:textId="77777777" w:rsidTr="00463D00">
        <w:trPr>
          <w:trHeight w:val="270"/>
        </w:trPr>
        <w:tc>
          <w:tcPr>
            <w:tcW w:w="5236" w:type="dxa"/>
            <w:tcBorders>
              <w:top w:val="nil"/>
              <w:left w:val="nil"/>
              <w:bottom w:val="nil"/>
              <w:right w:val="nil"/>
            </w:tcBorders>
            <w:shd w:val="clear" w:color="auto" w:fill="auto"/>
            <w:noWrap/>
            <w:vAlign w:val="bottom"/>
            <w:hideMark/>
          </w:tcPr>
          <w:p w14:paraId="5BB801E6"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Totale baten (excl. mutaties reserves)</w:t>
            </w:r>
          </w:p>
        </w:tc>
        <w:tc>
          <w:tcPr>
            <w:tcW w:w="1196" w:type="dxa"/>
            <w:tcBorders>
              <w:top w:val="nil"/>
              <w:left w:val="nil"/>
              <w:bottom w:val="nil"/>
              <w:right w:val="nil"/>
            </w:tcBorders>
            <w:shd w:val="clear" w:color="auto" w:fill="auto"/>
            <w:noWrap/>
            <w:vAlign w:val="bottom"/>
            <w:hideMark/>
          </w:tcPr>
          <w:p w14:paraId="3D2DBA28" w14:textId="77777777" w:rsidR="00463D00" w:rsidRPr="00463D00" w:rsidRDefault="00463D00" w:rsidP="00463D00">
            <w:pPr>
              <w:jc w:val="right"/>
              <w:rPr>
                <w:rFonts w:eastAsia="Times New Roman" w:cs="Arial"/>
                <w:szCs w:val="21"/>
              </w:rPr>
            </w:pPr>
            <w:r w:rsidRPr="00463D00">
              <w:rPr>
                <w:rFonts w:eastAsia="Times New Roman" w:cs="Arial"/>
                <w:szCs w:val="21"/>
              </w:rPr>
              <w:t>65.037</w:t>
            </w:r>
          </w:p>
        </w:tc>
        <w:tc>
          <w:tcPr>
            <w:tcW w:w="1196" w:type="dxa"/>
            <w:tcBorders>
              <w:top w:val="nil"/>
              <w:left w:val="nil"/>
              <w:bottom w:val="nil"/>
              <w:right w:val="nil"/>
            </w:tcBorders>
            <w:shd w:val="clear" w:color="auto" w:fill="auto"/>
            <w:noWrap/>
            <w:vAlign w:val="bottom"/>
            <w:hideMark/>
          </w:tcPr>
          <w:p w14:paraId="1E4B7610" w14:textId="77777777" w:rsidR="00463D00" w:rsidRPr="00463D00" w:rsidRDefault="00463D00" w:rsidP="00463D00">
            <w:pPr>
              <w:jc w:val="right"/>
              <w:rPr>
                <w:rFonts w:eastAsia="Times New Roman" w:cs="Arial"/>
                <w:szCs w:val="21"/>
              </w:rPr>
            </w:pPr>
            <w:r w:rsidRPr="00463D00">
              <w:rPr>
                <w:rFonts w:eastAsia="Times New Roman" w:cs="Arial"/>
                <w:szCs w:val="21"/>
              </w:rPr>
              <w:t>65.970</w:t>
            </w:r>
          </w:p>
        </w:tc>
        <w:tc>
          <w:tcPr>
            <w:tcW w:w="1196" w:type="dxa"/>
            <w:tcBorders>
              <w:top w:val="nil"/>
              <w:left w:val="nil"/>
              <w:bottom w:val="nil"/>
              <w:right w:val="nil"/>
            </w:tcBorders>
            <w:shd w:val="clear" w:color="auto" w:fill="auto"/>
            <w:noWrap/>
            <w:vAlign w:val="bottom"/>
            <w:hideMark/>
          </w:tcPr>
          <w:p w14:paraId="4FFCFC02" w14:textId="77777777" w:rsidR="00463D00" w:rsidRPr="00463D00" w:rsidRDefault="00463D00" w:rsidP="00463D00">
            <w:pPr>
              <w:jc w:val="right"/>
              <w:rPr>
                <w:rFonts w:eastAsia="Times New Roman" w:cs="Arial"/>
                <w:szCs w:val="21"/>
              </w:rPr>
            </w:pPr>
            <w:r w:rsidRPr="00463D00">
              <w:rPr>
                <w:rFonts w:eastAsia="Times New Roman" w:cs="Arial"/>
                <w:szCs w:val="21"/>
              </w:rPr>
              <w:t>72.705</w:t>
            </w:r>
          </w:p>
        </w:tc>
        <w:tc>
          <w:tcPr>
            <w:tcW w:w="1196" w:type="dxa"/>
            <w:tcBorders>
              <w:top w:val="nil"/>
              <w:left w:val="nil"/>
              <w:bottom w:val="nil"/>
              <w:right w:val="nil"/>
            </w:tcBorders>
            <w:shd w:val="clear" w:color="auto" w:fill="auto"/>
            <w:noWrap/>
            <w:vAlign w:val="bottom"/>
            <w:hideMark/>
          </w:tcPr>
          <w:p w14:paraId="375CBB68" w14:textId="77777777" w:rsidR="00463D00" w:rsidRPr="00463D00" w:rsidRDefault="00463D00" w:rsidP="00463D00">
            <w:pPr>
              <w:jc w:val="right"/>
              <w:rPr>
                <w:rFonts w:eastAsia="Times New Roman" w:cs="Arial"/>
                <w:szCs w:val="21"/>
              </w:rPr>
            </w:pPr>
            <w:r w:rsidRPr="00463D00">
              <w:rPr>
                <w:rFonts w:eastAsia="Times New Roman" w:cs="Arial"/>
                <w:szCs w:val="21"/>
              </w:rPr>
              <w:t>72.349</w:t>
            </w:r>
          </w:p>
        </w:tc>
      </w:tr>
      <w:tr w:rsidR="00463D00" w:rsidRPr="00463D00" w14:paraId="21001E99" w14:textId="77777777" w:rsidTr="00463D00">
        <w:trPr>
          <w:trHeight w:val="285"/>
        </w:trPr>
        <w:tc>
          <w:tcPr>
            <w:tcW w:w="5236" w:type="dxa"/>
            <w:tcBorders>
              <w:top w:val="nil"/>
              <w:left w:val="nil"/>
              <w:bottom w:val="nil"/>
              <w:right w:val="nil"/>
            </w:tcBorders>
            <w:shd w:val="clear" w:color="auto" w:fill="auto"/>
            <w:noWrap/>
            <w:vAlign w:val="bottom"/>
            <w:hideMark/>
          </w:tcPr>
          <w:p w14:paraId="21159CD2"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Netto schuldquote (A+B+C-D-E-F-G)/H x 100%</w:t>
            </w:r>
          </w:p>
        </w:tc>
        <w:tc>
          <w:tcPr>
            <w:tcW w:w="1196" w:type="dxa"/>
            <w:tcBorders>
              <w:top w:val="nil"/>
              <w:left w:val="nil"/>
              <w:bottom w:val="nil"/>
              <w:right w:val="nil"/>
            </w:tcBorders>
            <w:shd w:val="clear" w:color="auto" w:fill="auto"/>
            <w:noWrap/>
            <w:vAlign w:val="bottom"/>
            <w:hideMark/>
          </w:tcPr>
          <w:p w14:paraId="552DF86F"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217%</w:t>
            </w:r>
          </w:p>
        </w:tc>
        <w:tc>
          <w:tcPr>
            <w:tcW w:w="1196" w:type="dxa"/>
            <w:tcBorders>
              <w:top w:val="nil"/>
              <w:left w:val="nil"/>
              <w:bottom w:val="nil"/>
              <w:right w:val="nil"/>
            </w:tcBorders>
            <w:shd w:val="clear" w:color="auto" w:fill="auto"/>
            <w:noWrap/>
            <w:vAlign w:val="bottom"/>
            <w:hideMark/>
          </w:tcPr>
          <w:p w14:paraId="5FA0937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230%</w:t>
            </w:r>
          </w:p>
        </w:tc>
        <w:tc>
          <w:tcPr>
            <w:tcW w:w="1196" w:type="dxa"/>
            <w:tcBorders>
              <w:top w:val="nil"/>
              <w:left w:val="nil"/>
              <w:bottom w:val="nil"/>
              <w:right w:val="nil"/>
            </w:tcBorders>
            <w:shd w:val="clear" w:color="auto" w:fill="auto"/>
            <w:noWrap/>
            <w:vAlign w:val="bottom"/>
            <w:hideMark/>
          </w:tcPr>
          <w:p w14:paraId="2E47021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202%</w:t>
            </w:r>
          </w:p>
        </w:tc>
        <w:tc>
          <w:tcPr>
            <w:tcW w:w="1196" w:type="dxa"/>
            <w:tcBorders>
              <w:top w:val="nil"/>
              <w:left w:val="nil"/>
              <w:bottom w:val="nil"/>
              <w:right w:val="nil"/>
            </w:tcBorders>
            <w:shd w:val="clear" w:color="auto" w:fill="auto"/>
            <w:noWrap/>
            <w:vAlign w:val="bottom"/>
            <w:hideMark/>
          </w:tcPr>
          <w:p w14:paraId="75282AD5"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181%</w:t>
            </w:r>
          </w:p>
        </w:tc>
      </w:tr>
      <w:tr w:rsidR="00463D00" w:rsidRPr="00463D00" w14:paraId="1479AFE4" w14:textId="77777777" w:rsidTr="00463D00">
        <w:trPr>
          <w:trHeight w:val="285"/>
        </w:trPr>
        <w:tc>
          <w:tcPr>
            <w:tcW w:w="5236" w:type="dxa"/>
            <w:tcBorders>
              <w:top w:val="nil"/>
              <w:left w:val="nil"/>
              <w:bottom w:val="nil"/>
              <w:right w:val="nil"/>
            </w:tcBorders>
            <w:shd w:val="clear" w:color="auto" w:fill="auto"/>
            <w:noWrap/>
            <w:vAlign w:val="bottom"/>
            <w:hideMark/>
          </w:tcPr>
          <w:p w14:paraId="1CA298BE" w14:textId="77777777" w:rsidR="00463D00" w:rsidRPr="00463D00" w:rsidRDefault="00463D00" w:rsidP="00463D00">
            <w:pPr>
              <w:rPr>
                <w:rFonts w:eastAsia="Times New Roman" w:cs="Arial"/>
                <w:szCs w:val="21"/>
              </w:rPr>
            </w:pPr>
            <w:r w:rsidRPr="00463D00">
              <w:rPr>
                <w:rFonts w:eastAsia="Times New Roman" w:cs="Arial"/>
                <w:szCs w:val="21"/>
              </w:rPr>
              <w:t>NB 69 mln geldleningen Volgerlanden</w:t>
            </w:r>
          </w:p>
        </w:tc>
        <w:tc>
          <w:tcPr>
            <w:tcW w:w="1196" w:type="dxa"/>
            <w:tcBorders>
              <w:top w:val="nil"/>
              <w:left w:val="nil"/>
              <w:bottom w:val="nil"/>
              <w:right w:val="nil"/>
            </w:tcBorders>
            <w:shd w:val="clear" w:color="auto" w:fill="auto"/>
            <w:noWrap/>
            <w:vAlign w:val="bottom"/>
            <w:hideMark/>
          </w:tcPr>
          <w:p w14:paraId="24CA7D9A" w14:textId="77777777" w:rsidR="00463D00" w:rsidRPr="00463D00" w:rsidRDefault="00463D00" w:rsidP="00463D00">
            <w:pPr>
              <w:rPr>
                <w:rFonts w:eastAsia="Times New Roman" w:cs="Arial"/>
                <w:szCs w:val="21"/>
              </w:rPr>
            </w:pPr>
          </w:p>
        </w:tc>
        <w:tc>
          <w:tcPr>
            <w:tcW w:w="1196" w:type="dxa"/>
            <w:tcBorders>
              <w:top w:val="nil"/>
              <w:left w:val="nil"/>
              <w:bottom w:val="nil"/>
              <w:right w:val="nil"/>
            </w:tcBorders>
            <w:shd w:val="clear" w:color="auto" w:fill="auto"/>
            <w:noWrap/>
            <w:vAlign w:val="bottom"/>
            <w:hideMark/>
          </w:tcPr>
          <w:p w14:paraId="074148DA"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E9486B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3022607" w14:textId="77777777" w:rsidR="00463D00" w:rsidRPr="00463D00" w:rsidRDefault="00463D00" w:rsidP="00463D00">
            <w:pPr>
              <w:rPr>
                <w:rFonts w:ascii="Times New Roman" w:eastAsia="Times New Roman" w:hAnsi="Times New Roman"/>
                <w:sz w:val="20"/>
                <w:szCs w:val="20"/>
              </w:rPr>
            </w:pPr>
          </w:p>
        </w:tc>
      </w:tr>
      <w:tr w:rsidR="00463D00" w:rsidRPr="00463D00" w14:paraId="04523C8D" w14:textId="77777777" w:rsidTr="00463D00">
        <w:trPr>
          <w:trHeight w:val="285"/>
        </w:trPr>
        <w:tc>
          <w:tcPr>
            <w:tcW w:w="5236" w:type="dxa"/>
            <w:tcBorders>
              <w:top w:val="nil"/>
              <w:left w:val="nil"/>
              <w:bottom w:val="nil"/>
              <w:right w:val="nil"/>
            </w:tcBorders>
            <w:shd w:val="clear" w:color="auto" w:fill="auto"/>
            <w:noWrap/>
            <w:vAlign w:val="bottom"/>
            <w:hideMark/>
          </w:tcPr>
          <w:p w14:paraId="1B5D6D09"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A2CB661"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05D8559"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ED18691"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7243D58" w14:textId="77777777" w:rsidR="00463D00" w:rsidRPr="00463D00" w:rsidRDefault="00463D00" w:rsidP="00463D00">
            <w:pPr>
              <w:rPr>
                <w:rFonts w:ascii="Times New Roman" w:eastAsia="Times New Roman" w:hAnsi="Times New Roman"/>
                <w:sz w:val="20"/>
                <w:szCs w:val="20"/>
              </w:rPr>
            </w:pPr>
          </w:p>
        </w:tc>
      </w:tr>
      <w:tr w:rsidR="00463D00" w:rsidRPr="00463D00" w14:paraId="3B36C28A" w14:textId="77777777" w:rsidTr="00463D00">
        <w:trPr>
          <w:trHeight w:val="570"/>
        </w:trPr>
        <w:tc>
          <w:tcPr>
            <w:tcW w:w="5236" w:type="dxa"/>
            <w:tcBorders>
              <w:top w:val="nil"/>
              <w:left w:val="nil"/>
              <w:bottom w:val="nil"/>
              <w:right w:val="nil"/>
            </w:tcBorders>
            <w:shd w:val="clear" w:color="auto" w:fill="auto"/>
            <w:vAlign w:val="bottom"/>
            <w:hideMark/>
          </w:tcPr>
          <w:p w14:paraId="61E9B00F" w14:textId="77777777" w:rsidR="00463D00" w:rsidRPr="00463D00" w:rsidRDefault="00463D00" w:rsidP="00463D00">
            <w:pPr>
              <w:rPr>
                <w:rFonts w:eastAsia="Times New Roman" w:cs="Arial"/>
                <w:b/>
                <w:bCs/>
                <w:szCs w:val="21"/>
              </w:rPr>
            </w:pPr>
            <w:r w:rsidRPr="00463D00">
              <w:rPr>
                <w:rFonts w:eastAsia="Times New Roman" w:cs="Arial"/>
                <w:b/>
                <w:bCs/>
                <w:szCs w:val="21"/>
              </w:rPr>
              <w:lastRenderedPageBreak/>
              <w:t>1B. Netto schuldquote gecorrigeerd voor verstrekte leningen</w:t>
            </w:r>
          </w:p>
        </w:tc>
        <w:tc>
          <w:tcPr>
            <w:tcW w:w="1196" w:type="dxa"/>
            <w:tcBorders>
              <w:top w:val="nil"/>
              <w:left w:val="nil"/>
              <w:bottom w:val="nil"/>
              <w:right w:val="nil"/>
            </w:tcBorders>
            <w:shd w:val="clear" w:color="auto" w:fill="auto"/>
            <w:noWrap/>
            <w:vAlign w:val="bottom"/>
            <w:hideMark/>
          </w:tcPr>
          <w:p w14:paraId="5D140A30"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64D7AC00"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0EE70AA"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664FC7B" w14:textId="77777777" w:rsidR="00463D00" w:rsidRPr="00463D00" w:rsidRDefault="00463D00" w:rsidP="00463D00">
            <w:pPr>
              <w:rPr>
                <w:rFonts w:ascii="Times New Roman" w:eastAsia="Times New Roman" w:hAnsi="Times New Roman"/>
                <w:sz w:val="20"/>
                <w:szCs w:val="20"/>
              </w:rPr>
            </w:pPr>
          </w:p>
        </w:tc>
      </w:tr>
      <w:tr w:rsidR="00463D00" w:rsidRPr="00463D00" w14:paraId="4F048443" w14:textId="77777777" w:rsidTr="00463D00">
        <w:trPr>
          <w:trHeight w:val="285"/>
        </w:trPr>
        <w:tc>
          <w:tcPr>
            <w:tcW w:w="5236" w:type="dxa"/>
            <w:tcBorders>
              <w:top w:val="nil"/>
              <w:left w:val="nil"/>
              <w:bottom w:val="nil"/>
              <w:right w:val="nil"/>
            </w:tcBorders>
            <w:shd w:val="clear" w:color="auto" w:fill="auto"/>
            <w:noWrap/>
            <w:vAlign w:val="bottom"/>
            <w:hideMark/>
          </w:tcPr>
          <w:p w14:paraId="3ED20964" w14:textId="77777777" w:rsidR="00463D00" w:rsidRPr="00463D00" w:rsidRDefault="00463D00" w:rsidP="00463D00">
            <w:pPr>
              <w:rPr>
                <w:rFonts w:eastAsia="Times New Roman" w:cs="Arial"/>
                <w:szCs w:val="21"/>
              </w:rPr>
            </w:pPr>
            <w:r w:rsidRPr="00463D00">
              <w:rPr>
                <w:rFonts w:eastAsia="Times New Roman" w:cs="Arial"/>
                <w:szCs w:val="21"/>
              </w:rPr>
              <w:t>Vaste schulden (cf. art. 46 BBV)</w:t>
            </w:r>
          </w:p>
        </w:tc>
        <w:tc>
          <w:tcPr>
            <w:tcW w:w="1196" w:type="dxa"/>
            <w:tcBorders>
              <w:top w:val="nil"/>
              <w:left w:val="nil"/>
              <w:bottom w:val="nil"/>
              <w:right w:val="nil"/>
            </w:tcBorders>
            <w:shd w:val="clear" w:color="auto" w:fill="auto"/>
            <w:noWrap/>
            <w:vAlign w:val="bottom"/>
            <w:hideMark/>
          </w:tcPr>
          <w:p w14:paraId="1ABF1254" w14:textId="77777777" w:rsidR="00463D00" w:rsidRPr="00463D00" w:rsidRDefault="00463D00" w:rsidP="00463D00">
            <w:pPr>
              <w:jc w:val="right"/>
              <w:rPr>
                <w:rFonts w:eastAsia="Times New Roman" w:cs="Arial"/>
                <w:szCs w:val="21"/>
              </w:rPr>
            </w:pPr>
            <w:r w:rsidRPr="00463D00">
              <w:rPr>
                <w:rFonts w:eastAsia="Times New Roman" w:cs="Arial"/>
                <w:szCs w:val="21"/>
              </w:rPr>
              <w:t>122.500</w:t>
            </w:r>
          </w:p>
        </w:tc>
        <w:tc>
          <w:tcPr>
            <w:tcW w:w="1196" w:type="dxa"/>
            <w:tcBorders>
              <w:top w:val="nil"/>
              <w:left w:val="nil"/>
              <w:bottom w:val="nil"/>
              <w:right w:val="nil"/>
            </w:tcBorders>
            <w:shd w:val="clear" w:color="auto" w:fill="auto"/>
            <w:noWrap/>
            <w:vAlign w:val="bottom"/>
            <w:hideMark/>
          </w:tcPr>
          <w:p w14:paraId="2F2EE18E" w14:textId="77777777" w:rsidR="00463D00" w:rsidRPr="00463D00" w:rsidRDefault="00463D00" w:rsidP="00463D00">
            <w:pPr>
              <w:jc w:val="right"/>
              <w:rPr>
                <w:rFonts w:eastAsia="Times New Roman" w:cs="Arial"/>
                <w:szCs w:val="21"/>
              </w:rPr>
            </w:pPr>
            <w:r w:rsidRPr="00463D00">
              <w:rPr>
                <w:rFonts w:eastAsia="Times New Roman" w:cs="Arial"/>
                <w:szCs w:val="21"/>
              </w:rPr>
              <w:t>135.000</w:t>
            </w:r>
          </w:p>
        </w:tc>
        <w:tc>
          <w:tcPr>
            <w:tcW w:w="1196" w:type="dxa"/>
            <w:tcBorders>
              <w:top w:val="nil"/>
              <w:left w:val="nil"/>
              <w:bottom w:val="nil"/>
              <w:right w:val="nil"/>
            </w:tcBorders>
            <w:shd w:val="clear" w:color="auto" w:fill="auto"/>
            <w:noWrap/>
            <w:vAlign w:val="bottom"/>
            <w:hideMark/>
          </w:tcPr>
          <w:p w14:paraId="348FD18A" w14:textId="77777777" w:rsidR="00463D00" w:rsidRPr="00463D00" w:rsidRDefault="00463D00" w:rsidP="00463D00">
            <w:pPr>
              <w:jc w:val="right"/>
              <w:rPr>
                <w:rFonts w:eastAsia="Times New Roman" w:cs="Arial"/>
                <w:szCs w:val="21"/>
              </w:rPr>
            </w:pPr>
            <w:r w:rsidRPr="00463D00">
              <w:rPr>
                <w:rFonts w:eastAsia="Times New Roman" w:cs="Arial"/>
                <w:szCs w:val="21"/>
              </w:rPr>
              <w:t>132.417</w:t>
            </w:r>
          </w:p>
        </w:tc>
        <w:tc>
          <w:tcPr>
            <w:tcW w:w="1196" w:type="dxa"/>
            <w:tcBorders>
              <w:top w:val="nil"/>
              <w:left w:val="nil"/>
              <w:bottom w:val="nil"/>
              <w:right w:val="nil"/>
            </w:tcBorders>
            <w:shd w:val="clear" w:color="auto" w:fill="auto"/>
            <w:noWrap/>
            <w:vAlign w:val="bottom"/>
            <w:hideMark/>
          </w:tcPr>
          <w:p w14:paraId="0C666384" w14:textId="77777777" w:rsidR="00463D00" w:rsidRPr="00463D00" w:rsidRDefault="00463D00" w:rsidP="00463D00">
            <w:pPr>
              <w:jc w:val="right"/>
              <w:rPr>
                <w:rFonts w:eastAsia="Times New Roman" w:cs="Arial"/>
                <w:szCs w:val="21"/>
              </w:rPr>
            </w:pPr>
            <w:r w:rsidRPr="00463D00">
              <w:rPr>
                <w:rFonts w:eastAsia="Times New Roman" w:cs="Arial"/>
                <w:szCs w:val="21"/>
              </w:rPr>
              <w:t>123.533</w:t>
            </w:r>
          </w:p>
        </w:tc>
      </w:tr>
      <w:tr w:rsidR="00463D00" w:rsidRPr="00463D00" w14:paraId="0BF88A08" w14:textId="77777777" w:rsidTr="00463D00">
        <w:trPr>
          <w:trHeight w:val="285"/>
        </w:trPr>
        <w:tc>
          <w:tcPr>
            <w:tcW w:w="5236" w:type="dxa"/>
            <w:tcBorders>
              <w:top w:val="nil"/>
              <w:left w:val="nil"/>
              <w:bottom w:val="nil"/>
              <w:right w:val="nil"/>
            </w:tcBorders>
            <w:shd w:val="clear" w:color="auto" w:fill="auto"/>
            <w:noWrap/>
            <w:vAlign w:val="bottom"/>
            <w:hideMark/>
          </w:tcPr>
          <w:p w14:paraId="7B52D8DA" w14:textId="77777777" w:rsidR="00463D00" w:rsidRPr="00463D00" w:rsidRDefault="00463D00" w:rsidP="00463D00">
            <w:pPr>
              <w:rPr>
                <w:rFonts w:eastAsia="Times New Roman" w:cs="Arial"/>
                <w:szCs w:val="21"/>
              </w:rPr>
            </w:pPr>
            <w:r w:rsidRPr="00463D00">
              <w:rPr>
                <w:rFonts w:eastAsia="Times New Roman" w:cs="Arial"/>
                <w:szCs w:val="21"/>
              </w:rPr>
              <w:t>Netto vlottende schuld (cf. art. 48 BBV)</w:t>
            </w:r>
          </w:p>
        </w:tc>
        <w:tc>
          <w:tcPr>
            <w:tcW w:w="1196" w:type="dxa"/>
            <w:tcBorders>
              <w:top w:val="nil"/>
              <w:left w:val="nil"/>
              <w:bottom w:val="nil"/>
              <w:right w:val="nil"/>
            </w:tcBorders>
            <w:shd w:val="clear" w:color="auto" w:fill="auto"/>
            <w:noWrap/>
            <w:vAlign w:val="bottom"/>
            <w:hideMark/>
          </w:tcPr>
          <w:p w14:paraId="34560D38" w14:textId="77777777" w:rsidR="00463D00" w:rsidRPr="00463D00" w:rsidRDefault="00463D00" w:rsidP="00463D00">
            <w:pPr>
              <w:jc w:val="right"/>
              <w:rPr>
                <w:rFonts w:eastAsia="Times New Roman" w:cs="Arial"/>
                <w:szCs w:val="21"/>
              </w:rPr>
            </w:pPr>
            <w:r w:rsidRPr="00463D00">
              <w:rPr>
                <w:rFonts w:eastAsia="Times New Roman" w:cs="Arial"/>
                <w:szCs w:val="21"/>
              </w:rPr>
              <w:t>26.399</w:t>
            </w:r>
          </w:p>
        </w:tc>
        <w:tc>
          <w:tcPr>
            <w:tcW w:w="1196" w:type="dxa"/>
            <w:tcBorders>
              <w:top w:val="nil"/>
              <w:left w:val="nil"/>
              <w:bottom w:val="nil"/>
              <w:right w:val="nil"/>
            </w:tcBorders>
            <w:shd w:val="clear" w:color="auto" w:fill="auto"/>
            <w:noWrap/>
            <w:vAlign w:val="bottom"/>
            <w:hideMark/>
          </w:tcPr>
          <w:p w14:paraId="6445F814" w14:textId="77777777" w:rsidR="00463D00" w:rsidRPr="00463D00" w:rsidRDefault="00463D00" w:rsidP="00463D00">
            <w:pPr>
              <w:jc w:val="right"/>
              <w:rPr>
                <w:rFonts w:eastAsia="Times New Roman" w:cs="Arial"/>
                <w:szCs w:val="21"/>
              </w:rPr>
            </w:pPr>
            <w:r w:rsidRPr="00463D00">
              <w:rPr>
                <w:rFonts w:eastAsia="Times New Roman" w:cs="Arial"/>
                <w:szCs w:val="21"/>
              </w:rPr>
              <w:t>24.616</w:t>
            </w:r>
          </w:p>
        </w:tc>
        <w:tc>
          <w:tcPr>
            <w:tcW w:w="1196" w:type="dxa"/>
            <w:tcBorders>
              <w:top w:val="nil"/>
              <w:left w:val="nil"/>
              <w:bottom w:val="nil"/>
              <w:right w:val="nil"/>
            </w:tcBorders>
            <w:shd w:val="clear" w:color="auto" w:fill="auto"/>
            <w:noWrap/>
            <w:vAlign w:val="bottom"/>
            <w:hideMark/>
          </w:tcPr>
          <w:p w14:paraId="6B4B1631" w14:textId="77777777" w:rsidR="00463D00" w:rsidRPr="00463D00" w:rsidRDefault="00463D00" w:rsidP="00463D00">
            <w:pPr>
              <w:jc w:val="right"/>
              <w:rPr>
                <w:rFonts w:eastAsia="Times New Roman" w:cs="Arial"/>
                <w:szCs w:val="21"/>
              </w:rPr>
            </w:pPr>
            <w:r w:rsidRPr="00463D00">
              <w:rPr>
                <w:rFonts w:eastAsia="Times New Roman" w:cs="Arial"/>
                <w:szCs w:val="21"/>
              </w:rPr>
              <w:t>22.120</w:t>
            </w:r>
          </w:p>
        </w:tc>
        <w:tc>
          <w:tcPr>
            <w:tcW w:w="1196" w:type="dxa"/>
            <w:tcBorders>
              <w:top w:val="nil"/>
              <w:left w:val="nil"/>
              <w:bottom w:val="nil"/>
              <w:right w:val="nil"/>
            </w:tcBorders>
            <w:shd w:val="clear" w:color="auto" w:fill="auto"/>
            <w:noWrap/>
            <w:vAlign w:val="bottom"/>
            <w:hideMark/>
          </w:tcPr>
          <w:p w14:paraId="3A9F4A77" w14:textId="77777777" w:rsidR="00463D00" w:rsidRPr="00463D00" w:rsidRDefault="00463D00" w:rsidP="00463D00">
            <w:pPr>
              <w:jc w:val="right"/>
              <w:rPr>
                <w:rFonts w:eastAsia="Times New Roman" w:cs="Arial"/>
                <w:szCs w:val="21"/>
              </w:rPr>
            </w:pPr>
            <w:r w:rsidRPr="00463D00">
              <w:rPr>
                <w:rFonts w:eastAsia="Times New Roman" w:cs="Arial"/>
                <w:szCs w:val="21"/>
              </w:rPr>
              <w:t>15.460</w:t>
            </w:r>
          </w:p>
        </w:tc>
      </w:tr>
      <w:tr w:rsidR="00463D00" w:rsidRPr="00463D00" w14:paraId="51B6245B" w14:textId="77777777" w:rsidTr="00463D00">
        <w:trPr>
          <w:trHeight w:val="285"/>
        </w:trPr>
        <w:tc>
          <w:tcPr>
            <w:tcW w:w="5236" w:type="dxa"/>
            <w:tcBorders>
              <w:top w:val="nil"/>
              <w:left w:val="nil"/>
              <w:bottom w:val="nil"/>
              <w:right w:val="nil"/>
            </w:tcBorders>
            <w:shd w:val="clear" w:color="auto" w:fill="auto"/>
            <w:noWrap/>
            <w:vAlign w:val="bottom"/>
            <w:hideMark/>
          </w:tcPr>
          <w:p w14:paraId="58D3FD5E" w14:textId="77777777" w:rsidR="00463D00" w:rsidRPr="00463D00" w:rsidRDefault="00463D00" w:rsidP="00463D00">
            <w:pPr>
              <w:rPr>
                <w:rFonts w:eastAsia="Times New Roman" w:cs="Arial"/>
                <w:szCs w:val="21"/>
              </w:rPr>
            </w:pPr>
            <w:r w:rsidRPr="00463D00">
              <w:rPr>
                <w:rFonts w:eastAsia="Times New Roman" w:cs="Arial"/>
                <w:szCs w:val="21"/>
              </w:rPr>
              <w:t>Overlopende passiva (cf. art. 49 BBV)</w:t>
            </w:r>
          </w:p>
        </w:tc>
        <w:tc>
          <w:tcPr>
            <w:tcW w:w="1196" w:type="dxa"/>
            <w:tcBorders>
              <w:top w:val="nil"/>
              <w:left w:val="nil"/>
              <w:bottom w:val="nil"/>
              <w:right w:val="nil"/>
            </w:tcBorders>
            <w:shd w:val="clear" w:color="auto" w:fill="auto"/>
            <w:noWrap/>
            <w:vAlign w:val="bottom"/>
            <w:hideMark/>
          </w:tcPr>
          <w:p w14:paraId="57ABDC48"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772EADE3"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54D1E7B5"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c>
          <w:tcPr>
            <w:tcW w:w="1196" w:type="dxa"/>
            <w:tcBorders>
              <w:top w:val="nil"/>
              <w:left w:val="nil"/>
              <w:bottom w:val="nil"/>
              <w:right w:val="nil"/>
            </w:tcBorders>
            <w:shd w:val="clear" w:color="auto" w:fill="auto"/>
            <w:noWrap/>
            <w:vAlign w:val="bottom"/>
            <w:hideMark/>
          </w:tcPr>
          <w:p w14:paraId="13B2E98B" w14:textId="77777777" w:rsidR="00463D00" w:rsidRPr="00463D00" w:rsidRDefault="00463D00" w:rsidP="00463D00">
            <w:pPr>
              <w:jc w:val="right"/>
              <w:rPr>
                <w:rFonts w:eastAsia="Times New Roman" w:cs="Arial"/>
                <w:szCs w:val="21"/>
              </w:rPr>
            </w:pPr>
            <w:r w:rsidRPr="00463D00">
              <w:rPr>
                <w:rFonts w:eastAsia="Times New Roman" w:cs="Arial"/>
                <w:szCs w:val="21"/>
              </w:rPr>
              <w:t>4.000</w:t>
            </w:r>
          </w:p>
        </w:tc>
      </w:tr>
      <w:tr w:rsidR="00463D00" w:rsidRPr="00463D00" w14:paraId="2A326ACD" w14:textId="77777777" w:rsidTr="00463D00">
        <w:trPr>
          <w:trHeight w:val="285"/>
        </w:trPr>
        <w:tc>
          <w:tcPr>
            <w:tcW w:w="5236" w:type="dxa"/>
            <w:tcBorders>
              <w:top w:val="nil"/>
              <w:left w:val="nil"/>
              <w:bottom w:val="nil"/>
              <w:right w:val="nil"/>
            </w:tcBorders>
            <w:shd w:val="clear" w:color="auto" w:fill="auto"/>
            <w:noWrap/>
            <w:vAlign w:val="bottom"/>
            <w:hideMark/>
          </w:tcPr>
          <w:p w14:paraId="539D8D00" w14:textId="77777777" w:rsidR="00463D00" w:rsidRPr="00463D00" w:rsidRDefault="00463D00" w:rsidP="00463D00">
            <w:pPr>
              <w:rPr>
                <w:rFonts w:eastAsia="Times New Roman" w:cs="Arial"/>
                <w:szCs w:val="21"/>
              </w:rPr>
            </w:pPr>
            <w:r w:rsidRPr="00463D00">
              <w:rPr>
                <w:rFonts w:eastAsia="Times New Roman" w:cs="Arial"/>
                <w:szCs w:val="21"/>
              </w:rPr>
              <w:t>Financiële activa (cf. art. 36 lid b, c, d, e, f en g)</w:t>
            </w:r>
          </w:p>
        </w:tc>
        <w:tc>
          <w:tcPr>
            <w:tcW w:w="1196" w:type="dxa"/>
            <w:tcBorders>
              <w:top w:val="nil"/>
              <w:left w:val="nil"/>
              <w:bottom w:val="nil"/>
              <w:right w:val="nil"/>
            </w:tcBorders>
            <w:shd w:val="clear" w:color="auto" w:fill="auto"/>
            <w:noWrap/>
            <w:vAlign w:val="bottom"/>
            <w:hideMark/>
          </w:tcPr>
          <w:p w14:paraId="5E371FF3" w14:textId="77777777" w:rsidR="00463D00" w:rsidRPr="00463D00" w:rsidRDefault="00463D00" w:rsidP="00463D00">
            <w:pPr>
              <w:jc w:val="right"/>
              <w:rPr>
                <w:rFonts w:eastAsia="Times New Roman" w:cs="Arial"/>
                <w:szCs w:val="21"/>
              </w:rPr>
            </w:pPr>
            <w:r w:rsidRPr="00463D00">
              <w:rPr>
                <w:rFonts w:eastAsia="Times New Roman" w:cs="Arial"/>
                <w:szCs w:val="21"/>
              </w:rPr>
              <w:t>6.932</w:t>
            </w:r>
          </w:p>
        </w:tc>
        <w:tc>
          <w:tcPr>
            <w:tcW w:w="1196" w:type="dxa"/>
            <w:tcBorders>
              <w:top w:val="nil"/>
              <w:left w:val="nil"/>
              <w:bottom w:val="nil"/>
              <w:right w:val="nil"/>
            </w:tcBorders>
            <w:shd w:val="clear" w:color="auto" w:fill="auto"/>
            <w:noWrap/>
            <w:vAlign w:val="bottom"/>
            <w:hideMark/>
          </w:tcPr>
          <w:p w14:paraId="03D19D26" w14:textId="77777777" w:rsidR="00463D00" w:rsidRPr="00463D00" w:rsidRDefault="00463D00" w:rsidP="00463D00">
            <w:pPr>
              <w:jc w:val="right"/>
              <w:rPr>
                <w:rFonts w:eastAsia="Times New Roman" w:cs="Arial"/>
                <w:szCs w:val="21"/>
              </w:rPr>
            </w:pPr>
            <w:r w:rsidRPr="00463D00">
              <w:rPr>
                <w:rFonts w:eastAsia="Times New Roman" w:cs="Arial"/>
                <w:szCs w:val="21"/>
              </w:rPr>
              <w:t>6.881</w:t>
            </w:r>
          </w:p>
        </w:tc>
        <w:tc>
          <w:tcPr>
            <w:tcW w:w="1196" w:type="dxa"/>
            <w:tcBorders>
              <w:top w:val="nil"/>
              <w:left w:val="nil"/>
              <w:bottom w:val="nil"/>
              <w:right w:val="nil"/>
            </w:tcBorders>
            <w:shd w:val="clear" w:color="auto" w:fill="auto"/>
            <w:noWrap/>
            <w:vAlign w:val="bottom"/>
            <w:hideMark/>
          </w:tcPr>
          <w:p w14:paraId="1B86758D" w14:textId="77777777" w:rsidR="00463D00" w:rsidRPr="00463D00" w:rsidRDefault="00463D00" w:rsidP="00463D00">
            <w:pPr>
              <w:jc w:val="right"/>
              <w:rPr>
                <w:rFonts w:eastAsia="Times New Roman" w:cs="Arial"/>
                <w:szCs w:val="21"/>
              </w:rPr>
            </w:pPr>
            <w:r w:rsidRPr="00463D00">
              <w:rPr>
                <w:rFonts w:eastAsia="Times New Roman" w:cs="Arial"/>
                <w:szCs w:val="21"/>
              </w:rPr>
              <w:t>4.624</w:t>
            </w:r>
          </w:p>
        </w:tc>
        <w:tc>
          <w:tcPr>
            <w:tcW w:w="1196" w:type="dxa"/>
            <w:tcBorders>
              <w:top w:val="nil"/>
              <w:left w:val="nil"/>
              <w:bottom w:val="nil"/>
              <w:right w:val="nil"/>
            </w:tcBorders>
            <w:shd w:val="clear" w:color="auto" w:fill="auto"/>
            <w:noWrap/>
            <w:vAlign w:val="bottom"/>
            <w:hideMark/>
          </w:tcPr>
          <w:p w14:paraId="10586549" w14:textId="77777777" w:rsidR="00463D00" w:rsidRPr="00463D00" w:rsidRDefault="00463D00" w:rsidP="00463D00">
            <w:pPr>
              <w:jc w:val="right"/>
              <w:rPr>
                <w:rFonts w:eastAsia="Times New Roman" w:cs="Arial"/>
                <w:szCs w:val="21"/>
              </w:rPr>
            </w:pPr>
            <w:r w:rsidRPr="00463D00">
              <w:rPr>
                <w:rFonts w:eastAsia="Times New Roman" w:cs="Arial"/>
                <w:szCs w:val="21"/>
              </w:rPr>
              <w:t>4.576</w:t>
            </w:r>
          </w:p>
        </w:tc>
      </w:tr>
      <w:tr w:rsidR="00463D00" w:rsidRPr="00463D00" w14:paraId="74DDF218" w14:textId="77777777" w:rsidTr="00463D00">
        <w:trPr>
          <w:trHeight w:val="285"/>
        </w:trPr>
        <w:tc>
          <w:tcPr>
            <w:tcW w:w="5236" w:type="dxa"/>
            <w:tcBorders>
              <w:top w:val="nil"/>
              <w:left w:val="nil"/>
              <w:bottom w:val="nil"/>
              <w:right w:val="nil"/>
            </w:tcBorders>
            <w:shd w:val="clear" w:color="auto" w:fill="auto"/>
            <w:noWrap/>
            <w:vAlign w:val="bottom"/>
            <w:hideMark/>
          </w:tcPr>
          <w:p w14:paraId="6B3806AC" w14:textId="77777777" w:rsidR="00463D00" w:rsidRPr="00463D00" w:rsidRDefault="00463D00" w:rsidP="00463D00">
            <w:pPr>
              <w:rPr>
                <w:rFonts w:eastAsia="Times New Roman" w:cs="Arial"/>
                <w:szCs w:val="21"/>
              </w:rPr>
            </w:pPr>
            <w:r w:rsidRPr="00463D00">
              <w:rPr>
                <w:rFonts w:eastAsia="Times New Roman" w:cs="Arial"/>
                <w:szCs w:val="21"/>
              </w:rPr>
              <w:t>Uitzettingen &lt; 1 jaar (cf. art. 39 BBV)</w:t>
            </w:r>
          </w:p>
        </w:tc>
        <w:tc>
          <w:tcPr>
            <w:tcW w:w="1196" w:type="dxa"/>
            <w:tcBorders>
              <w:top w:val="nil"/>
              <w:left w:val="nil"/>
              <w:bottom w:val="nil"/>
              <w:right w:val="nil"/>
            </w:tcBorders>
            <w:shd w:val="clear" w:color="auto" w:fill="auto"/>
            <w:noWrap/>
            <w:vAlign w:val="bottom"/>
            <w:hideMark/>
          </w:tcPr>
          <w:p w14:paraId="5F64EA45"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3D7C4796"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63D31C42"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c>
          <w:tcPr>
            <w:tcW w:w="1196" w:type="dxa"/>
            <w:tcBorders>
              <w:top w:val="nil"/>
              <w:left w:val="nil"/>
              <w:bottom w:val="nil"/>
              <w:right w:val="nil"/>
            </w:tcBorders>
            <w:shd w:val="clear" w:color="auto" w:fill="auto"/>
            <w:noWrap/>
            <w:vAlign w:val="bottom"/>
            <w:hideMark/>
          </w:tcPr>
          <w:p w14:paraId="34EFF6DB" w14:textId="77777777" w:rsidR="00463D00" w:rsidRPr="00463D00" w:rsidRDefault="00463D00" w:rsidP="00463D00">
            <w:pPr>
              <w:jc w:val="right"/>
              <w:rPr>
                <w:rFonts w:eastAsia="Times New Roman" w:cs="Arial"/>
                <w:szCs w:val="21"/>
              </w:rPr>
            </w:pPr>
            <w:r w:rsidRPr="00463D00">
              <w:rPr>
                <w:rFonts w:eastAsia="Times New Roman" w:cs="Arial"/>
                <w:szCs w:val="21"/>
              </w:rPr>
              <w:t>9.000</w:t>
            </w:r>
          </w:p>
        </w:tc>
      </w:tr>
      <w:tr w:rsidR="00463D00" w:rsidRPr="00463D00" w14:paraId="46C6B8C2" w14:textId="77777777" w:rsidTr="00463D00">
        <w:trPr>
          <w:trHeight w:val="285"/>
        </w:trPr>
        <w:tc>
          <w:tcPr>
            <w:tcW w:w="5236" w:type="dxa"/>
            <w:tcBorders>
              <w:top w:val="nil"/>
              <w:left w:val="nil"/>
              <w:bottom w:val="nil"/>
              <w:right w:val="nil"/>
            </w:tcBorders>
            <w:shd w:val="clear" w:color="auto" w:fill="auto"/>
            <w:noWrap/>
            <w:vAlign w:val="bottom"/>
            <w:hideMark/>
          </w:tcPr>
          <w:p w14:paraId="019D67F3" w14:textId="77777777" w:rsidR="00463D00" w:rsidRPr="00463D00" w:rsidRDefault="00463D00" w:rsidP="00463D00">
            <w:pPr>
              <w:rPr>
                <w:rFonts w:eastAsia="Times New Roman" w:cs="Arial"/>
                <w:szCs w:val="21"/>
              </w:rPr>
            </w:pPr>
            <w:r w:rsidRPr="00463D00">
              <w:rPr>
                <w:rFonts w:eastAsia="Times New Roman" w:cs="Arial"/>
                <w:szCs w:val="21"/>
              </w:rPr>
              <w:t>Liquide middelen (cf art. 40 BBV)</w:t>
            </w:r>
          </w:p>
        </w:tc>
        <w:tc>
          <w:tcPr>
            <w:tcW w:w="1196" w:type="dxa"/>
            <w:tcBorders>
              <w:top w:val="nil"/>
              <w:left w:val="nil"/>
              <w:bottom w:val="nil"/>
              <w:right w:val="nil"/>
            </w:tcBorders>
            <w:shd w:val="clear" w:color="auto" w:fill="auto"/>
            <w:noWrap/>
            <w:vAlign w:val="bottom"/>
            <w:hideMark/>
          </w:tcPr>
          <w:p w14:paraId="0EA9980B"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1B3A8B68"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3002D69B"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c>
          <w:tcPr>
            <w:tcW w:w="1196" w:type="dxa"/>
            <w:tcBorders>
              <w:top w:val="nil"/>
              <w:left w:val="nil"/>
              <w:bottom w:val="nil"/>
              <w:right w:val="nil"/>
            </w:tcBorders>
            <w:shd w:val="clear" w:color="auto" w:fill="auto"/>
            <w:noWrap/>
            <w:vAlign w:val="bottom"/>
            <w:hideMark/>
          </w:tcPr>
          <w:p w14:paraId="77EFD4E1" w14:textId="77777777" w:rsidR="00463D00" w:rsidRPr="00463D00" w:rsidRDefault="00463D00" w:rsidP="00463D00">
            <w:pPr>
              <w:jc w:val="right"/>
              <w:rPr>
                <w:rFonts w:eastAsia="Times New Roman" w:cs="Arial"/>
                <w:szCs w:val="21"/>
              </w:rPr>
            </w:pPr>
            <w:r w:rsidRPr="00463D00">
              <w:rPr>
                <w:rFonts w:eastAsia="Times New Roman" w:cs="Arial"/>
                <w:szCs w:val="21"/>
              </w:rPr>
              <w:t>500</w:t>
            </w:r>
          </w:p>
        </w:tc>
      </w:tr>
      <w:tr w:rsidR="00463D00" w:rsidRPr="00463D00" w14:paraId="3BCBB094" w14:textId="77777777" w:rsidTr="00463D00">
        <w:trPr>
          <w:trHeight w:val="285"/>
        </w:trPr>
        <w:tc>
          <w:tcPr>
            <w:tcW w:w="5236" w:type="dxa"/>
            <w:tcBorders>
              <w:top w:val="nil"/>
              <w:left w:val="nil"/>
              <w:bottom w:val="nil"/>
              <w:right w:val="nil"/>
            </w:tcBorders>
            <w:shd w:val="clear" w:color="auto" w:fill="auto"/>
            <w:noWrap/>
            <w:vAlign w:val="bottom"/>
            <w:hideMark/>
          </w:tcPr>
          <w:p w14:paraId="50AAB3D5"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Overlopende activa (cf. art. 40a BBV)</w:t>
            </w:r>
          </w:p>
        </w:tc>
        <w:tc>
          <w:tcPr>
            <w:tcW w:w="1196" w:type="dxa"/>
            <w:tcBorders>
              <w:top w:val="nil"/>
              <w:left w:val="nil"/>
              <w:bottom w:val="nil"/>
              <w:right w:val="nil"/>
            </w:tcBorders>
            <w:shd w:val="clear" w:color="auto" w:fill="auto"/>
            <w:noWrap/>
            <w:vAlign w:val="bottom"/>
            <w:hideMark/>
          </w:tcPr>
          <w:p w14:paraId="3FC1C58D"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07C47D88"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18106C94"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c>
          <w:tcPr>
            <w:tcW w:w="1196" w:type="dxa"/>
            <w:tcBorders>
              <w:top w:val="nil"/>
              <w:left w:val="nil"/>
              <w:bottom w:val="nil"/>
              <w:right w:val="nil"/>
            </w:tcBorders>
            <w:shd w:val="clear" w:color="auto" w:fill="auto"/>
            <w:noWrap/>
            <w:vAlign w:val="bottom"/>
            <w:hideMark/>
          </w:tcPr>
          <w:p w14:paraId="492216A6" w14:textId="77777777" w:rsidR="00463D00" w:rsidRPr="00463D00" w:rsidRDefault="00463D00" w:rsidP="00463D00">
            <w:pPr>
              <w:jc w:val="right"/>
              <w:rPr>
                <w:rFonts w:eastAsia="Times New Roman" w:cs="Arial"/>
                <w:szCs w:val="21"/>
              </w:rPr>
            </w:pPr>
            <w:r w:rsidRPr="00463D00">
              <w:rPr>
                <w:rFonts w:eastAsia="Times New Roman" w:cs="Arial"/>
                <w:szCs w:val="21"/>
              </w:rPr>
              <w:t>2.500</w:t>
            </w:r>
          </w:p>
        </w:tc>
      </w:tr>
      <w:tr w:rsidR="00463D00" w:rsidRPr="00463D00" w14:paraId="205F4443" w14:textId="77777777" w:rsidTr="00463D00">
        <w:trPr>
          <w:trHeight w:val="285"/>
        </w:trPr>
        <w:tc>
          <w:tcPr>
            <w:tcW w:w="5236" w:type="dxa"/>
            <w:tcBorders>
              <w:top w:val="nil"/>
              <w:left w:val="nil"/>
              <w:bottom w:val="nil"/>
              <w:right w:val="nil"/>
            </w:tcBorders>
            <w:shd w:val="clear" w:color="auto" w:fill="auto"/>
            <w:noWrap/>
            <w:vAlign w:val="bottom"/>
            <w:hideMark/>
          </w:tcPr>
          <w:p w14:paraId="1041E22E"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Totale baten (excl. mutaties reserves)</w:t>
            </w:r>
          </w:p>
        </w:tc>
        <w:tc>
          <w:tcPr>
            <w:tcW w:w="1196" w:type="dxa"/>
            <w:tcBorders>
              <w:top w:val="nil"/>
              <w:left w:val="nil"/>
              <w:bottom w:val="nil"/>
              <w:right w:val="nil"/>
            </w:tcBorders>
            <w:shd w:val="clear" w:color="auto" w:fill="auto"/>
            <w:noWrap/>
            <w:vAlign w:val="bottom"/>
            <w:hideMark/>
          </w:tcPr>
          <w:p w14:paraId="4A8EABF8" w14:textId="77777777" w:rsidR="00463D00" w:rsidRPr="00463D00" w:rsidRDefault="00463D00" w:rsidP="00463D00">
            <w:pPr>
              <w:jc w:val="right"/>
              <w:rPr>
                <w:rFonts w:eastAsia="Times New Roman" w:cs="Arial"/>
                <w:szCs w:val="21"/>
              </w:rPr>
            </w:pPr>
            <w:r w:rsidRPr="00463D00">
              <w:rPr>
                <w:rFonts w:eastAsia="Times New Roman" w:cs="Arial"/>
                <w:szCs w:val="21"/>
              </w:rPr>
              <w:t>65.037</w:t>
            </w:r>
          </w:p>
        </w:tc>
        <w:tc>
          <w:tcPr>
            <w:tcW w:w="1196" w:type="dxa"/>
            <w:tcBorders>
              <w:top w:val="nil"/>
              <w:left w:val="nil"/>
              <w:bottom w:val="nil"/>
              <w:right w:val="nil"/>
            </w:tcBorders>
            <w:shd w:val="clear" w:color="auto" w:fill="auto"/>
            <w:noWrap/>
            <w:vAlign w:val="bottom"/>
            <w:hideMark/>
          </w:tcPr>
          <w:p w14:paraId="5E6817D8" w14:textId="77777777" w:rsidR="00463D00" w:rsidRPr="00463D00" w:rsidRDefault="00463D00" w:rsidP="00463D00">
            <w:pPr>
              <w:jc w:val="right"/>
              <w:rPr>
                <w:rFonts w:eastAsia="Times New Roman" w:cs="Arial"/>
                <w:szCs w:val="21"/>
              </w:rPr>
            </w:pPr>
            <w:r w:rsidRPr="00463D00">
              <w:rPr>
                <w:rFonts w:eastAsia="Times New Roman" w:cs="Arial"/>
                <w:szCs w:val="21"/>
              </w:rPr>
              <w:t>65.970</w:t>
            </w:r>
          </w:p>
        </w:tc>
        <w:tc>
          <w:tcPr>
            <w:tcW w:w="1196" w:type="dxa"/>
            <w:tcBorders>
              <w:top w:val="nil"/>
              <w:left w:val="nil"/>
              <w:bottom w:val="nil"/>
              <w:right w:val="nil"/>
            </w:tcBorders>
            <w:shd w:val="clear" w:color="auto" w:fill="auto"/>
            <w:noWrap/>
            <w:vAlign w:val="bottom"/>
            <w:hideMark/>
          </w:tcPr>
          <w:p w14:paraId="5A678FA3" w14:textId="77777777" w:rsidR="00463D00" w:rsidRPr="00463D00" w:rsidRDefault="00463D00" w:rsidP="00463D00">
            <w:pPr>
              <w:jc w:val="right"/>
              <w:rPr>
                <w:rFonts w:eastAsia="Times New Roman" w:cs="Arial"/>
                <w:szCs w:val="21"/>
              </w:rPr>
            </w:pPr>
            <w:r w:rsidRPr="00463D00">
              <w:rPr>
                <w:rFonts w:eastAsia="Times New Roman" w:cs="Arial"/>
                <w:szCs w:val="21"/>
              </w:rPr>
              <w:t>72.705</w:t>
            </w:r>
          </w:p>
        </w:tc>
        <w:tc>
          <w:tcPr>
            <w:tcW w:w="1196" w:type="dxa"/>
            <w:tcBorders>
              <w:top w:val="nil"/>
              <w:left w:val="nil"/>
              <w:bottom w:val="nil"/>
              <w:right w:val="nil"/>
            </w:tcBorders>
            <w:shd w:val="clear" w:color="auto" w:fill="auto"/>
            <w:noWrap/>
            <w:vAlign w:val="bottom"/>
            <w:hideMark/>
          </w:tcPr>
          <w:p w14:paraId="51FE35B5" w14:textId="77777777" w:rsidR="00463D00" w:rsidRPr="00463D00" w:rsidRDefault="00463D00" w:rsidP="00463D00">
            <w:pPr>
              <w:jc w:val="right"/>
              <w:rPr>
                <w:rFonts w:eastAsia="Times New Roman" w:cs="Arial"/>
                <w:szCs w:val="21"/>
              </w:rPr>
            </w:pPr>
            <w:r w:rsidRPr="00463D00">
              <w:rPr>
                <w:rFonts w:eastAsia="Times New Roman" w:cs="Arial"/>
                <w:szCs w:val="21"/>
              </w:rPr>
              <w:t>72.349</w:t>
            </w:r>
          </w:p>
        </w:tc>
      </w:tr>
      <w:tr w:rsidR="00463D00" w:rsidRPr="00463D00" w14:paraId="099BF152" w14:textId="77777777" w:rsidTr="00463D00">
        <w:trPr>
          <w:trHeight w:val="285"/>
        </w:trPr>
        <w:tc>
          <w:tcPr>
            <w:tcW w:w="5236" w:type="dxa"/>
            <w:tcBorders>
              <w:top w:val="nil"/>
              <w:left w:val="nil"/>
              <w:bottom w:val="nil"/>
              <w:right w:val="nil"/>
            </w:tcBorders>
            <w:shd w:val="clear" w:color="auto" w:fill="auto"/>
            <w:noWrap/>
            <w:vAlign w:val="bottom"/>
            <w:hideMark/>
          </w:tcPr>
          <w:p w14:paraId="01CA7A36" w14:textId="77777777" w:rsidR="00463D00" w:rsidRPr="00463D00" w:rsidRDefault="00463D00" w:rsidP="00463D00">
            <w:pPr>
              <w:rPr>
                <w:rFonts w:eastAsia="Times New Roman" w:cs="Arial"/>
                <w:szCs w:val="21"/>
              </w:rPr>
            </w:pPr>
            <w:r w:rsidRPr="00463D00">
              <w:rPr>
                <w:rFonts w:eastAsia="Times New Roman" w:cs="Arial"/>
                <w:szCs w:val="21"/>
              </w:rPr>
              <w:t>Netto schuldquote gecorrigeerd voor verstrekte</w:t>
            </w:r>
          </w:p>
        </w:tc>
        <w:tc>
          <w:tcPr>
            <w:tcW w:w="1196" w:type="dxa"/>
            <w:tcBorders>
              <w:top w:val="nil"/>
              <w:left w:val="nil"/>
              <w:bottom w:val="nil"/>
              <w:right w:val="nil"/>
            </w:tcBorders>
            <w:shd w:val="clear" w:color="auto" w:fill="auto"/>
            <w:noWrap/>
            <w:vAlign w:val="bottom"/>
            <w:hideMark/>
          </w:tcPr>
          <w:p w14:paraId="4FBF221D"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206%</w:t>
            </w:r>
          </w:p>
        </w:tc>
        <w:tc>
          <w:tcPr>
            <w:tcW w:w="1196" w:type="dxa"/>
            <w:tcBorders>
              <w:top w:val="nil"/>
              <w:left w:val="nil"/>
              <w:bottom w:val="nil"/>
              <w:right w:val="nil"/>
            </w:tcBorders>
            <w:shd w:val="clear" w:color="auto" w:fill="auto"/>
            <w:noWrap/>
            <w:vAlign w:val="bottom"/>
            <w:hideMark/>
          </w:tcPr>
          <w:p w14:paraId="728C8ABA"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219%</w:t>
            </w:r>
          </w:p>
        </w:tc>
        <w:tc>
          <w:tcPr>
            <w:tcW w:w="1196" w:type="dxa"/>
            <w:tcBorders>
              <w:top w:val="nil"/>
              <w:left w:val="nil"/>
              <w:bottom w:val="nil"/>
              <w:right w:val="nil"/>
            </w:tcBorders>
            <w:shd w:val="clear" w:color="auto" w:fill="auto"/>
            <w:noWrap/>
            <w:vAlign w:val="bottom"/>
            <w:hideMark/>
          </w:tcPr>
          <w:p w14:paraId="14B2EA66"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195%</w:t>
            </w:r>
          </w:p>
        </w:tc>
        <w:tc>
          <w:tcPr>
            <w:tcW w:w="1196" w:type="dxa"/>
            <w:tcBorders>
              <w:top w:val="nil"/>
              <w:left w:val="nil"/>
              <w:bottom w:val="nil"/>
              <w:right w:val="nil"/>
            </w:tcBorders>
            <w:shd w:val="clear" w:color="auto" w:fill="auto"/>
            <w:noWrap/>
            <w:vAlign w:val="bottom"/>
            <w:hideMark/>
          </w:tcPr>
          <w:p w14:paraId="2ED70307"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175%</w:t>
            </w:r>
          </w:p>
        </w:tc>
      </w:tr>
      <w:tr w:rsidR="00463D00" w:rsidRPr="00463D00" w14:paraId="2DCB8DF3" w14:textId="77777777" w:rsidTr="00463D00">
        <w:trPr>
          <w:trHeight w:val="285"/>
        </w:trPr>
        <w:tc>
          <w:tcPr>
            <w:tcW w:w="5236" w:type="dxa"/>
            <w:tcBorders>
              <w:top w:val="nil"/>
              <w:left w:val="nil"/>
              <w:bottom w:val="nil"/>
              <w:right w:val="nil"/>
            </w:tcBorders>
            <w:shd w:val="clear" w:color="auto" w:fill="auto"/>
            <w:noWrap/>
            <w:vAlign w:val="bottom"/>
            <w:hideMark/>
          </w:tcPr>
          <w:p w14:paraId="3E859F18" w14:textId="77777777" w:rsidR="00463D00" w:rsidRPr="00463D00" w:rsidRDefault="00463D00" w:rsidP="00463D00">
            <w:pPr>
              <w:rPr>
                <w:rFonts w:eastAsia="Times New Roman" w:cs="Arial"/>
                <w:szCs w:val="21"/>
              </w:rPr>
            </w:pPr>
            <w:r w:rsidRPr="00463D00">
              <w:rPr>
                <w:rFonts w:eastAsia="Times New Roman" w:cs="Arial"/>
                <w:szCs w:val="21"/>
              </w:rPr>
              <w:t>leningen (A+B+C-D-E-F-G)/H x 100%</w:t>
            </w:r>
          </w:p>
        </w:tc>
        <w:tc>
          <w:tcPr>
            <w:tcW w:w="1196" w:type="dxa"/>
            <w:tcBorders>
              <w:top w:val="nil"/>
              <w:left w:val="nil"/>
              <w:bottom w:val="nil"/>
              <w:right w:val="nil"/>
            </w:tcBorders>
            <w:shd w:val="clear" w:color="auto" w:fill="auto"/>
            <w:noWrap/>
            <w:vAlign w:val="bottom"/>
            <w:hideMark/>
          </w:tcPr>
          <w:p w14:paraId="2735406D" w14:textId="77777777" w:rsidR="00463D00" w:rsidRPr="00463D00" w:rsidRDefault="00463D00" w:rsidP="00463D00">
            <w:pPr>
              <w:rPr>
                <w:rFonts w:eastAsia="Times New Roman" w:cs="Arial"/>
                <w:szCs w:val="21"/>
              </w:rPr>
            </w:pPr>
          </w:p>
        </w:tc>
        <w:tc>
          <w:tcPr>
            <w:tcW w:w="1196" w:type="dxa"/>
            <w:tcBorders>
              <w:top w:val="nil"/>
              <w:left w:val="nil"/>
              <w:bottom w:val="nil"/>
              <w:right w:val="nil"/>
            </w:tcBorders>
            <w:shd w:val="clear" w:color="auto" w:fill="auto"/>
            <w:noWrap/>
            <w:vAlign w:val="bottom"/>
            <w:hideMark/>
          </w:tcPr>
          <w:p w14:paraId="40F54DD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DB9274D"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3256CCB" w14:textId="77777777" w:rsidR="00463D00" w:rsidRPr="00463D00" w:rsidRDefault="00463D00" w:rsidP="00463D00">
            <w:pPr>
              <w:rPr>
                <w:rFonts w:ascii="Times New Roman" w:eastAsia="Times New Roman" w:hAnsi="Times New Roman"/>
                <w:sz w:val="20"/>
                <w:szCs w:val="20"/>
              </w:rPr>
            </w:pPr>
          </w:p>
        </w:tc>
      </w:tr>
      <w:tr w:rsidR="00463D00" w:rsidRPr="00463D00" w14:paraId="33E309C9" w14:textId="77777777" w:rsidTr="00463D00">
        <w:trPr>
          <w:trHeight w:val="285"/>
        </w:trPr>
        <w:tc>
          <w:tcPr>
            <w:tcW w:w="5236" w:type="dxa"/>
            <w:tcBorders>
              <w:top w:val="nil"/>
              <w:left w:val="nil"/>
              <w:bottom w:val="nil"/>
              <w:right w:val="nil"/>
            </w:tcBorders>
            <w:shd w:val="clear" w:color="auto" w:fill="auto"/>
            <w:noWrap/>
            <w:vAlign w:val="bottom"/>
            <w:hideMark/>
          </w:tcPr>
          <w:p w14:paraId="751173D3"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995499B"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F35A523"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80D03C9"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6570837" w14:textId="77777777" w:rsidR="00463D00" w:rsidRPr="00463D00" w:rsidRDefault="00463D00" w:rsidP="00463D00">
            <w:pPr>
              <w:rPr>
                <w:rFonts w:ascii="Times New Roman" w:eastAsia="Times New Roman" w:hAnsi="Times New Roman"/>
                <w:sz w:val="20"/>
                <w:szCs w:val="20"/>
              </w:rPr>
            </w:pPr>
          </w:p>
        </w:tc>
      </w:tr>
      <w:tr w:rsidR="00463D00" w:rsidRPr="00463D00" w14:paraId="4D00E230" w14:textId="77777777" w:rsidTr="00463D00">
        <w:trPr>
          <w:trHeight w:val="285"/>
        </w:trPr>
        <w:tc>
          <w:tcPr>
            <w:tcW w:w="5236" w:type="dxa"/>
            <w:tcBorders>
              <w:top w:val="nil"/>
              <w:left w:val="nil"/>
              <w:bottom w:val="nil"/>
              <w:right w:val="nil"/>
            </w:tcBorders>
            <w:shd w:val="clear" w:color="auto" w:fill="auto"/>
            <w:noWrap/>
            <w:vAlign w:val="bottom"/>
            <w:hideMark/>
          </w:tcPr>
          <w:p w14:paraId="27FB3BC3" w14:textId="77777777" w:rsidR="00463D00" w:rsidRPr="00463D00" w:rsidRDefault="00463D00" w:rsidP="00463D00">
            <w:pPr>
              <w:rPr>
                <w:rFonts w:eastAsia="Times New Roman" w:cs="Arial"/>
                <w:b/>
                <w:bCs/>
                <w:szCs w:val="21"/>
              </w:rPr>
            </w:pPr>
            <w:r w:rsidRPr="00463D00">
              <w:rPr>
                <w:rFonts w:eastAsia="Times New Roman" w:cs="Arial"/>
                <w:b/>
                <w:bCs/>
                <w:szCs w:val="21"/>
              </w:rPr>
              <w:t>2. Solvabliteitsratio</w:t>
            </w:r>
          </w:p>
        </w:tc>
        <w:tc>
          <w:tcPr>
            <w:tcW w:w="1196" w:type="dxa"/>
            <w:tcBorders>
              <w:top w:val="nil"/>
              <w:left w:val="nil"/>
              <w:bottom w:val="nil"/>
              <w:right w:val="nil"/>
            </w:tcBorders>
            <w:shd w:val="clear" w:color="auto" w:fill="auto"/>
            <w:noWrap/>
            <w:vAlign w:val="bottom"/>
            <w:hideMark/>
          </w:tcPr>
          <w:p w14:paraId="6C307636"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1A33F5AC"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6648B4B"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A40A4D8" w14:textId="77777777" w:rsidR="00463D00" w:rsidRPr="00463D00" w:rsidRDefault="00463D00" w:rsidP="00463D00">
            <w:pPr>
              <w:rPr>
                <w:rFonts w:ascii="Times New Roman" w:eastAsia="Times New Roman" w:hAnsi="Times New Roman"/>
                <w:sz w:val="20"/>
                <w:szCs w:val="20"/>
              </w:rPr>
            </w:pPr>
          </w:p>
        </w:tc>
      </w:tr>
      <w:tr w:rsidR="00463D00" w:rsidRPr="00463D00" w14:paraId="539D5936" w14:textId="77777777" w:rsidTr="00463D00">
        <w:trPr>
          <w:trHeight w:val="285"/>
        </w:trPr>
        <w:tc>
          <w:tcPr>
            <w:tcW w:w="5236" w:type="dxa"/>
            <w:tcBorders>
              <w:top w:val="nil"/>
              <w:left w:val="nil"/>
              <w:bottom w:val="nil"/>
              <w:right w:val="nil"/>
            </w:tcBorders>
            <w:shd w:val="clear" w:color="auto" w:fill="auto"/>
            <w:noWrap/>
            <w:vAlign w:val="bottom"/>
            <w:hideMark/>
          </w:tcPr>
          <w:p w14:paraId="35F21E9C" w14:textId="77777777" w:rsidR="00463D00" w:rsidRPr="00463D00" w:rsidRDefault="00463D00" w:rsidP="00463D00">
            <w:pPr>
              <w:rPr>
                <w:rFonts w:eastAsia="Times New Roman" w:cs="Arial"/>
                <w:szCs w:val="21"/>
              </w:rPr>
            </w:pPr>
            <w:r w:rsidRPr="00463D00">
              <w:rPr>
                <w:rFonts w:eastAsia="Times New Roman" w:cs="Arial"/>
                <w:szCs w:val="21"/>
              </w:rPr>
              <w:t>Eigen vermogen (cf. art. 42 BBV)</w:t>
            </w:r>
          </w:p>
        </w:tc>
        <w:tc>
          <w:tcPr>
            <w:tcW w:w="1196" w:type="dxa"/>
            <w:tcBorders>
              <w:top w:val="nil"/>
              <w:left w:val="nil"/>
              <w:bottom w:val="nil"/>
              <w:right w:val="nil"/>
            </w:tcBorders>
            <w:shd w:val="clear" w:color="auto" w:fill="auto"/>
            <w:noWrap/>
            <w:vAlign w:val="bottom"/>
            <w:hideMark/>
          </w:tcPr>
          <w:p w14:paraId="248D11FA" w14:textId="77777777" w:rsidR="00463D00" w:rsidRPr="00463D00" w:rsidRDefault="00463D00" w:rsidP="00463D00">
            <w:pPr>
              <w:jc w:val="right"/>
              <w:rPr>
                <w:rFonts w:eastAsia="Times New Roman" w:cs="Arial"/>
                <w:szCs w:val="21"/>
              </w:rPr>
            </w:pPr>
            <w:r w:rsidRPr="00463D00">
              <w:rPr>
                <w:rFonts w:eastAsia="Times New Roman" w:cs="Arial"/>
                <w:szCs w:val="21"/>
              </w:rPr>
              <w:t>23.944</w:t>
            </w:r>
          </w:p>
        </w:tc>
        <w:tc>
          <w:tcPr>
            <w:tcW w:w="1196" w:type="dxa"/>
            <w:tcBorders>
              <w:top w:val="nil"/>
              <w:left w:val="nil"/>
              <w:bottom w:val="nil"/>
              <w:right w:val="nil"/>
            </w:tcBorders>
            <w:shd w:val="clear" w:color="auto" w:fill="auto"/>
            <w:noWrap/>
            <w:vAlign w:val="bottom"/>
            <w:hideMark/>
          </w:tcPr>
          <w:p w14:paraId="52F76C5A" w14:textId="77777777" w:rsidR="00463D00" w:rsidRPr="00463D00" w:rsidRDefault="00463D00" w:rsidP="00463D00">
            <w:pPr>
              <w:jc w:val="right"/>
              <w:rPr>
                <w:rFonts w:eastAsia="Times New Roman" w:cs="Arial"/>
                <w:szCs w:val="21"/>
              </w:rPr>
            </w:pPr>
            <w:r w:rsidRPr="00463D00">
              <w:rPr>
                <w:rFonts w:eastAsia="Times New Roman" w:cs="Arial"/>
                <w:szCs w:val="21"/>
              </w:rPr>
              <w:t>23.612</w:t>
            </w:r>
          </w:p>
        </w:tc>
        <w:tc>
          <w:tcPr>
            <w:tcW w:w="1196" w:type="dxa"/>
            <w:tcBorders>
              <w:top w:val="nil"/>
              <w:left w:val="nil"/>
              <w:bottom w:val="nil"/>
              <w:right w:val="nil"/>
            </w:tcBorders>
            <w:shd w:val="clear" w:color="auto" w:fill="auto"/>
            <w:noWrap/>
            <w:vAlign w:val="bottom"/>
            <w:hideMark/>
          </w:tcPr>
          <w:p w14:paraId="79048BF0" w14:textId="77777777" w:rsidR="00463D00" w:rsidRPr="00463D00" w:rsidRDefault="00463D00" w:rsidP="00463D00">
            <w:pPr>
              <w:jc w:val="right"/>
              <w:rPr>
                <w:rFonts w:eastAsia="Times New Roman" w:cs="Arial"/>
                <w:szCs w:val="21"/>
              </w:rPr>
            </w:pPr>
            <w:r w:rsidRPr="00463D00">
              <w:rPr>
                <w:rFonts w:eastAsia="Times New Roman" w:cs="Arial"/>
                <w:szCs w:val="21"/>
              </w:rPr>
              <w:t>23.426</w:t>
            </w:r>
          </w:p>
        </w:tc>
        <w:tc>
          <w:tcPr>
            <w:tcW w:w="1196" w:type="dxa"/>
            <w:tcBorders>
              <w:top w:val="nil"/>
              <w:left w:val="nil"/>
              <w:bottom w:val="nil"/>
              <w:right w:val="nil"/>
            </w:tcBorders>
            <w:shd w:val="clear" w:color="auto" w:fill="auto"/>
            <w:noWrap/>
            <w:vAlign w:val="bottom"/>
            <w:hideMark/>
          </w:tcPr>
          <w:p w14:paraId="3E796ED3" w14:textId="77777777" w:rsidR="00463D00" w:rsidRPr="00463D00" w:rsidRDefault="00463D00" w:rsidP="00463D00">
            <w:pPr>
              <w:jc w:val="right"/>
              <w:rPr>
                <w:rFonts w:eastAsia="Times New Roman" w:cs="Arial"/>
                <w:szCs w:val="21"/>
              </w:rPr>
            </w:pPr>
            <w:r w:rsidRPr="00463D00">
              <w:rPr>
                <w:rFonts w:eastAsia="Times New Roman" w:cs="Arial"/>
                <w:szCs w:val="21"/>
              </w:rPr>
              <w:t>23.239</w:t>
            </w:r>
          </w:p>
        </w:tc>
      </w:tr>
      <w:tr w:rsidR="00463D00" w:rsidRPr="00463D00" w14:paraId="046A06B0" w14:textId="77777777" w:rsidTr="00463D00">
        <w:trPr>
          <w:trHeight w:val="285"/>
        </w:trPr>
        <w:tc>
          <w:tcPr>
            <w:tcW w:w="5236" w:type="dxa"/>
            <w:tcBorders>
              <w:top w:val="nil"/>
              <w:left w:val="nil"/>
              <w:bottom w:val="nil"/>
              <w:right w:val="nil"/>
            </w:tcBorders>
            <w:shd w:val="clear" w:color="auto" w:fill="auto"/>
            <w:noWrap/>
            <w:vAlign w:val="bottom"/>
            <w:hideMark/>
          </w:tcPr>
          <w:p w14:paraId="56744E2C" w14:textId="77777777" w:rsidR="00463D00" w:rsidRPr="00463D00" w:rsidRDefault="00463D00" w:rsidP="00463D00">
            <w:pPr>
              <w:rPr>
                <w:rFonts w:eastAsia="Times New Roman" w:cs="Arial"/>
                <w:szCs w:val="21"/>
              </w:rPr>
            </w:pPr>
            <w:r w:rsidRPr="00463D00">
              <w:rPr>
                <w:rFonts w:eastAsia="Times New Roman" w:cs="Arial"/>
                <w:szCs w:val="21"/>
              </w:rPr>
              <w:t>Balanstotaal</w:t>
            </w:r>
          </w:p>
        </w:tc>
        <w:tc>
          <w:tcPr>
            <w:tcW w:w="1196" w:type="dxa"/>
            <w:tcBorders>
              <w:top w:val="nil"/>
              <w:left w:val="nil"/>
              <w:bottom w:val="nil"/>
              <w:right w:val="nil"/>
            </w:tcBorders>
            <w:shd w:val="clear" w:color="auto" w:fill="auto"/>
            <w:noWrap/>
            <w:vAlign w:val="bottom"/>
            <w:hideMark/>
          </w:tcPr>
          <w:p w14:paraId="46E7DADB" w14:textId="77777777" w:rsidR="00463D00" w:rsidRPr="00463D00" w:rsidRDefault="00463D00" w:rsidP="00463D00">
            <w:pPr>
              <w:jc w:val="right"/>
              <w:rPr>
                <w:rFonts w:eastAsia="Times New Roman" w:cs="Arial"/>
                <w:szCs w:val="21"/>
              </w:rPr>
            </w:pPr>
            <w:r w:rsidRPr="00463D00">
              <w:rPr>
                <w:rFonts w:eastAsia="Times New Roman" w:cs="Arial"/>
                <w:szCs w:val="21"/>
              </w:rPr>
              <w:t>180.694</w:t>
            </w:r>
          </w:p>
        </w:tc>
        <w:tc>
          <w:tcPr>
            <w:tcW w:w="1196" w:type="dxa"/>
            <w:tcBorders>
              <w:top w:val="nil"/>
              <w:left w:val="nil"/>
              <w:bottom w:val="nil"/>
              <w:right w:val="nil"/>
            </w:tcBorders>
            <w:shd w:val="clear" w:color="auto" w:fill="auto"/>
            <w:noWrap/>
            <w:vAlign w:val="bottom"/>
            <w:hideMark/>
          </w:tcPr>
          <w:p w14:paraId="47C3DA7A" w14:textId="77777777" w:rsidR="00463D00" w:rsidRPr="00463D00" w:rsidRDefault="00463D00" w:rsidP="00463D00">
            <w:pPr>
              <w:jc w:val="right"/>
              <w:rPr>
                <w:rFonts w:eastAsia="Times New Roman" w:cs="Arial"/>
                <w:szCs w:val="21"/>
              </w:rPr>
            </w:pPr>
            <w:r w:rsidRPr="00463D00">
              <w:rPr>
                <w:rFonts w:eastAsia="Times New Roman" w:cs="Arial"/>
                <w:szCs w:val="21"/>
              </w:rPr>
              <w:t>191.085</w:t>
            </w:r>
          </w:p>
        </w:tc>
        <w:tc>
          <w:tcPr>
            <w:tcW w:w="1196" w:type="dxa"/>
            <w:tcBorders>
              <w:top w:val="nil"/>
              <w:left w:val="nil"/>
              <w:bottom w:val="nil"/>
              <w:right w:val="nil"/>
            </w:tcBorders>
            <w:shd w:val="clear" w:color="auto" w:fill="auto"/>
            <w:noWrap/>
            <w:vAlign w:val="bottom"/>
            <w:hideMark/>
          </w:tcPr>
          <w:p w14:paraId="3FA148C5" w14:textId="77777777" w:rsidR="00463D00" w:rsidRPr="00463D00" w:rsidRDefault="00463D00" w:rsidP="00463D00">
            <w:pPr>
              <w:jc w:val="right"/>
              <w:rPr>
                <w:rFonts w:eastAsia="Times New Roman" w:cs="Arial"/>
                <w:szCs w:val="21"/>
              </w:rPr>
            </w:pPr>
            <w:r w:rsidRPr="00463D00">
              <w:rPr>
                <w:rFonts w:eastAsia="Times New Roman" w:cs="Arial"/>
                <w:szCs w:val="21"/>
              </w:rPr>
              <w:t>185.646</w:t>
            </w:r>
          </w:p>
        </w:tc>
        <w:tc>
          <w:tcPr>
            <w:tcW w:w="1196" w:type="dxa"/>
            <w:tcBorders>
              <w:top w:val="nil"/>
              <w:left w:val="nil"/>
              <w:bottom w:val="nil"/>
              <w:right w:val="nil"/>
            </w:tcBorders>
            <w:shd w:val="clear" w:color="auto" w:fill="auto"/>
            <w:noWrap/>
            <w:vAlign w:val="bottom"/>
            <w:hideMark/>
          </w:tcPr>
          <w:p w14:paraId="29718E3A" w14:textId="77777777" w:rsidR="00463D00" w:rsidRPr="00463D00" w:rsidRDefault="00463D00" w:rsidP="00463D00">
            <w:pPr>
              <w:jc w:val="right"/>
              <w:rPr>
                <w:rFonts w:eastAsia="Times New Roman" w:cs="Arial"/>
                <w:szCs w:val="21"/>
              </w:rPr>
            </w:pPr>
            <w:r w:rsidRPr="00463D00">
              <w:rPr>
                <w:rFonts w:eastAsia="Times New Roman" w:cs="Arial"/>
                <w:szCs w:val="21"/>
              </w:rPr>
              <w:t>169.753</w:t>
            </w:r>
          </w:p>
        </w:tc>
      </w:tr>
      <w:tr w:rsidR="00463D00" w:rsidRPr="00463D00" w14:paraId="452E9308" w14:textId="77777777" w:rsidTr="00463D00">
        <w:trPr>
          <w:trHeight w:val="285"/>
        </w:trPr>
        <w:tc>
          <w:tcPr>
            <w:tcW w:w="5236" w:type="dxa"/>
            <w:tcBorders>
              <w:top w:val="nil"/>
              <w:left w:val="nil"/>
              <w:bottom w:val="nil"/>
              <w:right w:val="nil"/>
            </w:tcBorders>
            <w:shd w:val="clear" w:color="auto" w:fill="auto"/>
            <w:noWrap/>
            <w:vAlign w:val="bottom"/>
            <w:hideMark/>
          </w:tcPr>
          <w:p w14:paraId="728F4994" w14:textId="77777777" w:rsidR="00463D00" w:rsidRPr="00463D00" w:rsidRDefault="00463D00" w:rsidP="00463D00">
            <w:pPr>
              <w:rPr>
                <w:rFonts w:eastAsia="Times New Roman" w:cs="Arial"/>
                <w:szCs w:val="21"/>
              </w:rPr>
            </w:pPr>
            <w:r w:rsidRPr="00463D00">
              <w:rPr>
                <w:rFonts w:eastAsia="Times New Roman" w:cs="Arial"/>
                <w:szCs w:val="21"/>
              </w:rPr>
              <w:t>Solvabiliteitratio (A/B) x 100%</w:t>
            </w:r>
          </w:p>
        </w:tc>
        <w:tc>
          <w:tcPr>
            <w:tcW w:w="1196" w:type="dxa"/>
            <w:tcBorders>
              <w:top w:val="nil"/>
              <w:left w:val="nil"/>
              <w:bottom w:val="nil"/>
              <w:right w:val="nil"/>
            </w:tcBorders>
            <w:shd w:val="clear" w:color="auto" w:fill="auto"/>
            <w:noWrap/>
            <w:vAlign w:val="bottom"/>
            <w:hideMark/>
          </w:tcPr>
          <w:p w14:paraId="7E06A314"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w:t>
            </w:r>
          </w:p>
        </w:tc>
        <w:tc>
          <w:tcPr>
            <w:tcW w:w="1196" w:type="dxa"/>
            <w:tcBorders>
              <w:top w:val="nil"/>
              <w:left w:val="nil"/>
              <w:bottom w:val="nil"/>
              <w:right w:val="nil"/>
            </w:tcBorders>
            <w:shd w:val="clear" w:color="auto" w:fill="auto"/>
            <w:noWrap/>
            <w:vAlign w:val="bottom"/>
            <w:hideMark/>
          </w:tcPr>
          <w:p w14:paraId="5FAB4142"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12%</w:t>
            </w:r>
          </w:p>
        </w:tc>
        <w:tc>
          <w:tcPr>
            <w:tcW w:w="1196" w:type="dxa"/>
            <w:tcBorders>
              <w:top w:val="nil"/>
              <w:left w:val="nil"/>
              <w:bottom w:val="nil"/>
              <w:right w:val="nil"/>
            </w:tcBorders>
            <w:shd w:val="clear" w:color="auto" w:fill="auto"/>
            <w:noWrap/>
            <w:vAlign w:val="bottom"/>
            <w:hideMark/>
          </w:tcPr>
          <w:p w14:paraId="47F358B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w:t>
            </w:r>
          </w:p>
        </w:tc>
        <w:tc>
          <w:tcPr>
            <w:tcW w:w="1196" w:type="dxa"/>
            <w:tcBorders>
              <w:top w:val="nil"/>
              <w:left w:val="nil"/>
              <w:bottom w:val="nil"/>
              <w:right w:val="nil"/>
            </w:tcBorders>
            <w:shd w:val="clear" w:color="auto" w:fill="auto"/>
            <w:noWrap/>
            <w:vAlign w:val="bottom"/>
            <w:hideMark/>
          </w:tcPr>
          <w:p w14:paraId="5D9F593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14%</w:t>
            </w:r>
          </w:p>
        </w:tc>
      </w:tr>
      <w:tr w:rsidR="00463D00" w:rsidRPr="00463D00" w14:paraId="3A371787" w14:textId="77777777" w:rsidTr="00463D00">
        <w:trPr>
          <w:trHeight w:val="285"/>
        </w:trPr>
        <w:tc>
          <w:tcPr>
            <w:tcW w:w="5236" w:type="dxa"/>
            <w:tcBorders>
              <w:top w:val="nil"/>
              <w:left w:val="nil"/>
              <w:bottom w:val="nil"/>
              <w:right w:val="nil"/>
            </w:tcBorders>
            <w:shd w:val="clear" w:color="auto" w:fill="auto"/>
            <w:noWrap/>
            <w:vAlign w:val="bottom"/>
            <w:hideMark/>
          </w:tcPr>
          <w:p w14:paraId="26CB8402" w14:textId="77777777" w:rsidR="00463D00" w:rsidRPr="00463D00" w:rsidRDefault="00463D00" w:rsidP="00463D00">
            <w:pPr>
              <w:jc w:val="right"/>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6893FBF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037331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0B0B255"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5B635B5" w14:textId="77777777" w:rsidR="00463D00" w:rsidRPr="00463D00" w:rsidRDefault="00463D00" w:rsidP="00463D00">
            <w:pPr>
              <w:rPr>
                <w:rFonts w:ascii="Times New Roman" w:eastAsia="Times New Roman" w:hAnsi="Times New Roman"/>
                <w:sz w:val="20"/>
                <w:szCs w:val="20"/>
              </w:rPr>
            </w:pPr>
          </w:p>
        </w:tc>
      </w:tr>
      <w:tr w:rsidR="00463D00" w:rsidRPr="00463D00" w14:paraId="4D286002" w14:textId="77777777" w:rsidTr="00463D00">
        <w:trPr>
          <w:trHeight w:val="285"/>
        </w:trPr>
        <w:tc>
          <w:tcPr>
            <w:tcW w:w="5236" w:type="dxa"/>
            <w:tcBorders>
              <w:top w:val="nil"/>
              <w:left w:val="nil"/>
              <w:bottom w:val="nil"/>
              <w:right w:val="nil"/>
            </w:tcBorders>
            <w:shd w:val="clear" w:color="auto" w:fill="auto"/>
            <w:noWrap/>
            <w:vAlign w:val="bottom"/>
            <w:hideMark/>
          </w:tcPr>
          <w:p w14:paraId="6E8E676A" w14:textId="77777777" w:rsidR="00463D00" w:rsidRPr="00463D00" w:rsidRDefault="00463D00" w:rsidP="00463D00">
            <w:pPr>
              <w:rPr>
                <w:rFonts w:eastAsia="Times New Roman" w:cs="Arial"/>
                <w:b/>
                <w:bCs/>
                <w:szCs w:val="21"/>
              </w:rPr>
            </w:pPr>
            <w:r w:rsidRPr="00463D00">
              <w:rPr>
                <w:rFonts w:eastAsia="Times New Roman" w:cs="Arial"/>
                <w:b/>
                <w:bCs/>
                <w:szCs w:val="21"/>
              </w:rPr>
              <w:t>3. Kengetal grondexploitatie</w:t>
            </w:r>
          </w:p>
        </w:tc>
        <w:tc>
          <w:tcPr>
            <w:tcW w:w="1196" w:type="dxa"/>
            <w:tcBorders>
              <w:top w:val="nil"/>
              <w:left w:val="nil"/>
              <w:bottom w:val="nil"/>
              <w:right w:val="nil"/>
            </w:tcBorders>
            <w:shd w:val="clear" w:color="auto" w:fill="auto"/>
            <w:noWrap/>
            <w:vAlign w:val="bottom"/>
            <w:hideMark/>
          </w:tcPr>
          <w:p w14:paraId="68223163"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02CD81C1"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0F773F9"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028ED67" w14:textId="77777777" w:rsidR="00463D00" w:rsidRPr="00463D00" w:rsidRDefault="00463D00" w:rsidP="00463D00">
            <w:pPr>
              <w:rPr>
                <w:rFonts w:ascii="Times New Roman" w:eastAsia="Times New Roman" w:hAnsi="Times New Roman"/>
                <w:sz w:val="20"/>
                <w:szCs w:val="20"/>
              </w:rPr>
            </w:pPr>
          </w:p>
        </w:tc>
      </w:tr>
      <w:tr w:rsidR="00463D00" w:rsidRPr="00463D00" w14:paraId="3C75BC0F" w14:textId="77777777" w:rsidTr="00463D00">
        <w:trPr>
          <w:trHeight w:val="285"/>
        </w:trPr>
        <w:tc>
          <w:tcPr>
            <w:tcW w:w="5236" w:type="dxa"/>
            <w:tcBorders>
              <w:top w:val="nil"/>
              <w:left w:val="nil"/>
              <w:bottom w:val="nil"/>
              <w:right w:val="nil"/>
            </w:tcBorders>
            <w:shd w:val="clear" w:color="auto" w:fill="auto"/>
            <w:noWrap/>
            <w:vAlign w:val="bottom"/>
            <w:hideMark/>
          </w:tcPr>
          <w:p w14:paraId="20F81388" w14:textId="77777777" w:rsidR="00463D00" w:rsidRPr="00463D00" w:rsidRDefault="00463D00" w:rsidP="00463D00">
            <w:pPr>
              <w:rPr>
                <w:rFonts w:eastAsia="Times New Roman" w:cs="Arial"/>
                <w:szCs w:val="21"/>
              </w:rPr>
            </w:pPr>
            <w:r w:rsidRPr="00463D00">
              <w:rPr>
                <w:rFonts w:eastAsia="Times New Roman" w:cs="Arial"/>
                <w:szCs w:val="21"/>
              </w:rPr>
              <w:t>Niet in exploitatie genomen bouwgronden (art. 38a)</w:t>
            </w:r>
          </w:p>
        </w:tc>
        <w:tc>
          <w:tcPr>
            <w:tcW w:w="1196" w:type="dxa"/>
            <w:tcBorders>
              <w:top w:val="nil"/>
              <w:left w:val="nil"/>
              <w:bottom w:val="nil"/>
              <w:right w:val="nil"/>
            </w:tcBorders>
            <w:shd w:val="clear" w:color="auto" w:fill="auto"/>
            <w:noWrap/>
            <w:vAlign w:val="bottom"/>
            <w:hideMark/>
          </w:tcPr>
          <w:p w14:paraId="681203F9"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162F50CF"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303BD783"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nil"/>
              <w:right w:val="nil"/>
            </w:tcBorders>
            <w:shd w:val="clear" w:color="auto" w:fill="auto"/>
            <w:noWrap/>
            <w:vAlign w:val="bottom"/>
            <w:hideMark/>
          </w:tcPr>
          <w:p w14:paraId="02C78CEB"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r>
      <w:tr w:rsidR="00463D00" w:rsidRPr="00463D00" w14:paraId="36D6F37B" w14:textId="77777777" w:rsidTr="00463D00">
        <w:trPr>
          <w:trHeight w:val="285"/>
        </w:trPr>
        <w:tc>
          <w:tcPr>
            <w:tcW w:w="5236" w:type="dxa"/>
            <w:tcBorders>
              <w:top w:val="nil"/>
              <w:left w:val="nil"/>
              <w:bottom w:val="nil"/>
              <w:right w:val="nil"/>
            </w:tcBorders>
            <w:shd w:val="clear" w:color="auto" w:fill="auto"/>
            <w:noWrap/>
            <w:vAlign w:val="bottom"/>
            <w:hideMark/>
          </w:tcPr>
          <w:p w14:paraId="0BBC5722" w14:textId="77777777" w:rsidR="00463D00" w:rsidRPr="00463D00" w:rsidRDefault="00463D00" w:rsidP="00463D00">
            <w:pPr>
              <w:rPr>
                <w:rFonts w:eastAsia="Times New Roman" w:cs="Arial"/>
                <w:szCs w:val="21"/>
              </w:rPr>
            </w:pPr>
            <w:r w:rsidRPr="00463D00">
              <w:rPr>
                <w:rFonts w:eastAsia="Times New Roman" w:cs="Arial"/>
                <w:szCs w:val="21"/>
              </w:rPr>
              <w:t>Bouwgronden in exploitatie (cf. art.38 lid b BBV)</w:t>
            </w:r>
          </w:p>
        </w:tc>
        <w:tc>
          <w:tcPr>
            <w:tcW w:w="1196" w:type="dxa"/>
            <w:tcBorders>
              <w:top w:val="nil"/>
              <w:left w:val="nil"/>
              <w:bottom w:val="nil"/>
              <w:right w:val="nil"/>
            </w:tcBorders>
            <w:shd w:val="clear" w:color="auto" w:fill="auto"/>
            <w:noWrap/>
            <w:vAlign w:val="bottom"/>
            <w:hideMark/>
          </w:tcPr>
          <w:p w14:paraId="53676900" w14:textId="77777777" w:rsidR="00463D00" w:rsidRPr="00463D00" w:rsidRDefault="00463D00" w:rsidP="00463D00">
            <w:pPr>
              <w:jc w:val="right"/>
              <w:rPr>
                <w:rFonts w:eastAsia="Times New Roman" w:cs="Arial"/>
                <w:szCs w:val="21"/>
              </w:rPr>
            </w:pPr>
            <w:r w:rsidRPr="00463D00">
              <w:rPr>
                <w:rFonts w:eastAsia="Times New Roman" w:cs="Arial"/>
                <w:szCs w:val="21"/>
              </w:rPr>
              <w:t>84.546</w:t>
            </w:r>
          </w:p>
        </w:tc>
        <w:tc>
          <w:tcPr>
            <w:tcW w:w="1196" w:type="dxa"/>
            <w:tcBorders>
              <w:top w:val="nil"/>
              <w:left w:val="nil"/>
              <w:bottom w:val="nil"/>
              <w:right w:val="nil"/>
            </w:tcBorders>
            <w:shd w:val="clear" w:color="auto" w:fill="auto"/>
            <w:noWrap/>
            <w:vAlign w:val="bottom"/>
            <w:hideMark/>
          </w:tcPr>
          <w:p w14:paraId="413400F0" w14:textId="77777777" w:rsidR="00463D00" w:rsidRPr="00463D00" w:rsidRDefault="00463D00" w:rsidP="00463D00">
            <w:pPr>
              <w:jc w:val="right"/>
              <w:rPr>
                <w:rFonts w:eastAsia="Times New Roman" w:cs="Arial"/>
                <w:szCs w:val="21"/>
              </w:rPr>
            </w:pPr>
            <w:r w:rsidRPr="00463D00">
              <w:rPr>
                <w:rFonts w:eastAsia="Times New Roman" w:cs="Arial"/>
                <w:szCs w:val="21"/>
              </w:rPr>
              <w:t>88.262</w:t>
            </w:r>
          </w:p>
        </w:tc>
        <w:tc>
          <w:tcPr>
            <w:tcW w:w="1196" w:type="dxa"/>
            <w:tcBorders>
              <w:top w:val="nil"/>
              <w:left w:val="nil"/>
              <w:bottom w:val="nil"/>
              <w:right w:val="nil"/>
            </w:tcBorders>
            <w:shd w:val="clear" w:color="auto" w:fill="auto"/>
            <w:noWrap/>
            <w:vAlign w:val="bottom"/>
            <w:hideMark/>
          </w:tcPr>
          <w:p w14:paraId="0314CC29" w14:textId="77777777" w:rsidR="00463D00" w:rsidRPr="00463D00" w:rsidRDefault="00463D00" w:rsidP="00463D00">
            <w:pPr>
              <w:jc w:val="right"/>
              <w:rPr>
                <w:rFonts w:eastAsia="Times New Roman" w:cs="Arial"/>
                <w:szCs w:val="21"/>
              </w:rPr>
            </w:pPr>
            <w:r w:rsidRPr="00463D00">
              <w:rPr>
                <w:rFonts w:eastAsia="Times New Roman" w:cs="Arial"/>
                <w:szCs w:val="21"/>
              </w:rPr>
              <w:t>86.751</w:t>
            </w:r>
          </w:p>
        </w:tc>
        <w:tc>
          <w:tcPr>
            <w:tcW w:w="1196" w:type="dxa"/>
            <w:tcBorders>
              <w:top w:val="nil"/>
              <w:left w:val="nil"/>
              <w:bottom w:val="nil"/>
              <w:right w:val="nil"/>
            </w:tcBorders>
            <w:shd w:val="clear" w:color="auto" w:fill="auto"/>
            <w:noWrap/>
            <w:vAlign w:val="bottom"/>
            <w:hideMark/>
          </w:tcPr>
          <w:p w14:paraId="4FE8F39F" w14:textId="77777777" w:rsidR="00463D00" w:rsidRPr="00463D00" w:rsidRDefault="00463D00" w:rsidP="00463D00">
            <w:pPr>
              <w:jc w:val="right"/>
              <w:rPr>
                <w:rFonts w:eastAsia="Times New Roman" w:cs="Arial"/>
                <w:szCs w:val="21"/>
              </w:rPr>
            </w:pPr>
            <w:r w:rsidRPr="00463D00">
              <w:rPr>
                <w:rFonts w:eastAsia="Times New Roman" w:cs="Arial"/>
                <w:szCs w:val="21"/>
              </w:rPr>
              <w:t>72.365</w:t>
            </w:r>
          </w:p>
        </w:tc>
      </w:tr>
      <w:tr w:rsidR="00463D00" w:rsidRPr="00463D00" w14:paraId="19475573" w14:textId="77777777" w:rsidTr="00463D00">
        <w:trPr>
          <w:trHeight w:val="285"/>
        </w:trPr>
        <w:tc>
          <w:tcPr>
            <w:tcW w:w="5236" w:type="dxa"/>
            <w:tcBorders>
              <w:top w:val="nil"/>
              <w:left w:val="nil"/>
              <w:bottom w:val="nil"/>
              <w:right w:val="nil"/>
            </w:tcBorders>
            <w:shd w:val="clear" w:color="auto" w:fill="auto"/>
            <w:noWrap/>
            <w:vAlign w:val="bottom"/>
            <w:hideMark/>
          </w:tcPr>
          <w:p w14:paraId="6F47828F"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Totale baten (excl. mutaties reserves)</w:t>
            </w:r>
          </w:p>
        </w:tc>
        <w:tc>
          <w:tcPr>
            <w:tcW w:w="1196" w:type="dxa"/>
            <w:tcBorders>
              <w:top w:val="nil"/>
              <w:left w:val="nil"/>
              <w:bottom w:val="nil"/>
              <w:right w:val="nil"/>
            </w:tcBorders>
            <w:shd w:val="clear" w:color="auto" w:fill="auto"/>
            <w:noWrap/>
            <w:vAlign w:val="bottom"/>
            <w:hideMark/>
          </w:tcPr>
          <w:p w14:paraId="25688FBA" w14:textId="77777777" w:rsidR="00463D00" w:rsidRPr="00463D00" w:rsidRDefault="00463D00" w:rsidP="00463D00">
            <w:pPr>
              <w:jc w:val="right"/>
              <w:rPr>
                <w:rFonts w:eastAsia="Times New Roman" w:cs="Arial"/>
                <w:szCs w:val="21"/>
              </w:rPr>
            </w:pPr>
            <w:r w:rsidRPr="00463D00">
              <w:rPr>
                <w:rFonts w:eastAsia="Times New Roman" w:cs="Arial"/>
                <w:szCs w:val="21"/>
              </w:rPr>
              <w:t>65.037</w:t>
            </w:r>
          </w:p>
        </w:tc>
        <w:tc>
          <w:tcPr>
            <w:tcW w:w="1196" w:type="dxa"/>
            <w:tcBorders>
              <w:top w:val="nil"/>
              <w:left w:val="nil"/>
              <w:bottom w:val="nil"/>
              <w:right w:val="nil"/>
            </w:tcBorders>
            <w:shd w:val="clear" w:color="auto" w:fill="auto"/>
            <w:noWrap/>
            <w:vAlign w:val="bottom"/>
            <w:hideMark/>
          </w:tcPr>
          <w:p w14:paraId="375E9C13" w14:textId="77777777" w:rsidR="00463D00" w:rsidRPr="00463D00" w:rsidRDefault="00463D00" w:rsidP="00463D00">
            <w:pPr>
              <w:jc w:val="right"/>
              <w:rPr>
                <w:rFonts w:eastAsia="Times New Roman" w:cs="Arial"/>
                <w:szCs w:val="21"/>
              </w:rPr>
            </w:pPr>
            <w:r w:rsidRPr="00463D00">
              <w:rPr>
                <w:rFonts w:eastAsia="Times New Roman" w:cs="Arial"/>
                <w:szCs w:val="21"/>
              </w:rPr>
              <w:t>65.970</w:t>
            </w:r>
          </w:p>
        </w:tc>
        <w:tc>
          <w:tcPr>
            <w:tcW w:w="1196" w:type="dxa"/>
            <w:tcBorders>
              <w:top w:val="nil"/>
              <w:left w:val="nil"/>
              <w:bottom w:val="nil"/>
              <w:right w:val="nil"/>
            </w:tcBorders>
            <w:shd w:val="clear" w:color="auto" w:fill="auto"/>
            <w:noWrap/>
            <w:vAlign w:val="bottom"/>
            <w:hideMark/>
          </w:tcPr>
          <w:p w14:paraId="43966602" w14:textId="77777777" w:rsidR="00463D00" w:rsidRPr="00463D00" w:rsidRDefault="00463D00" w:rsidP="00463D00">
            <w:pPr>
              <w:jc w:val="right"/>
              <w:rPr>
                <w:rFonts w:eastAsia="Times New Roman" w:cs="Arial"/>
                <w:szCs w:val="21"/>
              </w:rPr>
            </w:pPr>
            <w:r w:rsidRPr="00463D00">
              <w:rPr>
                <w:rFonts w:eastAsia="Times New Roman" w:cs="Arial"/>
                <w:szCs w:val="21"/>
              </w:rPr>
              <w:t>72.705</w:t>
            </w:r>
          </w:p>
        </w:tc>
        <w:tc>
          <w:tcPr>
            <w:tcW w:w="1196" w:type="dxa"/>
            <w:tcBorders>
              <w:top w:val="nil"/>
              <w:left w:val="nil"/>
              <w:bottom w:val="nil"/>
              <w:right w:val="nil"/>
            </w:tcBorders>
            <w:shd w:val="clear" w:color="auto" w:fill="auto"/>
            <w:noWrap/>
            <w:vAlign w:val="bottom"/>
            <w:hideMark/>
          </w:tcPr>
          <w:p w14:paraId="7BD44426" w14:textId="77777777" w:rsidR="00463D00" w:rsidRPr="00463D00" w:rsidRDefault="00463D00" w:rsidP="00463D00">
            <w:pPr>
              <w:jc w:val="right"/>
              <w:rPr>
                <w:rFonts w:eastAsia="Times New Roman" w:cs="Arial"/>
                <w:szCs w:val="21"/>
              </w:rPr>
            </w:pPr>
            <w:r w:rsidRPr="00463D00">
              <w:rPr>
                <w:rFonts w:eastAsia="Times New Roman" w:cs="Arial"/>
                <w:szCs w:val="21"/>
              </w:rPr>
              <w:t>72.349</w:t>
            </w:r>
          </w:p>
        </w:tc>
      </w:tr>
      <w:tr w:rsidR="00463D00" w:rsidRPr="00463D00" w14:paraId="0D9A421F" w14:textId="77777777" w:rsidTr="00463D00">
        <w:trPr>
          <w:trHeight w:val="285"/>
        </w:trPr>
        <w:tc>
          <w:tcPr>
            <w:tcW w:w="5236" w:type="dxa"/>
            <w:tcBorders>
              <w:top w:val="nil"/>
              <w:left w:val="nil"/>
              <w:bottom w:val="nil"/>
              <w:right w:val="nil"/>
            </w:tcBorders>
            <w:shd w:val="clear" w:color="auto" w:fill="auto"/>
            <w:noWrap/>
            <w:vAlign w:val="bottom"/>
            <w:hideMark/>
          </w:tcPr>
          <w:p w14:paraId="60A5E921" w14:textId="77777777" w:rsidR="00463D00" w:rsidRPr="00463D00" w:rsidRDefault="00463D00" w:rsidP="00463D00">
            <w:pPr>
              <w:rPr>
                <w:rFonts w:eastAsia="Times New Roman" w:cs="Arial"/>
                <w:szCs w:val="21"/>
              </w:rPr>
            </w:pPr>
            <w:r w:rsidRPr="00463D00">
              <w:rPr>
                <w:rFonts w:eastAsia="Times New Roman" w:cs="Arial"/>
                <w:szCs w:val="21"/>
              </w:rPr>
              <w:t>Grondexploitatie (A+B)/C x 100%</w:t>
            </w:r>
          </w:p>
        </w:tc>
        <w:tc>
          <w:tcPr>
            <w:tcW w:w="1196" w:type="dxa"/>
            <w:tcBorders>
              <w:top w:val="nil"/>
              <w:left w:val="nil"/>
              <w:bottom w:val="nil"/>
              <w:right w:val="nil"/>
            </w:tcBorders>
            <w:shd w:val="clear" w:color="auto" w:fill="auto"/>
            <w:noWrap/>
            <w:vAlign w:val="bottom"/>
            <w:hideMark/>
          </w:tcPr>
          <w:p w14:paraId="57ED7459"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130%</w:t>
            </w:r>
          </w:p>
        </w:tc>
        <w:tc>
          <w:tcPr>
            <w:tcW w:w="1196" w:type="dxa"/>
            <w:tcBorders>
              <w:top w:val="nil"/>
              <w:left w:val="nil"/>
              <w:bottom w:val="nil"/>
              <w:right w:val="nil"/>
            </w:tcBorders>
            <w:shd w:val="clear" w:color="auto" w:fill="auto"/>
            <w:noWrap/>
            <w:vAlign w:val="bottom"/>
            <w:hideMark/>
          </w:tcPr>
          <w:p w14:paraId="4B95609C"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134%</w:t>
            </w:r>
          </w:p>
        </w:tc>
        <w:tc>
          <w:tcPr>
            <w:tcW w:w="1196" w:type="dxa"/>
            <w:tcBorders>
              <w:top w:val="nil"/>
              <w:left w:val="nil"/>
              <w:bottom w:val="nil"/>
              <w:right w:val="nil"/>
            </w:tcBorders>
            <w:shd w:val="clear" w:color="auto" w:fill="auto"/>
            <w:noWrap/>
            <w:vAlign w:val="bottom"/>
            <w:hideMark/>
          </w:tcPr>
          <w:p w14:paraId="3CA81830"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119%</w:t>
            </w:r>
          </w:p>
        </w:tc>
        <w:tc>
          <w:tcPr>
            <w:tcW w:w="1196" w:type="dxa"/>
            <w:tcBorders>
              <w:top w:val="nil"/>
              <w:left w:val="nil"/>
              <w:bottom w:val="nil"/>
              <w:right w:val="nil"/>
            </w:tcBorders>
            <w:shd w:val="clear" w:color="auto" w:fill="auto"/>
            <w:noWrap/>
            <w:vAlign w:val="bottom"/>
            <w:hideMark/>
          </w:tcPr>
          <w:p w14:paraId="17B4C946"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100%</w:t>
            </w:r>
          </w:p>
        </w:tc>
      </w:tr>
      <w:tr w:rsidR="00463D00" w:rsidRPr="00463D00" w14:paraId="0B72E4E6" w14:textId="77777777" w:rsidTr="00463D00">
        <w:trPr>
          <w:trHeight w:val="285"/>
        </w:trPr>
        <w:tc>
          <w:tcPr>
            <w:tcW w:w="5236" w:type="dxa"/>
            <w:tcBorders>
              <w:top w:val="nil"/>
              <w:left w:val="nil"/>
              <w:bottom w:val="nil"/>
              <w:right w:val="nil"/>
            </w:tcBorders>
            <w:shd w:val="clear" w:color="auto" w:fill="auto"/>
            <w:noWrap/>
            <w:vAlign w:val="bottom"/>
            <w:hideMark/>
          </w:tcPr>
          <w:p w14:paraId="71E761DF" w14:textId="77777777" w:rsidR="00463D00" w:rsidRPr="00463D00" w:rsidRDefault="00463D00" w:rsidP="00463D00">
            <w:pPr>
              <w:jc w:val="right"/>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54A29435"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C1C9A2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053CA3F"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982D6AF" w14:textId="77777777" w:rsidR="00463D00" w:rsidRPr="00463D00" w:rsidRDefault="00463D00" w:rsidP="00463D00">
            <w:pPr>
              <w:rPr>
                <w:rFonts w:ascii="Times New Roman" w:eastAsia="Times New Roman" w:hAnsi="Times New Roman"/>
                <w:sz w:val="20"/>
                <w:szCs w:val="20"/>
              </w:rPr>
            </w:pPr>
          </w:p>
        </w:tc>
      </w:tr>
      <w:tr w:rsidR="00463D00" w:rsidRPr="00463D00" w14:paraId="5954C3C1" w14:textId="77777777" w:rsidTr="00463D00">
        <w:trPr>
          <w:trHeight w:val="285"/>
        </w:trPr>
        <w:tc>
          <w:tcPr>
            <w:tcW w:w="5236" w:type="dxa"/>
            <w:tcBorders>
              <w:top w:val="nil"/>
              <w:left w:val="nil"/>
              <w:bottom w:val="nil"/>
              <w:right w:val="nil"/>
            </w:tcBorders>
            <w:shd w:val="clear" w:color="auto" w:fill="auto"/>
            <w:noWrap/>
            <w:vAlign w:val="bottom"/>
            <w:hideMark/>
          </w:tcPr>
          <w:p w14:paraId="51C3FF8E" w14:textId="77777777" w:rsidR="00463D00" w:rsidRPr="00463D00" w:rsidRDefault="00463D00" w:rsidP="00463D00">
            <w:pPr>
              <w:rPr>
                <w:rFonts w:eastAsia="Times New Roman" w:cs="Arial"/>
                <w:b/>
                <w:bCs/>
                <w:szCs w:val="21"/>
              </w:rPr>
            </w:pPr>
            <w:r w:rsidRPr="00463D00">
              <w:rPr>
                <w:rFonts w:eastAsia="Times New Roman" w:cs="Arial"/>
                <w:b/>
                <w:bCs/>
                <w:szCs w:val="21"/>
              </w:rPr>
              <w:t>4. Structurele exploitatieruimte</w:t>
            </w:r>
          </w:p>
        </w:tc>
        <w:tc>
          <w:tcPr>
            <w:tcW w:w="1196" w:type="dxa"/>
            <w:tcBorders>
              <w:top w:val="nil"/>
              <w:left w:val="nil"/>
              <w:bottom w:val="nil"/>
              <w:right w:val="nil"/>
            </w:tcBorders>
            <w:shd w:val="clear" w:color="auto" w:fill="auto"/>
            <w:noWrap/>
            <w:vAlign w:val="bottom"/>
            <w:hideMark/>
          </w:tcPr>
          <w:p w14:paraId="672FC6AC"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2EE59764"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8EDA82D"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0599FD1" w14:textId="77777777" w:rsidR="00463D00" w:rsidRPr="00463D00" w:rsidRDefault="00463D00" w:rsidP="00463D00">
            <w:pPr>
              <w:rPr>
                <w:rFonts w:ascii="Times New Roman" w:eastAsia="Times New Roman" w:hAnsi="Times New Roman"/>
                <w:sz w:val="20"/>
                <w:szCs w:val="20"/>
              </w:rPr>
            </w:pPr>
          </w:p>
        </w:tc>
      </w:tr>
      <w:tr w:rsidR="00463D00" w:rsidRPr="00463D00" w14:paraId="2A6AC0BB" w14:textId="77777777" w:rsidTr="00463D00">
        <w:trPr>
          <w:trHeight w:val="285"/>
        </w:trPr>
        <w:tc>
          <w:tcPr>
            <w:tcW w:w="5236" w:type="dxa"/>
            <w:tcBorders>
              <w:top w:val="nil"/>
              <w:left w:val="nil"/>
              <w:bottom w:val="nil"/>
              <w:right w:val="nil"/>
            </w:tcBorders>
            <w:shd w:val="clear" w:color="auto" w:fill="auto"/>
            <w:noWrap/>
            <w:vAlign w:val="bottom"/>
            <w:hideMark/>
          </w:tcPr>
          <w:p w14:paraId="23E6B11C" w14:textId="77777777" w:rsidR="00463D00" w:rsidRPr="00463D00" w:rsidRDefault="00463D00" w:rsidP="00463D00">
            <w:pPr>
              <w:rPr>
                <w:rFonts w:eastAsia="Times New Roman" w:cs="Arial"/>
                <w:szCs w:val="21"/>
              </w:rPr>
            </w:pPr>
            <w:r w:rsidRPr="00463D00">
              <w:rPr>
                <w:rFonts w:eastAsia="Times New Roman" w:cs="Arial"/>
                <w:szCs w:val="21"/>
              </w:rPr>
              <w:t>Totale structurele lasten excl reserves en incidenteel</w:t>
            </w:r>
          </w:p>
        </w:tc>
        <w:tc>
          <w:tcPr>
            <w:tcW w:w="1196" w:type="dxa"/>
            <w:tcBorders>
              <w:top w:val="nil"/>
              <w:left w:val="nil"/>
              <w:bottom w:val="nil"/>
              <w:right w:val="nil"/>
            </w:tcBorders>
            <w:shd w:val="clear" w:color="auto" w:fill="auto"/>
            <w:noWrap/>
            <w:vAlign w:val="bottom"/>
            <w:hideMark/>
          </w:tcPr>
          <w:p w14:paraId="64254B86" w14:textId="77777777" w:rsidR="00463D00" w:rsidRPr="00463D00" w:rsidRDefault="00463D00" w:rsidP="00463D00">
            <w:pPr>
              <w:jc w:val="right"/>
              <w:rPr>
                <w:rFonts w:eastAsia="Times New Roman" w:cs="Arial"/>
                <w:szCs w:val="21"/>
              </w:rPr>
            </w:pPr>
            <w:r w:rsidRPr="00463D00">
              <w:rPr>
                <w:rFonts w:eastAsia="Times New Roman" w:cs="Arial"/>
                <w:szCs w:val="21"/>
              </w:rPr>
              <w:t>64.816</w:t>
            </w:r>
          </w:p>
        </w:tc>
        <w:tc>
          <w:tcPr>
            <w:tcW w:w="1196" w:type="dxa"/>
            <w:tcBorders>
              <w:top w:val="nil"/>
              <w:left w:val="nil"/>
              <w:bottom w:val="nil"/>
              <w:right w:val="nil"/>
            </w:tcBorders>
            <w:shd w:val="clear" w:color="auto" w:fill="auto"/>
            <w:noWrap/>
            <w:vAlign w:val="bottom"/>
            <w:hideMark/>
          </w:tcPr>
          <w:p w14:paraId="05CF310B" w14:textId="77777777" w:rsidR="00463D00" w:rsidRPr="00463D00" w:rsidRDefault="00463D00" w:rsidP="00463D00">
            <w:pPr>
              <w:jc w:val="right"/>
              <w:rPr>
                <w:rFonts w:eastAsia="Times New Roman" w:cs="Arial"/>
                <w:szCs w:val="21"/>
              </w:rPr>
            </w:pPr>
            <w:r w:rsidRPr="00463D00">
              <w:rPr>
                <w:rFonts w:eastAsia="Times New Roman" w:cs="Arial"/>
                <w:szCs w:val="21"/>
              </w:rPr>
              <w:t>66.088</w:t>
            </w:r>
          </w:p>
        </w:tc>
        <w:tc>
          <w:tcPr>
            <w:tcW w:w="1196" w:type="dxa"/>
            <w:tcBorders>
              <w:top w:val="nil"/>
              <w:left w:val="nil"/>
              <w:bottom w:val="nil"/>
              <w:right w:val="nil"/>
            </w:tcBorders>
            <w:shd w:val="clear" w:color="auto" w:fill="auto"/>
            <w:noWrap/>
            <w:vAlign w:val="bottom"/>
            <w:hideMark/>
          </w:tcPr>
          <w:p w14:paraId="789932E8" w14:textId="77777777" w:rsidR="00463D00" w:rsidRPr="00463D00" w:rsidRDefault="00463D00" w:rsidP="00463D00">
            <w:pPr>
              <w:jc w:val="right"/>
              <w:rPr>
                <w:rFonts w:eastAsia="Times New Roman" w:cs="Arial"/>
                <w:szCs w:val="21"/>
              </w:rPr>
            </w:pPr>
            <w:r w:rsidRPr="00463D00">
              <w:rPr>
                <w:rFonts w:eastAsia="Times New Roman" w:cs="Arial"/>
                <w:szCs w:val="21"/>
              </w:rPr>
              <w:t>72.879</w:t>
            </w:r>
          </w:p>
        </w:tc>
        <w:tc>
          <w:tcPr>
            <w:tcW w:w="1196" w:type="dxa"/>
            <w:tcBorders>
              <w:top w:val="nil"/>
              <w:left w:val="nil"/>
              <w:bottom w:val="nil"/>
              <w:right w:val="nil"/>
            </w:tcBorders>
            <w:shd w:val="clear" w:color="auto" w:fill="auto"/>
            <w:noWrap/>
            <w:vAlign w:val="bottom"/>
            <w:hideMark/>
          </w:tcPr>
          <w:p w14:paraId="2842EC2A" w14:textId="77777777" w:rsidR="00463D00" w:rsidRPr="00463D00" w:rsidRDefault="00463D00" w:rsidP="00463D00">
            <w:pPr>
              <w:jc w:val="right"/>
              <w:rPr>
                <w:rFonts w:eastAsia="Times New Roman" w:cs="Arial"/>
                <w:szCs w:val="21"/>
              </w:rPr>
            </w:pPr>
            <w:r w:rsidRPr="00463D00">
              <w:rPr>
                <w:rFonts w:eastAsia="Times New Roman" w:cs="Arial"/>
                <w:szCs w:val="21"/>
              </w:rPr>
              <w:t>72.406</w:t>
            </w:r>
          </w:p>
        </w:tc>
      </w:tr>
      <w:tr w:rsidR="00463D00" w:rsidRPr="00463D00" w14:paraId="522010F6" w14:textId="77777777" w:rsidTr="00463D00">
        <w:trPr>
          <w:trHeight w:val="285"/>
        </w:trPr>
        <w:tc>
          <w:tcPr>
            <w:tcW w:w="5236" w:type="dxa"/>
            <w:tcBorders>
              <w:top w:val="nil"/>
              <w:left w:val="nil"/>
              <w:bottom w:val="nil"/>
              <w:right w:val="nil"/>
            </w:tcBorders>
            <w:shd w:val="clear" w:color="auto" w:fill="auto"/>
            <w:noWrap/>
            <w:vAlign w:val="bottom"/>
            <w:hideMark/>
          </w:tcPr>
          <w:p w14:paraId="5C70859F" w14:textId="77777777" w:rsidR="00463D00" w:rsidRPr="00463D00" w:rsidRDefault="00463D00" w:rsidP="00463D00">
            <w:pPr>
              <w:rPr>
                <w:rFonts w:eastAsia="Times New Roman" w:cs="Arial"/>
                <w:szCs w:val="21"/>
              </w:rPr>
            </w:pPr>
            <w:r w:rsidRPr="00463D00">
              <w:rPr>
                <w:rFonts w:eastAsia="Times New Roman" w:cs="Arial"/>
                <w:szCs w:val="21"/>
              </w:rPr>
              <w:t>Totale structurele baten excl reserves en incidenteel</w:t>
            </w:r>
          </w:p>
        </w:tc>
        <w:tc>
          <w:tcPr>
            <w:tcW w:w="1196" w:type="dxa"/>
            <w:tcBorders>
              <w:top w:val="nil"/>
              <w:left w:val="nil"/>
              <w:bottom w:val="nil"/>
              <w:right w:val="nil"/>
            </w:tcBorders>
            <w:shd w:val="clear" w:color="auto" w:fill="auto"/>
            <w:noWrap/>
            <w:vAlign w:val="bottom"/>
            <w:hideMark/>
          </w:tcPr>
          <w:p w14:paraId="63C30DBC" w14:textId="77777777" w:rsidR="00463D00" w:rsidRPr="00463D00" w:rsidRDefault="00463D00" w:rsidP="00463D00">
            <w:pPr>
              <w:jc w:val="right"/>
              <w:rPr>
                <w:rFonts w:eastAsia="Times New Roman" w:cs="Arial"/>
                <w:szCs w:val="21"/>
              </w:rPr>
            </w:pPr>
            <w:r w:rsidRPr="00463D00">
              <w:rPr>
                <w:rFonts w:eastAsia="Times New Roman" w:cs="Arial"/>
                <w:szCs w:val="21"/>
              </w:rPr>
              <w:t>64.879</w:t>
            </w:r>
          </w:p>
        </w:tc>
        <w:tc>
          <w:tcPr>
            <w:tcW w:w="1196" w:type="dxa"/>
            <w:tcBorders>
              <w:top w:val="nil"/>
              <w:left w:val="nil"/>
              <w:bottom w:val="nil"/>
              <w:right w:val="nil"/>
            </w:tcBorders>
            <w:shd w:val="clear" w:color="auto" w:fill="auto"/>
            <w:noWrap/>
            <w:vAlign w:val="bottom"/>
            <w:hideMark/>
          </w:tcPr>
          <w:p w14:paraId="4CF2D17E" w14:textId="77777777" w:rsidR="00463D00" w:rsidRPr="00463D00" w:rsidRDefault="00463D00" w:rsidP="00463D00">
            <w:pPr>
              <w:jc w:val="right"/>
              <w:rPr>
                <w:rFonts w:eastAsia="Times New Roman" w:cs="Arial"/>
                <w:szCs w:val="21"/>
              </w:rPr>
            </w:pPr>
            <w:r w:rsidRPr="00463D00">
              <w:rPr>
                <w:rFonts w:eastAsia="Times New Roman" w:cs="Arial"/>
                <w:szCs w:val="21"/>
              </w:rPr>
              <w:t>65.970</w:t>
            </w:r>
          </w:p>
        </w:tc>
        <w:tc>
          <w:tcPr>
            <w:tcW w:w="1196" w:type="dxa"/>
            <w:tcBorders>
              <w:top w:val="nil"/>
              <w:left w:val="nil"/>
              <w:bottom w:val="nil"/>
              <w:right w:val="nil"/>
            </w:tcBorders>
            <w:shd w:val="clear" w:color="auto" w:fill="auto"/>
            <w:noWrap/>
            <w:vAlign w:val="bottom"/>
            <w:hideMark/>
          </w:tcPr>
          <w:p w14:paraId="1A5BB3B4" w14:textId="77777777" w:rsidR="00463D00" w:rsidRPr="00463D00" w:rsidRDefault="00463D00" w:rsidP="00463D00">
            <w:pPr>
              <w:jc w:val="right"/>
              <w:rPr>
                <w:rFonts w:eastAsia="Times New Roman" w:cs="Arial"/>
                <w:szCs w:val="21"/>
              </w:rPr>
            </w:pPr>
            <w:r w:rsidRPr="00463D00">
              <w:rPr>
                <w:rFonts w:eastAsia="Times New Roman" w:cs="Arial"/>
                <w:szCs w:val="21"/>
              </w:rPr>
              <w:t>72.705</w:t>
            </w:r>
          </w:p>
        </w:tc>
        <w:tc>
          <w:tcPr>
            <w:tcW w:w="1196" w:type="dxa"/>
            <w:tcBorders>
              <w:top w:val="nil"/>
              <w:left w:val="nil"/>
              <w:bottom w:val="nil"/>
              <w:right w:val="nil"/>
            </w:tcBorders>
            <w:shd w:val="clear" w:color="auto" w:fill="auto"/>
            <w:noWrap/>
            <w:vAlign w:val="bottom"/>
            <w:hideMark/>
          </w:tcPr>
          <w:p w14:paraId="4B09CD91" w14:textId="77777777" w:rsidR="00463D00" w:rsidRPr="00463D00" w:rsidRDefault="00463D00" w:rsidP="00463D00">
            <w:pPr>
              <w:jc w:val="right"/>
              <w:rPr>
                <w:rFonts w:eastAsia="Times New Roman" w:cs="Arial"/>
                <w:szCs w:val="21"/>
              </w:rPr>
            </w:pPr>
            <w:r w:rsidRPr="00463D00">
              <w:rPr>
                <w:rFonts w:eastAsia="Times New Roman" w:cs="Arial"/>
                <w:szCs w:val="21"/>
              </w:rPr>
              <w:t>72.349</w:t>
            </w:r>
          </w:p>
        </w:tc>
      </w:tr>
      <w:tr w:rsidR="00463D00" w:rsidRPr="00463D00" w14:paraId="6BCAF505" w14:textId="77777777" w:rsidTr="00463D00">
        <w:trPr>
          <w:trHeight w:val="285"/>
        </w:trPr>
        <w:tc>
          <w:tcPr>
            <w:tcW w:w="5236" w:type="dxa"/>
            <w:tcBorders>
              <w:top w:val="nil"/>
              <w:left w:val="nil"/>
              <w:bottom w:val="nil"/>
              <w:right w:val="nil"/>
            </w:tcBorders>
            <w:shd w:val="clear" w:color="auto" w:fill="auto"/>
            <w:noWrap/>
            <w:vAlign w:val="bottom"/>
            <w:hideMark/>
          </w:tcPr>
          <w:p w14:paraId="33378CAD" w14:textId="77777777" w:rsidR="00463D00" w:rsidRPr="00463D00" w:rsidRDefault="00463D00" w:rsidP="00463D00">
            <w:pPr>
              <w:rPr>
                <w:rFonts w:eastAsia="Times New Roman" w:cs="Arial"/>
                <w:szCs w:val="21"/>
              </w:rPr>
            </w:pPr>
            <w:r w:rsidRPr="00463D00">
              <w:rPr>
                <w:rFonts w:eastAsia="Times New Roman" w:cs="Arial"/>
                <w:szCs w:val="21"/>
              </w:rPr>
              <w:t>Totale structurele toevoegingen aan reserves (tabel 7)</w:t>
            </w:r>
          </w:p>
        </w:tc>
        <w:tc>
          <w:tcPr>
            <w:tcW w:w="1196" w:type="dxa"/>
            <w:tcBorders>
              <w:top w:val="nil"/>
              <w:left w:val="nil"/>
              <w:bottom w:val="nil"/>
              <w:right w:val="nil"/>
            </w:tcBorders>
            <w:shd w:val="clear" w:color="auto" w:fill="auto"/>
            <w:noWrap/>
            <w:vAlign w:val="bottom"/>
            <w:hideMark/>
          </w:tcPr>
          <w:p w14:paraId="751CA47B" w14:textId="77777777" w:rsidR="00463D00" w:rsidRPr="00463D00" w:rsidRDefault="00463D00" w:rsidP="00463D00">
            <w:pPr>
              <w:jc w:val="right"/>
              <w:rPr>
                <w:rFonts w:eastAsia="Times New Roman" w:cs="Arial"/>
                <w:szCs w:val="21"/>
              </w:rPr>
            </w:pPr>
            <w:r w:rsidRPr="00463D00">
              <w:rPr>
                <w:rFonts w:eastAsia="Times New Roman" w:cs="Arial"/>
                <w:szCs w:val="21"/>
              </w:rPr>
              <w:t>6</w:t>
            </w:r>
          </w:p>
        </w:tc>
        <w:tc>
          <w:tcPr>
            <w:tcW w:w="1196" w:type="dxa"/>
            <w:tcBorders>
              <w:top w:val="nil"/>
              <w:left w:val="nil"/>
              <w:bottom w:val="nil"/>
              <w:right w:val="nil"/>
            </w:tcBorders>
            <w:shd w:val="clear" w:color="auto" w:fill="auto"/>
            <w:noWrap/>
            <w:vAlign w:val="bottom"/>
            <w:hideMark/>
          </w:tcPr>
          <w:p w14:paraId="66DF0881" w14:textId="77777777" w:rsidR="00463D00" w:rsidRPr="00463D00" w:rsidRDefault="00463D00" w:rsidP="00463D00">
            <w:pPr>
              <w:jc w:val="right"/>
              <w:rPr>
                <w:rFonts w:eastAsia="Times New Roman" w:cs="Arial"/>
                <w:szCs w:val="21"/>
              </w:rPr>
            </w:pPr>
            <w:r w:rsidRPr="00463D00">
              <w:rPr>
                <w:rFonts w:eastAsia="Times New Roman" w:cs="Arial"/>
                <w:szCs w:val="21"/>
              </w:rPr>
              <w:t>6</w:t>
            </w:r>
          </w:p>
        </w:tc>
        <w:tc>
          <w:tcPr>
            <w:tcW w:w="1196" w:type="dxa"/>
            <w:tcBorders>
              <w:top w:val="nil"/>
              <w:left w:val="nil"/>
              <w:bottom w:val="nil"/>
              <w:right w:val="nil"/>
            </w:tcBorders>
            <w:shd w:val="clear" w:color="auto" w:fill="auto"/>
            <w:noWrap/>
            <w:vAlign w:val="bottom"/>
            <w:hideMark/>
          </w:tcPr>
          <w:p w14:paraId="15562697" w14:textId="77777777" w:rsidR="00463D00" w:rsidRPr="00463D00" w:rsidRDefault="00463D00" w:rsidP="00463D00">
            <w:pPr>
              <w:jc w:val="right"/>
              <w:rPr>
                <w:rFonts w:eastAsia="Times New Roman" w:cs="Arial"/>
                <w:szCs w:val="21"/>
              </w:rPr>
            </w:pPr>
            <w:r w:rsidRPr="00463D00">
              <w:rPr>
                <w:rFonts w:eastAsia="Times New Roman" w:cs="Arial"/>
                <w:szCs w:val="21"/>
              </w:rPr>
              <w:t>6</w:t>
            </w:r>
          </w:p>
        </w:tc>
        <w:tc>
          <w:tcPr>
            <w:tcW w:w="1196" w:type="dxa"/>
            <w:tcBorders>
              <w:top w:val="nil"/>
              <w:left w:val="nil"/>
              <w:bottom w:val="nil"/>
              <w:right w:val="nil"/>
            </w:tcBorders>
            <w:shd w:val="clear" w:color="auto" w:fill="auto"/>
            <w:noWrap/>
            <w:vAlign w:val="bottom"/>
            <w:hideMark/>
          </w:tcPr>
          <w:p w14:paraId="25132DA6" w14:textId="77777777" w:rsidR="00463D00" w:rsidRPr="00463D00" w:rsidRDefault="00463D00" w:rsidP="00463D00">
            <w:pPr>
              <w:jc w:val="right"/>
              <w:rPr>
                <w:rFonts w:eastAsia="Times New Roman" w:cs="Arial"/>
                <w:szCs w:val="21"/>
              </w:rPr>
            </w:pPr>
            <w:r w:rsidRPr="00463D00">
              <w:rPr>
                <w:rFonts w:eastAsia="Times New Roman" w:cs="Arial"/>
                <w:szCs w:val="21"/>
              </w:rPr>
              <w:t>6</w:t>
            </w:r>
          </w:p>
        </w:tc>
      </w:tr>
      <w:tr w:rsidR="00463D00" w:rsidRPr="00463D00" w14:paraId="59DC18A3" w14:textId="77777777" w:rsidTr="00463D00">
        <w:trPr>
          <w:trHeight w:val="285"/>
        </w:trPr>
        <w:tc>
          <w:tcPr>
            <w:tcW w:w="5236" w:type="dxa"/>
            <w:tcBorders>
              <w:top w:val="nil"/>
              <w:left w:val="nil"/>
              <w:bottom w:val="nil"/>
              <w:right w:val="nil"/>
            </w:tcBorders>
            <w:shd w:val="clear" w:color="auto" w:fill="auto"/>
            <w:noWrap/>
            <w:vAlign w:val="bottom"/>
            <w:hideMark/>
          </w:tcPr>
          <w:p w14:paraId="6426B81A" w14:textId="77777777" w:rsidR="00463D00" w:rsidRPr="00463D00" w:rsidRDefault="00463D00" w:rsidP="00463D00">
            <w:pPr>
              <w:rPr>
                <w:rFonts w:eastAsia="Times New Roman" w:cs="Arial"/>
                <w:szCs w:val="21"/>
              </w:rPr>
            </w:pPr>
            <w:r w:rsidRPr="00463D00">
              <w:rPr>
                <w:rFonts w:eastAsia="Times New Roman" w:cs="Arial"/>
                <w:szCs w:val="21"/>
              </w:rPr>
              <w:t>Totale structurele onttrekkingen van reserves (tabel 7)</w:t>
            </w:r>
          </w:p>
        </w:tc>
        <w:tc>
          <w:tcPr>
            <w:tcW w:w="1196" w:type="dxa"/>
            <w:tcBorders>
              <w:top w:val="nil"/>
              <w:left w:val="nil"/>
              <w:bottom w:val="nil"/>
              <w:right w:val="nil"/>
            </w:tcBorders>
            <w:shd w:val="clear" w:color="auto" w:fill="auto"/>
            <w:noWrap/>
            <w:vAlign w:val="bottom"/>
            <w:hideMark/>
          </w:tcPr>
          <w:p w14:paraId="3C719DE1" w14:textId="77777777" w:rsidR="00463D00" w:rsidRPr="00463D00" w:rsidRDefault="00463D00" w:rsidP="00463D00">
            <w:pPr>
              <w:jc w:val="right"/>
              <w:rPr>
                <w:rFonts w:eastAsia="Times New Roman" w:cs="Arial"/>
                <w:szCs w:val="21"/>
              </w:rPr>
            </w:pPr>
            <w:r w:rsidRPr="00463D00">
              <w:rPr>
                <w:rFonts w:eastAsia="Times New Roman" w:cs="Arial"/>
                <w:szCs w:val="21"/>
              </w:rPr>
              <w:t>190</w:t>
            </w:r>
          </w:p>
        </w:tc>
        <w:tc>
          <w:tcPr>
            <w:tcW w:w="1196" w:type="dxa"/>
            <w:tcBorders>
              <w:top w:val="nil"/>
              <w:left w:val="nil"/>
              <w:bottom w:val="nil"/>
              <w:right w:val="nil"/>
            </w:tcBorders>
            <w:shd w:val="clear" w:color="auto" w:fill="auto"/>
            <w:noWrap/>
            <w:vAlign w:val="bottom"/>
            <w:hideMark/>
          </w:tcPr>
          <w:p w14:paraId="6DC291CF" w14:textId="77777777" w:rsidR="00463D00" w:rsidRPr="00463D00" w:rsidRDefault="00463D00" w:rsidP="00463D00">
            <w:pPr>
              <w:jc w:val="right"/>
              <w:rPr>
                <w:rFonts w:eastAsia="Times New Roman" w:cs="Arial"/>
                <w:szCs w:val="21"/>
              </w:rPr>
            </w:pPr>
            <w:r w:rsidRPr="00463D00">
              <w:rPr>
                <w:rFonts w:eastAsia="Times New Roman" w:cs="Arial"/>
                <w:szCs w:val="21"/>
              </w:rPr>
              <w:t>191</w:t>
            </w:r>
          </w:p>
        </w:tc>
        <w:tc>
          <w:tcPr>
            <w:tcW w:w="1196" w:type="dxa"/>
            <w:tcBorders>
              <w:top w:val="nil"/>
              <w:left w:val="nil"/>
              <w:bottom w:val="nil"/>
              <w:right w:val="nil"/>
            </w:tcBorders>
            <w:shd w:val="clear" w:color="auto" w:fill="auto"/>
            <w:noWrap/>
            <w:vAlign w:val="bottom"/>
            <w:hideMark/>
          </w:tcPr>
          <w:p w14:paraId="5C60A091" w14:textId="77777777" w:rsidR="00463D00" w:rsidRPr="00463D00" w:rsidRDefault="00463D00" w:rsidP="00463D00">
            <w:pPr>
              <w:jc w:val="right"/>
              <w:rPr>
                <w:rFonts w:eastAsia="Times New Roman" w:cs="Arial"/>
                <w:szCs w:val="21"/>
              </w:rPr>
            </w:pPr>
            <w:r w:rsidRPr="00463D00">
              <w:rPr>
                <w:rFonts w:eastAsia="Times New Roman" w:cs="Arial"/>
                <w:szCs w:val="21"/>
              </w:rPr>
              <w:t>192</w:t>
            </w:r>
          </w:p>
        </w:tc>
        <w:tc>
          <w:tcPr>
            <w:tcW w:w="1196" w:type="dxa"/>
            <w:tcBorders>
              <w:top w:val="nil"/>
              <w:left w:val="nil"/>
              <w:bottom w:val="nil"/>
              <w:right w:val="nil"/>
            </w:tcBorders>
            <w:shd w:val="clear" w:color="auto" w:fill="auto"/>
            <w:noWrap/>
            <w:vAlign w:val="bottom"/>
            <w:hideMark/>
          </w:tcPr>
          <w:p w14:paraId="01FCC9F3" w14:textId="77777777" w:rsidR="00463D00" w:rsidRPr="00463D00" w:rsidRDefault="00463D00" w:rsidP="00463D00">
            <w:pPr>
              <w:jc w:val="right"/>
              <w:rPr>
                <w:rFonts w:eastAsia="Times New Roman" w:cs="Arial"/>
                <w:szCs w:val="21"/>
              </w:rPr>
            </w:pPr>
            <w:r w:rsidRPr="00463D00">
              <w:rPr>
                <w:rFonts w:eastAsia="Times New Roman" w:cs="Arial"/>
                <w:szCs w:val="21"/>
              </w:rPr>
              <w:t>172</w:t>
            </w:r>
          </w:p>
        </w:tc>
      </w:tr>
      <w:tr w:rsidR="00463D00" w:rsidRPr="00463D00" w14:paraId="2557E89E" w14:textId="77777777" w:rsidTr="00463D00">
        <w:trPr>
          <w:trHeight w:val="285"/>
        </w:trPr>
        <w:tc>
          <w:tcPr>
            <w:tcW w:w="5236" w:type="dxa"/>
            <w:tcBorders>
              <w:top w:val="nil"/>
              <w:left w:val="nil"/>
              <w:bottom w:val="nil"/>
              <w:right w:val="nil"/>
            </w:tcBorders>
            <w:shd w:val="clear" w:color="auto" w:fill="auto"/>
            <w:noWrap/>
            <w:vAlign w:val="bottom"/>
            <w:hideMark/>
          </w:tcPr>
          <w:p w14:paraId="6BAA093E" w14:textId="77777777" w:rsidR="00463D00" w:rsidRPr="00463D00" w:rsidRDefault="00463D00" w:rsidP="00463D00">
            <w:pPr>
              <w:rPr>
                <w:rFonts w:eastAsia="Times New Roman" w:cs="Arial"/>
                <w:szCs w:val="21"/>
                <w:lang w:val="en-US"/>
              </w:rPr>
            </w:pPr>
            <w:r w:rsidRPr="00463D00">
              <w:rPr>
                <w:rFonts w:eastAsia="Times New Roman" w:cs="Arial"/>
                <w:szCs w:val="21"/>
                <w:lang w:val="en-US"/>
              </w:rPr>
              <w:t>Totale baten excl mutaties reserves</w:t>
            </w:r>
          </w:p>
        </w:tc>
        <w:tc>
          <w:tcPr>
            <w:tcW w:w="1196" w:type="dxa"/>
            <w:tcBorders>
              <w:top w:val="nil"/>
              <w:left w:val="nil"/>
              <w:bottom w:val="nil"/>
              <w:right w:val="nil"/>
            </w:tcBorders>
            <w:shd w:val="clear" w:color="auto" w:fill="auto"/>
            <w:noWrap/>
            <w:vAlign w:val="bottom"/>
            <w:hideMark/>
          </w:tcPr>
          <w:p w14:paraId="7531932B" w14:textId="77777777" w:rsidR="00463D00" w:rsidRPr="00463D00" w:rsidRDefault="00463D00" w:rsidP="00463D00">
            <w:pPr>
              <w:jc w:val="right"/>
              <w:rPr>
                <w:rFonts w:eastAsia="Times New Roman" w:cs="Arial"/>
                <w:szCs w:val="21"/>
              </w:rPr>
            </w:pPr>
            <w:r w:rsidRPr="00463D00">
              <w:rPr>
                <w:rFonts w:eastAsia="Times New Roman" w:cs="Arial"/>
                <w:szCs w:val="21"/>
              </w:rPr>
              <w:t>65.037</w:t>
            </w:r>
          </w:p>
        </w:tc>
        <w:tc>
          <w:tcPr>
            <w:tcW w:w="1196" w:type="dxa"/>
            <w:tcBorders>
              <w:top w:val="nil"/>
              <w:left w:val="nil"/>
              <w:bottom w:val="nil"/>
              <w:right w:val="nil"/>
            </w:tcBorders>
            <w:shd w:val="clear" w:color="auto" w:fill="auto"/>
            <w:noWrap/>
            <w:vAlign w:val="bottom"/>
            <w:hideMark/>
          </w:tcPr>
          <w:p w14:paraId="09E7DE5F" w14:textId="77777777" w:rsidR="00463D00" w:rsidRPr="00463D00" w:rsidRDefault="00463D00" w:rsidP="00463D00">
            <w:pPr>
              <w:jc w:val="right"/>
              <w:rPr>
                <w:rFonts w:eastAsia="Times New Roman" w:cs="Arial"/>
                <w:szCs w:val="21"/>
              </w:rPr>
            </w:pPr>
            <w:r w:rsidRPr="00463D00">
              <w:rPr>
                <w:rFonts w:eastAsia="Times New Roman" w:cs="Arial"/>
                <w:szCs w:val="21"/>
              </w:rPr>
              <w:t>65.970</w:t>
            </w:r>
          </w:p>
        </w:tc>
        <w:tc>
          <w:tcPr>
            <w:tcW w:w="1196" w:type="dxa"/>
            <w:tcBorders>
              <w:top w:val="nil"/>
              <w:left w:val="nil"/>
              <w:bottom w:val="nil"/>
              <w:right w:val="nil"/>
            </w:tcBorders>
            <w:shd w:val="clear" w:color="auto" w:fill="auto"/>
            <w:noWrap/>
            <w:vAlign w:val="bottom"/>
            <w:hideMark/>
          </w:tcPr>
          <w:p w14:paraId="1F4A9ED5" w14:textId="77777777" w:rsidR="00463D00" w:rsidRPr="00463D00" w:rsidRDefault="00463D00" w:rsidP="00463D00">
            <w:pPr>
              <w:jc w:val="right"/>
              <w:rPr>
                <w:rFonts w:eastAsia="Times New Roman" w:cs="Arial"/>
                <w:szCs w:val="21"/>
              </w:rPr>
            </w:pPr>
            <w:r w:rsidRPr="00463D00">
              <w:rPr>
                <w:rFonts w:eastAsia="Times New Roman" w:cs="Arial"/>
                <w:szCs w:val="21"/>
              </w:rPr>
              <w:t>72.705</w:t>
            </w:r>
          </w:p>
        </w:tc>
        <w:tc>
          <w:tcPr>
            <w:tcW w:w="1196" w:type="dxa"/>
            <w:tcBorders>
              <w:top w:val="nil"/>
              <w:left w:val="nil"/>
              <w:bottom w:val="nil"/>
              <w:right w:val="nil"/>
            </w:tcBorders>
            <w:shd w:val="clear" w:color="auto" w:fill="auto"/>
            <w:noWrap/>
            <w:vAlign w:val="bottom"/>
            <w:hideMark/>
          </w:tcPr>
          <w:p w14:paraId="0CBC0D53" w14:textId="77777777" w:rsidR="00463D00" w:rsidRPr="00463D00" w:rsidRDefault="00463D00" w:rsidP="00463D00">
            <w:pPr>
              <w:jc w:val="right"/>
              <w:rPr>
                <w:rFonts w:eastAsia="Times New Roman" w:cs="Arial"/>
                <w:szCs w:val="21"/>
              </w:rPr>
            </w:pPr>
            <w:r w:rsidRPr="00463D00">
              <w:rPr>
                <w:rFonts w:eastAsia="Times New Roman" w:cs="Arial"/>
                <w:szCs w:val="21"/>
              </w:rPr>
              <w:t>72.349</w:t>
            </w:r>
          </w:p>
        </w:tc>
      </w:tr>
      <w:tr w:rsidR="00463D00" w:rsidRPr="00463D00" w14:paraId="0D477CAF" w14:textId="77777777" w:rsidTr="00463D00">
        <w:trPr>
          <w:trHeight w:val="285"/>
        </w:trPr>
        <w:tc>
          <w:tcPr>
            <w:tcW w:w="5236" w:type="dxa"/>
            <w:tcBorders>
              <w:top w:val="nil"/>
              <w:left w:val="nil"/>
              <w:bottom w:val="nil"/>
              <w:right w:val="nil"/>
            </w:tcBorders>
            <w:shd w:val="clear" w:color="auto" w:fill="auto"/>
            <w:noWrap/>
            <w:vAlign w:val="bottom"/>
            <w:hideMark/>
          </w:tcPr>
          <w:p w14:paraId="3883C978" w14:textId="77777777" w:rsidR="00463D00" w:rsidRPr="00463D00" w:rsidRDefault="00463D00" w:rsidP="00463D00">
            <w:pPr>
              <w:rPr>
                <w:rFonts w:eastAsia="Times New Roman" w:cs="Arial"/>
                <w:szCs w:val="21"/>
              </w:rPr>
            </w:pPr>
            <w:r w:rsidRPr="00463D00">
              <w:rPr>
                <w:rFonts w:eastAsia="Times New Roman" w:cs="Arial"/>
                <w:szCs w:val="21"/>
              </w:rPr>
              <w:t>Structurele exploitatieruimte ((B-A)+(D-C))/E</w:t>
            </w:r>
          </w:p>
        </w:tc>
        <w:tc>
          <w:tcPr>
            <w:tcW w:w="1196" w:type="dxa"/>
            <w:tcBorders>
              <w:top w:val="nil"/>
              <w:left w:val="nil"/>
              <w:bottom w:val="nil"/>
              <w:right w:val="nil"/>
            </w:tcBorders>
            <w:shd w:val="clear" w:color="auto" w:fill="auto"/>
            <w:noWrap/>
            <w:vAlign w:val="bottom"/>
            <w:hideMark/>
          </w:tcPr>
          <w:p w14:paraId="32D4D2CB" w14:textId="77777777" w:rsidR="00463D00" w:rsidRPr="00463D00" w:rsidRDefault="00463D00" w:rsidP="00463D00">
            <w:pPr>
              <w:jc w:val="right"/>
              <w:rPr>
                <w:rFonts w:eastAsia="Times New Roman" w:cs="Arial"/>
                <w:szCs w:val="21"/>
              </w:rPr>
            </w:pPr>
            <w:r w:rsidRPr="00463D00">
              <w:rPr>
                <w:rFonts w:eastAsia="Times New Roman" w:cs="Arial"/>
                <w:szCs w:val="21"/>
              </w:rPr>
              <w:t>0,4%</w:t>
            </w:r>
          </w:p>
        </w:tc>
        <w:tc>
          <w:tcPr>
            <w:tcW w:w="1196" w:type="dxa"/>
            <w:tcBorders>
              <w:top w:val="nil"/>
              <w:left w:val="nil"/>
              <w:bottom w:val="nil"/>
              <w:right w:val="nil"/>
            </w:tcBorders>
            <w:shd w:val="clear" w:color="auto" w:fill="auto"/>
            <w:noWrap/>
            <w:vAlign w:val="bottom"/>
            <w:hideMark/>
          </w:tcPr>
          <w:p w14:paraId="29A77330" w14:textId="77777777" w:rsidR="00463D00" w:rsidRPr="00463D00" w:rsidRDefault="00463D00" w:rsidP="00463D00">
            <w:pPr>
              <w:jc w:val="right"/>
              <w:rPr>
                <w:rFonts w:eastAsia="Times New Roman" w:cs="Arial"/>
                <w:szCs w:val="21"/>
              </w:rPr>
            </w:pPr>
            <w:r w:rsidRPr="00463D00">
              <w:rPr>
                <w:rFonts w:eastAsia="Times New Roman" w:cs="Arial"/>
                <w:szCs w:val="21"/>
              </w:rPr>
              <w:t>0,1%</w:t>
            </w:r>
          </w:p>
        </w:tc>
        <w:tc>
          <w:tcPr>
            <w:tcW w:w="1196" w:type="dxa"/>
            <w:tcBorders>
              <w:top w:val="nil"/>
              <w:left w:val="nil"/>
              <w:bottom w:val="nil"/>
              <w:right w:val="nil"/>
            </w:tcBorders>
            <w:shd w:val="clear" w:color="auto" w:fill="auto"/>
            <w:noWrap/>
            <w:vAlign w:val="bottom"/>
            <w:hideMark/>
          </w:tcPr>
          <w:p w14:paraId="17FAD02E" w14:textId="77777777" w:rsidR="00463D00" w:rsidRPr="00463D00" w:rsidRDefault="00463D00" w:rsidP="00463D00">
            <w:pPr>
              <w:jc w:val="right"/>
              <w:rPr>
                <w:rFonts w:eastAsia="Times New Roman" w:cs="Arial"/>
                <w:szCs w:val="21"/>
              </w:rPr>
            </w:pPr>
            <w:r w:rsidRPr="00463D00">
              <w:rPr>
                <w:rFonts w:eastAsia="Times New Roman" w:cs="Arial"/>
                <w:szCs w:val="21"/>
              </w:rPr>
              <w:t>0,0%</w:t>
            </w:r>
          </w:p>
        </w:tc>
        <w:tc>
          <w:tcPr>
            <w:tcW w:w="1196" w:type="dxa"/>
            <w:tcBorders>
              <w:top w:val="nil"/>
              <w:left w:val="nil"/>
              <w:bottom w:val="nil"/>
              <w:right w:val="nil"/>
            </w:tcBorders>
            <w:shd w:val="clear" w:color="auto" w:fill="auto"/>
            <w:noWrap/>
            <w:vAlign w:val="bottom"/>
            <w:hideMark/>
          </w:tcPr>
          <w:p w14:paraId="0C114317" w14:textId="77777777" w:rsidR="00463D00" w:rsidRPr="00463D00" w:rsidRDefault="00463D00" w:rsidP="00463D00">
            <w:pPr>
              <w:jc w:val="right"/>
              <w:rPr>
                <w:rFonts w:eastAsia="Times New Roman" w:cs="Arial"/>
                <w:szCs w:val="21"/>
              </w:rPr>
            </w:pPr>
            <w:r w:rsidRPr="00463D00">
              <w:rPr>
                <w:rFonts w:eastAsia="Times New Roman" w:cs="Arial"/>
                <w:szCs w:val="21"/>
              </w:rPr>
              <w:t>0,2%</w:t>
            </w:r>
          </w:p>
        </w:tc>
      </w:tr>
      <w:tr w:rsidR="00463D00" w:rsidRPr="00463D00" w14:paraId="0A479C86" w14:textId="77777777" w:rsidTr="00463D00">
        <w:trPr>
          <w:trHeight w:val="285"/>
        </w:trPr>
        <w:tc>
          <w:tcPr>
            <w:tcW w:w="5236" w:type="dxa"/>
            <w:tcBorders>
              <w:top w:val="nil"/>
              <w:left w:val="nil"/>
              <w:bottom w:val="nil"/>
              <w:right w:val="nil"/>
            </w:tcBorders>
            <w:shd w:val="clear" w:color="auto" w:fill="auto"/>
            <w:noWrap/>
            <w:vAlign w:val="bottom"/>
            <w:hideMark/>
          </w:tcPr>
          <w:p w14:paraId="0A870950" w14:textId="77777777" w:rsidR="00463D00" w:rsidRPr="00463D00" w:rsidRDefault="00463D00" w:rsidP="00463D00">
            <w:pPr>
              <w:jc w:val="right"/>
              <w:rPr>
                <w:rFonts w:eastAsia="Times New Roman" w:cs="Arial"/>
                <w:szCs w:val="21"/>
              </w:rPr>
            </w:pPr>
          </w:p>
        </w:tc>
        <w:tc>
          <w:tcPr>
            <w:tcW w:w="1196" w:type="dxa"/>
            <w:tcBorders>
              <w:top w:val="nil"/>
              <w:left w:val="nil"/>
              <w:bottom w:val="nil"/>
              <w:right w:val="nil"/>
            </w:tcBorders>
            <w:shd w:val="clear" w:color="auto" w:fill="auto"/>
            <w:noWrap/>
            <w:vAlign w:val="bottom"/>
            <w:hideMark/>
          </w:tcPr>
          <w:p w14:paraId="797CFD54"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B0F735B"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AC93D01"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5362C21" w14:textId="77777777" w:rsidR="00463D00" w:rsidRPr="00463D00" w:rsidRDefault="00463D00" w:rsidP="00463D00">
            <w:pPr>
              <w:rPr>
                <w:rFonts w:ascii="Times New Roman" w:eastAsia="Times New Roman" w:hAnsi="Times New Roman"/>
                <w:sz w:val="20"/>
                <w:szCs w:val="20"/>
              </w:rPr>
            </w:pPr>
          </w:p>
        </w:tc>
      </w:tr>
      <w:tr w:rsidR="00463D00" w:rsidRPr="00463D00" w14:paraId="5EC842E0" w14:textId="77777777" w:rsidTr="00463D00">
        <w:trPr>
          <w:trHeight w:val="285"/>
        </w:trPr>
        <w:tc>
          <w:tcPr>
            <w:tcW w:w="5236" w:type="dxa"/>
            <w:tcBorders>
              <w:top w:val="nil"/>
              <w:left w:val="nil"/>
              <w:bottom w:val="nil"/>
              <w:right w:val="nil"/>
            </w:tcBorders>
            <w:shd w:val="clear" w:color="auto" w:fill="auto"/>
            <w:noWrap/>
            <w:vAlign w:val="bottom"/>
            <w:hideMark/>
          </w:tcPr>
          <w:p w14:paraId="784C6C6F" w14:textId="77777777" w:rsidR="00463D00" w:rsidRPr="00463D00" w:rsidRDefault="00463D00" w:rsidP="00463D00">
            <w:pPr>
              <w:rPr>
                <w:rFonts w:eastAsia="Times New Roman" w:cs="Arial"/>
                <w:b/>
                <w:bCs/>
                <w:szCs w:val="21"/>
              </w:rPr>
            </w:pPr>
            <w:r w:rsidRPr="00463D00">
              <w:rPr>
                <w:rFonts w:eastAsia="Times New Roman" w:cs="Arial"/>
                <w:b/>
                <w:bCs/>
                <w:szCs w:val="21"/>
              </w:rPr>
              <w:t>5. Belastingcapaciteit</w:t>
            </w:r>
          </w:p>
        </w:tc>
        <w:tc>
          <w:tcPr>
            <w:tcW w:w="1196" w:type="dxa"/>
            <w:tcBorders>
              <w:top w:val="nil"/>
              <w:left w:val="nil"/>
              <w:bottom w:val="nil"/>
              <w:right w:val="nil"/>
            </w:tcBorders>
            <w:shd w:val="clear" w:color="auto" w:fill="auto"/>
            <w:noWrap/>
            <w:vAlign w:val="bottom"/>
            <w:hideMark/>
          </w:tcPr>
          <w:p w14:paraId="26E8E187" w14:textId="77777777" w:rsidR="00463D00" w:rsidRPr="00463D00" w:rsidRDefault="00463D00" w:rsidP="00463D00">
            <w:pPr>
              <w:rPr>
                <w:rFonts w:eastAsia="Times New Roman" w:cs="Arial"/>
                <w:b/>
                <w:bCs/>
                <w:szCs w:val="21"/>
              </w:rPr>
            </w:pPr>
          </w:p>
        </w:tc>
        <w:tc>
          <w:tcPr>
            <w:tcW w:w="1196" w:type="dxa"/>
            <w:tcBorders>
              <w:top w:val="nil"/>
              <w:left w:val="nil"/>
              <w:bottom w:val="nil"/>
              <w:right w:val="nil"/>
            </w:tcBorders>
            <w:shd w:val="clear" w:color="auto" w:fill="auto"/>
            <w:noWrap/>
            <w:vAlign w:val="bottom"/>
            <w:hideMark/>
          </w:tcPr>
          <w:p w14:paraId="4F20AD9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3B15B5E" w14:textId="77777777" w:rsidR="00463D00" w:rsidRPr="00463D00" w:rsidRDefault="00463D00" w:rsidP="00463D00">
            <w:pP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60AFE3D" w14:textId="77777777" w:rsidR="00463D00" w:rsidRPr="00463D00" w:rsidRDefault="00463D00" w:rsidP="00463D00">
            <w:pPr>
              <w:rPr>
                <w:rFonts w:ascii="Times New Roman" w:eastAsia="Times New Roman" w:hAnsi="Times New Roman"/>
                <w:sz w:val="20"/>
                <w:szCs w:val="20"/>
              </w:rPr>
            </w:pPr>
          </w:p>
        </w:tc>
      </w:tr>
      <w:tr w:rsidR="00463D00" w:rsidRPr="00463D00" w14:paraId="426A69EE" w14:textId="77777777" w:rsidTr="00463D00">
        <w:trPr>
          <w:trHeight w:val="285"/>
        </w:trPr>
        <w:tc>
          <w:tcPr>
            <w:tcW w:w="5236" w:type="dxa"/>
            <w:tcBorders>
              <w:top w:val="nil"/>
              <w:left w:val="nil"/>
              <w:bottom w:val="nil"/>
              <w:right w:val="nil"/>
            </w:tcBorders>
            <w:shd w:val="clear" w:color="auto" w:fill="auto"/>
            <w:noWrap/>
            <w:vAlign w:val="bottom"/>
            <w:hideMark/>
          </w:tcPr>
          <w:p w14:paraId="43BA679D" w14:textId="77777777" w:rsidR="00463D00" w:rsidRPr="00463D00" w:rsidRDefault="00463D00" w:rsidP="00463D00">
            <w:pPr>
              <w:rPr>
                <w:rFonts w:eastAsia="Times New Roman" w:cs="Arial"/>
                <w:szCs w:val="21"/>
              </w:rPr>
            </w:pPr>
            <w:r w:rsidRPr="00463D00">
              <w:rPr>
                <w:rFonts w:eastAsia="Times New Roman" w:cs="Arial"/>
                <w:szCs w:val="21"/>
              </w:rPr>
              <w:t>OZB-lasten voor gezin bij gemiddelde WOZ-waarde</w:t>
            </w:r>
          </w:p>
        </w:tc>
        <w:tc>
          <w:tcPr>
            <w:tcW w:w="1196" w:type="dxa"/>
            <w:tcBorders>
              <w:top w:val="nil"/>
              <w:left w:val="nil"/>
              <w:bottom w:val="nil"/>
              <w:right w:val="nil"/>
            </w:tcBorders>
            <w:shd w:val="clear" w:color="auto" w:fill="auto"/>
            <w:noWrap/>
            <w:vAlign w:val="bottom"/>
            <w:hideMark/>
          </w:tcPr>
          <w:p w14:paraId="6125BC83" w14:textId="77777777" w:rsidR="00463D00" w:rsidRPr="00463D00" w:rsidRDefault="00463D00" w:rsidP="00463D00">
            <w:pPr>
              <w:jc w:val="right"/>
              <w:rPr>
                <w:rFonts w:eastAsia="Times New Roman" w:cs="Arial"/>
                <w:szCs w:val="21"/>
              </w:rPr>
            </w:pPr>
            <w:r w:rsidRPr="00463D00">
              <w:rPr>
                <w:rFonts w:eastAsia="Times New Roman" w:cs="Arial"/>
                <w:szCs w:val="21"/>
              </w:rPr>
              <w:t>301</w:t>
            </w:r>
          </w:p>
        </w:tc>
        <w:tc>
          <w:tcPr>
            <w:tcW w:w="1196" w:type="dxa"/>
            <w:tcBorders>
              <w:top w:val="nil"/>
              <w:left w:val="nil"/>
              <w:bottom w:val="nil"/>
              <w:right w:val="nil"/>
            </w:tcBorders>
            <w:shd w:val="clear" w:color="auto" w:fill="auto"/>
            <w:noWrap/>
            <w:vAlign w:val="bottom"/>
            <w:hideMark/>
          </w:tcPr>
          <w:p w14:paraId="7FBDDC8E" w14:textId="77777777" w:rsidR="00463D00" w:rsidRPr="00463D00" w:rsidRDefault="00463D00" w:rsidP="00463D00">
            <w:pPr>
              <w:jc w:val="right"/>
              <w:rPr>
                <w:rFonts w:eastAsia="Times New Roman" w:cs="Arial"/>
                <w:szCs w:val="21"/>
              </w:rPr>
            </w:pPr>
            <w:r w:rsidRPr="00463D00">
              <w:rPr>
                <w:rFonts w:eastAsia="Times New Roman" w:cs="Arial"/>
                <w:szCs w:val="21"/>
              </w:rPr>
              <w:t>301</w:t>
            </w:r>
          </w:p>
        </w:tc>
        <w:tc>
          <w:tcPr>
            <w:tcW w:w="1196" w:type="dxa"/>
            <w:tcBorders>
              <w:top w:val="nil"/>
              <w:left w:val="nil"/>
              <w:bottom w:val="nil"/>
              <w:right w:val="nil"/>
            </w:tcBorders>
            <w:shd w:val="clear" w:color="auto" w:fill="auto"/>
            <w:noWrap/>
            <w:vAlign w:val="bottom"/>
            <w:hideMark/>
          </w:tcPr>
          <w:p w14:paraId="31C3342A" w14:textId="77777777" w:rsidR="00463D00" w:rsidRPr="00463D00" w:rsidRDefault="00463D00" w:rsidP="00463D00">
            <w:pPr>
              <w:jc w:val="right"/>
              <w:rPr>
                <w:rFonts w:eastAsia="Times New Roman" w:cs="Arial"/>
                <w:szCs w:val="21"/>
              </w:rPr>
            </w:pPr>
            <w:r w:rsidRPr="00463D00">
              <w:rPr>
                <w:rFonts w:eastAsia="Times New Roman" w:cs="Arial"/>
                <w:szCs w:val="21"/>
              </w:rPr>
              <w:t>301</w:t>
            </w:r>
          </w:p>
        </w:tc>
        <w:tc>
          <w:tcPr>
            <w:tcW w:w="1196" w:type="dxa"/>
            <w:tcBorders>
              <w:top w:val="nil"/>
              <w:left w:val="nil"/>
              <w:bottom w:val="nil"/>
              <w:right w:val="nil"/>
            </w:tcBorders>
            <w:shd w:val="clear" w:color="auto" w:fill="auto"/>
            <w:noWrap/>
            <w:vAlign w:val="bottom"/>
            <w:hideMark/>
          </w:tcPr>
          <w:p w14:paraId="28B4FD69" w14:textId="77777777" w:rsidR="00463D00" w:rsidRPr="00463D00" w:rsidRDefault="00463D00" w:rsidP="00463D00">
            <w:pPr>
              <w:jc w:val="right"/>
              <w:rPr>
                <w:rFonts w:eastAsia="Times New Roman" w:cs="Arial"/>
                <w:szCs w:val="21"/>
              </w:rPr>
            </w:pPr>
            <w:r w:rsidRPr="00463D00">
              <w:rPr>
                <w:rFonts w:eastAsia="Times New Roman" w:cs="Arial"/>
                <w:szCs w:val="21"/>
              </w:rPr>
              <w:t>301</w:t>
            </w:r>
          </w:p>
        </w:tc>
      </w:tr>
      <w:tr w:rsidR="00463D00" w:rsidRPr="00463D00" w14:paraId="5E8B4373" w14:textId="77777777" w:rsidTr="00463D00">
        <w:trPr>
          <w:trHeight w:val="285"/>
        </w:trPr>
        <w:tc>
          <w:tcPr>
            <w:tcW w:w="5236" w:type="dxa"/>
            <w:tcBorders>
              <w:top w:val="nil"/>
              <w:left w:val="nil"/>
              <w:bottom w:val="nil"/>
              <w:right w:val="nil"/>
            </w:tcBorders>
            <w:shd w:val="clear" w:color="auto" w:fill="auto"/>
            <w:noWrap/>
            <w:vAlign w:val="bottom"/>
            <w:hideMark/>
          </w:tcPr>
          <w:p w14:paraId="076E9F90" w14:textId="77777777" w:rsidR="00463D00" w:rsidRPr="00463D00" w:rsidRDefault="00463D00" w:rsidP="00463D00">
            <w:pPr>
              <w:rPr>
                <w:rFonts w:eastAsia="Times New Roman" w:cs="Arial"/>
                <w:szCs w:val="21"/>
              </w:rPr>
            </w:pPr>
            <w:r w:rsidRPr="00463D00">
              <w:rPr>
                <w:rFonts w:eastAsia="Times New Roman" w:cs="Arial"/>
                <w:szCs w:val="21"/>
              </w:rPr>
              <w:t>Rioolheffing voor gezin bij gemiddelde WOZ-waarde</w:t>
            </w:r>
          </w:p>
        </w:tc>
        <w:tc>
          <w:tcPr>
            <w:tcW w:w="1196" w:type="dxa"/>
            <w:tcBorders>
              <w:top w:val="nil"/>
              <w:left w:val="nil"/>
              <w:bottom w:val="nil"/>
              <w:right w:val="nil"/>
            </w:tcBorders>
            <w:shd w:val="clear" w:color="auto" w:fill="auto"/>
            <w:noWrap/>
            <w:vAlign w:val="bottom"/>
            <w:hideMark/>
          </w:tcPr>
          <w:p w14:paraId="39EC1175" w14:textId="77777777" w:rsidR="00463D00" w:rsidRPr="00463D00" w:rsidRDefault="00463D00" w:rsidP="00463D00">
            <w:pPr>
              <w:jc w:val="right"/>
              <w:rPr>
                <w:rFonts w:eastAsia="Times New Roman" w:cs="Arial"/>
                <w:szCs w:val="21"/>
              </w:rPr>
            </w:pPr>
            <w:r w:rsidRPr="00463D00">
              <w:rPr>
                <w:rFonts w:eastAsia="Times New Roman" w:cs="Arial"/>
                <w:szCs w:val="21"/>
              </w:rPr>
              <w:t>177</w:t>
            </w:r>
          </w:p>
        </w:tc>
        <w:tc>
          <w:tcPr>
            <w:tcW w:w="1196" w:type="dxa"/>
            <w:tcBorders>
              <w:top w:val="nil"/>
              <w:left w:val="nil"/>
              <w:bottom w:val="nil"/>
              <w:right w:val="nil"/>
            </w:tcBorders>
            <w:shd w:val="clear" w:color="auto" w:fill="auto"/>
            <w:noWrap/>
            <w:vAlign w:val="bottom"/>
            <w:hideMark/>
          </w:tcPr>
          <w:p w14:paraId="30668D8C" w14:textId="77777777" w:rsidR="00463D00" w:rsidRPr="00463D00" w:rsidRDefault="00463D00" w:rsidP="00463D00">
            <w:pPr>
              <w:jc w:val="right"/>
              <w:rPr>
                <w:rFonts w:eastAsia="Times New Roman" w:cs="Arial"/>
                <w:szCs w:val="21"/>
              </w:rPr>
            </w:pPr>
            <w:r w:rsidRPr="00463D00">
              <w:rPr>
                <w:rFonts w:eastAsia="Times New Roman" w:cs="Arial"/>
                <w:szCs w:val="21"/>
              </w:rPr>
              <w:t>177</w:t>
            </w:r>
          </w:p>
        </w:tc>
        <w:tc>
          <w:tcPr>
            <w:tcW w:w="1196" w:type="dxa"/>
            <w:tcBorders>
              <w:top w:val="nil"/>
              <w:left w:val="nil"/>
              <w:bottom w:val="nil"/>
              <w:right w:val="nil"/>
            </w:tcBorders>
            <w:shd w:val="clear" w:color="auto" w:fill="auto"/>
            <w:noWrap/>
            <w:vAlign w:val="bottom"/>
            <w:hideMark/>
          </w:tcPr>
          <w:p w14:paraId="6950F7BE" w14:textId="77777777" w:rsidR="00463D00" w:rsidRPr="00463D00" w:rsidRDefault="00463D00" w:rsidP="00463D00">
            <w:pPr>
              <w:jc w:val="right"/>
              <w:rPr>
                <w:rFonts w:eastAsia="Times New Roman" w:cs="Arial"/>
                <w:szCs w:val="21"/>
              </w:rPr>
            </w:pPr>
            <w:r w:rsidRPr="00463D00">
              <w:rPr>
                <w:rFonts w:eastAsia="Times New Roman" w:cs="Arial"/>
                <w:szCs w:val="21"/>
              </w:rPr>
              <w:t>177</w:t>
            </w:r>
          </w:p>
        </w:tc>
        <w:tc>
          <w:tcPr>
            <w:tcW w:w="1196" w:type="dxa"/>
            <w:tcBorders>
              <w:top w:val="nil"/>
              <w:left w:val="nil"/>
              <w:bottom w:val="nil"/>
              <w:right w:val="nil"/>
            </w:tcBorders>
            <w:shd w:val="clear" w:color="auto" w:fill="auto"/>
            <w:noWrap/>
            <w:vAlign w:val="bottom"/>
            <w:hideMark/>
          </w:tcPr>
          <w:p w14:paraId="623D2397" w14:textId="77777777" w:rsidR="00463D00" w:rsidRPr="00463D00" w:rsidRDefault="00463D00" w:rsidP="00463D00">
            <w:pPr>
              <w:jc w:val="right"/>
              <w:rPr>
                <w:rFonts w:eastAsia="Times New Roman" w:cs="Arial"/>
                <w:szCs w:val="21"/>
              </w:rPr>
            </w:pPr>
            <w:r w:rsidRPr="00463D00">
              <w:rPr>
                <w:rFonts w:eastAsia="Times New Roman" w:cs="Arial"/>
                <w:szCs w:val="21"/>
              </w:rPr>
              <w:t>177</w:t>
            </w:r>
          </w:p>
        </w:tc>
      </w:tr>
      <w:tr w:rsidR="00463D00" w:rsidRPr="00463D00" w14:paraId="09C1D121" w14:textId="77777777" w:rsidTr="00463D00">
        <w:trPr>
          <w:trHeight w:val="285"/>
        </w:trPr>
        <w:tc>
          <w:tcPr>
            <w:tcW w:w="5236" w:type="dxa"/>
            <w:tcBorders>
              <w:top w:val="nil"/>
              <w:left w:val="nil"/>
              <w:bottom w:val="nil"/>
              <w:right w:val="nil"/>
            </w:tcBorders>
            <w:shd w:val="clear" w:color="auto" w:fill="auto"/>
            <w:noWrap/>
            <w:vAlign w:val="bottom"/>
            <w:hideMark/>
          </w:tcPr>
          <w:p w14:paraId="1FA78CB0" w14:textId="77777777" w:rsidR="00463D00" w:rsidRPr="00463D00" w:rsidRDefault="00463D00" w:rsidP="00463D00">
            <w:pPr>
              <w:rPr>
                <w:rFonts w:eastAsia="Times New Roman" w:cs="Arial"/>
                <w:szCs w:val="21"/>
              </w:rPr>
            </w:pPr>
            <w:r w:rsidRPr="00463D00">
              <w:rPr>
                <w:rFonts w:eastAsia="Times New Roman" w:cs="Arial"/>
                <w:szCs w:val="21"/>
              </w:rPr>
              <w:t>Afvalstoffenheffing voor een gezin</w:t>
            </w:r>
          </w:p>
        </w:tc>
        <w:tc>
          <w:tcPr>
            <w:tcW w:w="1196" w:type="dxa"/>
            <w:tcBorders>
              <w:top w:val="nil"/>
              <w:left w:val="nil"/>
              <w:bottom w:val="nil"/>
              <w:right w:val="nil"/>
            </w:tcBorders>
            <w:shd w:val="clear" w:color="auto" w:fill="auto"/>
            <w:noWrap/>
            <w:vAlign w:val="bottom"/>
            <w:hideMark/>
          </w:tcPr>
          <w:p w14:paraId="79CD03B7" w14:textId="77777777" w:rsidR="00463D00" w:rsidRPr="00463D00" w:rsidRDefault="00463D00" w:rsidP="00463D00">
            <w:pPr>
              <w:jc w:val="right"/>
              <w:rPr>
                <w:rFonts w:eastAsia="Times New Roman" w:cs="Arial"/>
                <w:szCs w:val="21"/>
              </w:rPr>
            </w:pPr>
            <w:r w:rsidRPr="00463D00">
              <w:rPr>
                <w:rFonts w:eastAsia="Times New Roman" w:cs="Arial"/>
                <w:szCs w:val="21"/>
              </w:rPr>
              <w:t>321</w:t>
            </w:r>
          </w:p>
        </w:tc>
        <w:tc>
          <w:tcPr>
            <w:tcW w:w="1196" w:type="dxa"/>
            <w:tcBorders>
              <w:top w:val="nil"/>
              <w:left w:val="nil"/>
              <w:bottom w:val="nil"/>
              <w:right w:val="nil"/>
            </w:tcBorders>
            <w:shd w:val="clear" w:color="auto" w:fill="auto"/>
            <w:noWrap/>
            <w:vAlign w:val="bottom"/>
            <w:hideMark/>
          </w:tcPr>
          <w:p w14:paraId="49148422" w14:textId="77777777" w:rsidR="00463D00" w:rsidRPr="00463D00" w:rsidRDefault="00463D00" w:rsidP="00463D00">
            <w:pPr>
              <w:jc w:val="right"/>
              <w:rPr>
                <w:rFonts w:eastAsia="Times New Roman" w:cs="Arial"/>
                <w:szCs w:val="21"/>
              </w:rPr>
            </w:pPr>
            <w:r w:rsidRPr="00463D00">
              <w:rPr>
                <w:rFonts w:eastAsia="Times New Roman" w:cs="Arial"/>
                <w:szCs w:val="21"/>
              </w:rPr>
              <w:t>321</w:t>
            </w:r>
          </w:p>
        </w:tc>
        <w:tc>
          <w:tcPr>
            <w:tcW w:w="1196" w:type="dxa"/>
            <w:tcBorders>
              <w:top w:val="nil"/>
              <w:left w:val="nil"/>
              <w:bottom w:val="nil"/>
              <w:right w:val="nil"/>
            </w:tcBorders>
            <w:shd w:val="clear" w:color="auto" w:fill="auto"/>
            <w:noWrap/>
            <w:vAlign w:val="bottom"/>
            <w:hideMark/>
          </w:tcPr>
          <w:p w14:paraId="331DE18C" w14:textId="77777777" w:rsidR="00463D00" w:rsidRPr="00463D00" w:rsidRDefault="00463D00" w:rsidP="00463D00">
            <w:pPr>
              <w:jc w:val="right"/>
              <w:rPr>
                <w:rFonts w:eastAsia="Times New Roman" w:cs="Arial"/>
                <w:szCs w:val="21"/>
              </w:rPr>
            </w:pPr>
            <w:r w:rsidRPr="00463D00">
              <w:rPr>
                <w:rFonts w:eastAsia="Times New Roman" w:cs="Arial"/>
                <w:szCs w:val="21"/>
              </w:rPr>
              <w:t>321</w:t>
            </w:r>
          </w:p>
        </w:tc>
        <w:tc>
          <w:tcPr>
            <w:tcW w:w="1196" w:type="dxa"/>
            <w:tcBorders>
              <w:top w:val="nil"/>
              <w:left w:val="nil"/>
              <w:bottom w:val="nil"/>
              <w:right w:val="nil"/>
            </w:tcBorders>
            <w:shd w:val="clear" w:color="auto" w:fill="auto"/>
            <w:noWrap/>
            <w:vAlign w:val="bottom"/>
            <w:hideMark/>
          </w:tcPr>
          <w:p w14:paraId="1C627F7E" w14:textId="77777777" w:rsidR="00463D00" w:rsidRPr="00463D00" w:rsidRDefault="00463D00" w:rsidP="00463D00">
            <w:pPr>
              <w:jc w:val="right"/>
              <w:rPr>
                <w:rFonts w:eastAsia="Times New Roman" w:cs="Arial"/>
                <w:szCs w:val="21"/>
              </w:rPr>
            </w:pPr>
            <w:r w:rsidRPr="00463D00">
              <w:rPr>
                <w:rFonts w:eastAsia="Times New Roman" w:cs="Arial"/>
                <w:szCs w:val="21"/>
              </w:rPr>
              <w:t>321</w:t>
            </w:r>
          </w:p>
        </w:tc>
      </w:tr>
      <w:tr w:rsidR="00463D00" w:rsidRPr="00463D00" w14:paraId="60E7A0FB" w14:textId="77777777" w:rsidTr="00463D00">
        <w:trPr>
          <w:trHeight w:val="285"/>
        </w:trPr>
        <w:tc>
          <w:tcPr>
            <w:tcW w:w="5236" w:type="dxa"/>
            <w:tcBorders>
              <w:top w:val="nil"/>
              <w:left w:val="nil"/>
              <w:bottom w:val="nil"/>
              <w:right w:val="nil"/>
            </w:tcBorders>
            <w:shd w:val="clear" w:color="auto" w:fill="auto"/>
            <w:noWrap/>
            <w:vAlign w:val="bottom"/>
            <w:hideMark/>
          </w:tcPr>
          <w:p w14:paraId="6B8095FC" w14:textId="77777777" w:rsidR="00463D00" w:rsidRPr="00463D00" w:rsidRDefault="00463D00" w:rsidP="00463D00">
            <w:pPr>
              <w:rPr>
                <w:rFonts w:eastAsia="Times New Roman" w:cs="Arial"/>
                <w:szCs w:val="21"/>
              </w:rPr>
            </w:pPr>
            <w:r w:rsidRPr="00463D00">
              <w:rPr>
                <w:rFonts w:eastAsia="Times New Roman" w:cs="Arial"/>
                <w:szCs w:val="21"/>
              </w:rPr>
              <w:t>Eventuele heffingskorting</w:t>
            </w:r>
          </w:p>
        </w:tc>
        <w:tc>
          <w:tcPr>
            <w:tcW w:w="1196" w:type="dxa"/>
            <w:tcBorders>
              <w:top w:val="nil"/>
              <w:left w:val="nil"/>
              <w:bottom w:val="single" w:sz="4" w:space="0" w:color="auto"/>
              <w:right w:val="nil"/>
            </w:tcBorders>
            <w:shd w:val="clear" w:color="auto" w:fill="auto"/>
            <w:noWrap/>
            <w:vAlign w:val="bottom"/>
            <w:hideMark/>
          </w:tcPr>
          <w:p w14:paraId="3F06CAD3"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single" w:sz="4" w:space="0" w:color="auto"/>
              <w:right w:val="nil"/>
            </w:tcBorders>
            <w:shd w:val="clear" w:color="auto" w:fill="auto"/>
            <w:noWrap/>
            <w:vAlign w:val="bottom"/>
            <w:hideMark/>
          </w:tcPr>
          <w:p w14:paraId="029FD83F"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single" w:sz="4" w:space="0" w:color="auto"/>
              <w:right w:val="nil"/>
            </w:tcBorders>
            <w:shd w:val="clear" w:color="auto" w:fill="auto"/>
            <w:noWrap/>
            <w:vAlign w:val="bottom"/>
            <w:hideMark/>
          </w:tcPr>
          <w:p w14:paraId="4937A953"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c>
          <w:tcPr>
            <w:tcW w:w="1196" w:type="dxa"/>
            <w:tcBorders>
              <w:top w:val="nil"/>
              <w:left w:val="nil"/>
              <w:bottom w:val="single" w:sz="4" w:space="0" w:color="auto"/>
              <w:right w:val="nil"/>
            </w:tcBorders>
            <w:shd w:val="clear" w:color="auto" w:fill="auto"/>
            <w:noWrap/>
            <w:vAlign w:val="bottom"/>
            <w:hideMark/>
          </w:tcPr>
          <w:p w14:paraId="7767B715" w14:textId="77777777" w:rsidR="00463D00" w:rsidRPr="00463D00" w:rsidRDefault="00463D00" w:rsidP="00463D00">
            <w:pPr>
              <w:jc w:val="right"/>
              <w:rPr>
                <w:rFonts w:eastAsia="Times New Roman" w:cs="Arial"/>
                <w:szCs w:val="21"/>
              </w:rPr>
            </w:pPr>
            <w:r w:rsidRPr="00463D00">
              <w:rPr>
                <w:rFonts w:eastAsia="Times New Roman" w:cs="Arial"/>
                <w:szCs w:val="21"/>
              </w:rPr>
              <w:t>0</w:t>
            </w:r>
          </w:p>
        </w:tc>
      </w:tr>
      <w:tr w:rsidR="00463D00" w:rsidRPr="00463D00" w14:paraId="4C9DFA4D" w14:textId="77777777" w:rsidTr="00463D00">
        <w:trPr>
          <w:trHeight w:val="285"/>
        </w:trPr>
        <w:tc>
          <w:tcPr>
            <w:tcW w:w="5236" w:type="dxa"/>
            <w:tcBorders>
              <w:top w:val="nil"/>
              <w:left w:val="nil"/>
              <w:bottom w:val="nil"/>
              <w:right w:val="nil"/>
            </w:tcBorders>
            <w:shd w:val="clear" w:color="auto" w:fill="auto"/>
            <w:noWrap/>
            <w:vAlign w:val="bottom"/>
            <w:hideMark/>
          </w:tcPr>
          <w:p w14:paraId="31179CDE" w14:textId="77777777" w:rsidR="00463D00" w:rsidRPr="00463D00" w:rsidRDefault="00463D00" w:rsidP="00463D00">
            <w:pPr>
              <w:rPr>
                <w:rFonts w:eastAsia="Times New Roman" w:cs="Arial"/>
                <w:szCs w:val="21"/>
              </w:rPr>
            </w:pPr>
            <w:r w:rsidRPr="00463D00">
              <w:rPr>
                <w:rFonts w:eastAsia="Times New Roman" w:cs="Arial"/>
                <w:szCs w:val="21"/>
              </w:rPr>
              <w:t>Totale woonlasten gezin bij gemiddelde WOZ-waarde</w:t>
            </w:r>
          </w:p>
        </w:tc>
        <w:tc>
          <w:tcPr>
            <w:tcW w:w="1196" w:type="dxa"/>
            <w:tcBorders>
              <w:top w:val="nil"/>
              <w:left w:val="nil"/>
              <w:bottom w:val="nil"/>
              <w:right w:val="nil"/>
            </w:tcBorders>
            <w:shd w:val="clear" w:color="auto" w:fill="auto"/>
            <w:noWrap/>
            <w:vAlign w:val="bottom"/>
            <w:hideMark/>
          </w:tcPr>
          <w:p w14:paraId="71E9C8C3" w14:textId="77777777" w:rsidR="00463D00" w:rsidRPr="00463D00" w:rsidRDefault="00463D00" w:rsidP="00463D00">
            <w:pPr>
              <w:jc w:val="right"/>
              <w:rPr>
                <w:rFonts w:eastAsia="Times New Roman" w:cs="Arial"/>
                <w:szCs w:val="21"/>
              </w:rPr>
            </w:pPr>
            <w:r w:rsidRPr="00463D00">
              <w:rPr>
                <w:rFonts w:eastAsia="Times New Roman" w:cs="Arial"/>
                <w:szCs w:val="21"/>
              </w:rPr>
              <w:t>799</w:t>
            </w:r>
          </w:p>
        </w:tc>
        <w:tc>
          <w:tcPr>
            <w:tcW w:w="1196" w:type="dxa"/>
            <w:tcBorders>
              <w:top w:val="nil"/>
              <w:left w:val="nil"/>
              <w:bottom w:val="nil"/>
              <w:right w:val="nil"/>
            </w:tcBorders>
            <w:shd w:val="clear" w:color="auto" w:fill="auto"/>
            <w:noWrap/>
            <w:vAlign w:val="bottom"/>
            <w:hideMark/>
          </w:tcPr>
          <w:p w14:paraId="30C7D20F" w14:textId="77777777" w:rsidR="00463D00" w:rsidRPr="00463D00" w:rsidRDefault="00463D00" w:rsidP="00463D00">
            <w:pPr>
              <w:jc w:val="right"/>
              <w:rPr>
                <w:rFonts w:eastAsia="Times New Roman" w:cs="Arial"/>
                <w:szCs w:val="21"/>
              </w:rPr>
            </w:pPr>
            <w:r w:rsidRPr="00463D00">
              <w:rPr>
                <w:rFonts w:eastAsia="Times New Roman" w:cs="Arial"/>
                <w:szCs w:val="21"/>
              </w:rPr>
              <w:t>799</w:t>
            </w:r>
          </w:p>
        </w:tc>
        <w:tc>
          <w:tcPr>
            <w:tcW w:w="1196" w:type="dxa"/>
            <w:tcBorders>
              <w:top w:val="nil"/>
              <w:left w:val="nil"/>
              <w:bottom w:val="nil"/>
              <w:right w:val="nil"/>
            </w:tcBorders>
            <w:shd w:val="clear" w:color="auto" w:fill="auto"/>
            <w:noWrap/>
            <w:vAlign w:val="bottom"/>
            <w:hideMark/>
          </w:tcPr>
          <w:p w14:paraId="7CD24E9B" w14:textId="77777777" w:rsidR="00463D00" w:rsidRPr="00463D00" w:rsidRDefault="00463D00" w:rsidP="00463D00">
            <w:pPr>
              <w:jc w:val="right"/>
              <w:rPr>
                <w:rFonts w:eastAsia="Times New Roman" w:cs="Arial"/>
                <w:szCs w:val="21"/>
              </w:rPr>
            </w:pPr>
            <w:r w:rsidRPr="00463D00">
              <w:rPr>
                <w:rFonts w:eastAsia="Times New Roman" w:cs="Arial"/>
                <w:szCs w:val="21"/>
              </w:rPr>
              <w:t>799</w:t>
            </w:r>
          </w:p>
        </w:tc>
        <w:tc>
          <w:tcPr>
            <w:tcW w:w="1196" w:type="dxa"/>
            <w:tcBorders>
              <w:top w:val="nil"/>
              <w:left w:val="nil"/>
              <w:bottom w:val="nil"/>
              <w:right w:val="nil"/>
            </w:tcBorders>
            <w:shd w:val="clear" w:color="auto" w:fill="auto"/>
            <w:noWrap/>
            <w:vAlign w:val="bottom"/>
            <w:hideMark/>
          </w:tcPr>
          <w:p w14:paraId="2B1E8340" w14:textId="77777777" w:rsidR="00463D00" w:rsidRPr="00463D00" w:rsidRDefault="00463D00" w:rsidP="00463D00">
            <w:pPr>
              <w:jc w:val="right"/>
              <w:rPr>
                <w:rFonts w:eastAsia="Times New Roman" w:cs="Arial"/>
                <w:szCs w:val="21"/>
              </w:rPr>
            </w:pPr>
            <w:r w:rsidRPr="00463D00">
              <w:rPr>
                <w:rFonts w:eastAsia="Times New Roman" w:cs="Arial"/>
                <w:szCs w:val="21"/>
              </w:rPr>
              <w:t>799</w:t>
            </w:r>
          </w:p>
        </w:tc>
      </w:tr>
      <w:tr w:rsidR="00463D00" w:rsidRPr="00463D00" w14:paraId="1EDD6613" w14:textId="77777777" w:rsidTr="00463D00">
        <w:trPr>
          <w:trHeight w:val="285"/>
        </w:trPr>
        <w:tc>
          <w:tcPr>
            <w:tcW w:w="5236" w:type="dxa"/>
            <w:tcBorders>
              <w:top w:val="nil"/>
              <w:left w:val="nil"/>
              <w:bottom w:val="nil"/>
              <w:right w:val="nil"/>
            </w:tcBorders>
            <w:shd w:val="clear" w:color="auto" w:fill="auto"/>
            <w:noWrap/>
            <w:vAlign w:val="bottom"/>
            <w:hideMark/>
          </w:tcPr>
          <w:p w14:paraId="639843D2" w14:textId="77777777" w:rsidR="00463D00" w:rsidRPr="00463D00" w:rsidRDefault="00463D00" w:rsidP="00463D00">
            <w:pPr>
              <w:rPr>
                <w:rFonts w:eastAsia="Times New Roman" w:cs="Arial"/>
                <w:szCs w:val="21"/>
              </w:rPr>
            </w:pPr>
            <w:r w:rsidRPr="00463D00">
              <w:rPr>
                <w:rFonts w:eastAsia="Times New Roman" w:cs="Arial"/>
                <w:szCs w:val="21"/>
              </w:rPr>
              <w:t>Woonlasten landelijke gemiddelde voor gezin in t-1</w:t>
            </w:r>
          </w:p>
        </w:tc>
        <w:tc>
          <w:tcPr>
            <w:tcW w:w="1196" w:type="dxa"/>
            <w:tcBorders>
              <w:top w:val="nil"/>
              <w:left w:val="nil"/>
              <w:bottom w:val="nil"/>
              <w:right w:val="nil"/>
            </w:tcBorders>
            <w:shd w:val="clear" w:color="auto" w:fill="auto"/>
            <w:noWrap/>
            <w:vAlign w:val="bottom"/>
            <w:hideMark/>
          </w:tcPr>
          <w:p w14:paraId="636EC60C" w14:textId="77777777" w:rsidR="00463D00" w:rsidRPr="00463D00" w:rsidRDefault="00463D00" w:rsidP="00463D00">
            <w:pPr>
              <w:jc w:val="right"/>
              <w:rPr>
                <w:rFonts w:eastAsia="Times New Roman" w:cs="Arial"/>
                <w:szCs w:val="21"/>
              </w:rPr>
            </w:pPr>
            <w:r w:rsidRPr="00463D00">
              <w:rPr>
                <w:rFonts w:eastAsia="Times New Roman" w:cs="Arial"/>
                <w:szCs w:val="21"/>
              </w:rPr>
              <w:t>723</w:t>
            </w:r>
          </w:p>
        </w:tc>
        <w:tc>
          <w:tcPr>
            <w:tcW w:w="1196" w:type="dxa"/>
            <w:tcBorders>
              <w:top w:val="nil"/>
              <w:left w:val="nil"/>
              <w:bottom w:val="nil"/>
              <w:right w:val="nil"/>
            </w:tcBorders>
            <w:shd w:val="clear" w:color="auto" w:fill="auto"/>
            <w:noWrap/>
            <w:vAlign w:val="bottom"/>
            <w:hideMark/>
          </w:tcPr>
          <w:p w14:paraId="2BB0B6BE" w14:textId="77777777" w:rsidR="00463D00" w:rsidRPr="00463D00" w:rsidRDefault="00463D00" w:rsidP="00463D00">
            <w:pPr>
              <w:jc w:val="right"/>
              <w:rPr>
                <w:rFonts w:eastAsia="Times New Roman" w:cs="Arial"/>
                <w:szCs w:val="21"/>
              </w:rPr>
            </w:pPr>
            <w:r w:rsidRPr="00463D00">
              <w:rPr>
                <w:rFonts w:eastAsia="Times New Roman" w:cs="Arial"/>
                <w:szCs w:val="21"/>
              </w:rPr>
              <w:t>723</w:t>
            </w:r>
          </w:p>
        </w:tc>
        <w:tc>
          <w:tcPr>
            <w:tcW w:w="1196" w:type="dxa"/>
            <w:tcBorders>
              <w:top w:val="nil"/>
              <w:left w:val="nil"/>
              <w:bottom w:val="nil"/>
              <w:right w:val="nil"/>
            </w:tcBorders>
            <w:shd w:val="clear" w:color="auto" w:fill="auto"/>
            <w:noWrap/>
            <w:vAlign w:val="bottom"/>
            <w:hideMark/>
          </w:tcPr>
          <w:p w14:paraId="355F5E95" w14:textId="77777777" w:rsidR="00463D00" w:rsidRPr="00463D00" w:rsidRDefault="00463D00" w:rsidP="00463D00">
            <w:pPr>
              <w:jc w:val="right"/>
              <w:rPr>
                <w:rFonts w:eastAsia="Times New Roman" w:cs="Arial"/>
                <w:szCs w:val="21"/>
              </w:rPr>
            </w:pPr>
            <w:r w:rsidRPr="00463D00">
              <w:rPr>
                <w:rFonts w:eastAsia="Times New Roman" w:cs="Arial"/>
                <w:szCs w:val="21"/>
              </w:rPr>
              <w:t>723</w:t>
            </w:r>
          </w:p>
        </w:tc>
        <w:tc>
          <w:tcPr>
            <w:tcW w:w="1196" w:type="dxa"/>
            <w:tcBorders>
              <w:top w:val="nil"/>
              <w:left w:val="nil"/>
              <w:bottom w:val="nil"/>
              <w:right w:val="nil"/>
            </w:tcBorders>
            <w:shd w:val="clear" w:color="auto" w:fill="auto"/>
            <w:noWrap/>
            <w:vAlign w:val="bottom"/>
            <w:hideMark/>
          </w:tcPr>
          <w:p w14:paraId="26BC3F84" w14:textId="77777777" w:rsidR="00463D00" w:rsidRPr="00463D00" w:rsidRDefault="00463D00" w:rsidP="00463D00">
            <w:pPr>
              <w:jc w:val="right"/>
              <w:rPr>
                <w:rFonts w:eastAsia="Times New Roman" w:cs="Arial"/>
                <w:szCs w:val="21"/>
              </w:rPr>
            </w:pPr>
            <w:r w:rsidRPr="00463D00">
              <w:rPr>
                <w:rFonts w:eastAsia="Times New Roman" w:cs="Arial"/>
                <w:szCs w:val="21"/>
              </w:rPr>
              <w:t>723</w:t>
            </w:r>
          </w:p>
        </w:tc>
      </w:tr>
      <w:tr w:rsidR="00463D00" w:rsidRPr="00463D00" w14:paraId="4D9530BE" w14:textId="77777777" w:rsidTr="00463D00">
        <w:trPr>
          <w:trHeight w:val="285"/>
        </w:trPr>
        <w:tc>
          <w:tcPr>
            <w:tcW w:w="5236" w:type="dxa"/>
            <w:tcBorders>
              <w:top w:val="nil"/>
              <w:left w:val="nil"/>
              <w:bottom w:val="nil"/>
              <w:right w:val="nil"/>
            </w:tcBorders>
            <w:shd w:val="clear" w:color="auto" w:fill="auto"/>
            <w:noWrap/>
            <w:vAlign w:val="bottom"/>
            <w:hideMark/>
          </w:tcPr>
          <w:p w14:paraId="2EA1A671" w14:textId="77777777" w:rsidR="00463D00" w:rsidRPr="00463D00" w:rsidRDefault="00463D00" w:rsidP="00463D00">
            <w:pPr>
              <w:rPr>
                <w:rFonts w:eastAsia="Times New Roman" w:cs="Arial"/>
                <w:szCs w:val="21"/>
              </w:rPr>
            </w:pPr>
            <w:r w:rsidRPr="00463D00">
              <w:rPr>
                <w:rFonts w:eastAsia="Times New Roman" w:cs="Arial"/>
                <w:szCs w:val="21"/>
              </w:rPr>
              <w:t>Woonlasten t.o.v. landelijke gemiddelde jaar ervoor</w:t>
            </w:r>
          </w:p>
        </w:tc>
        <w:tc>
          <w:tcPr>
            <w:tcW w:w="1196" w:type="dxa"/>
            <w:tcBorders>
              <w:top w:val="nil"/>
              <w:left w:val="nil"/>
              <w:bottom w:val="nil"/>
              <w:right w:val="nil"/>
            </w:tcBorders>
            <w:shd w:val="clear" w:color="auto" w:fill="auto"/>
            <w:noWrap/>
            <w:vAlign w:val="bottom"/>
            <w:hideMark/>
          </w:tcPr>
          <w:p w14:paraId="0A7B1818"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2F57F86F"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5CE27823"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c>
          <w:tcPr>
            <w:tcW w:w="1196" w:type="dxa"/>
            <w:tcBorders>
              <w:top w:val="nil"/>
              <w:left w:val="nil"/>
              <w:bottom w:val="nil"/>
              <w:right w:val="nil"/>
            </w:tcBorders>
            <w:shd w:val="clear" w:color="auto" w:fill="auto"/>
            <w:noWrap/>
            <w:vAlign w:val="bottom"/>
            <w:hideMark/>
          </w:tcPr>
          <w:p w14:paraId="7727D14B" w14:textId="77777777" w:rsidR="00463D00" w:rsidRPr="00463D00" w:rsidRDefault="00463D00" w:rsidP="00463D00">
            <w:pPr>
              <w:jc w:val="right"/>
              <w:rPr>
                <w:rFonts w:eastAsia="Times New Roman" w:cs="Arial"/>
                <w:b/>
                <w:bCs/>
                <w:szCs w:val="21"/>
              </w:rPr>
            </w:pPr>
            <w:r w:rsidRPr="00463D00">
              <w:rPr>
                <w:rFonts w:eastAsia="Times New Roman" w:cs="Arial"/>
                <w:b/>
                <w:bCs/>
                <w:szCs w:val="21"/>
              </w:rPr>
              <w:t>111%</w:t>
            </w:r>
          </w:p>
        </w:tc>
      </w:tr>
    </w:tbl>
    <w:p w14:paraId="3812A7E2" w14:textId="77777777" w:rsidR="00463D00" w:rsidRDefault="00463D00" w:rsidP="00755F93">
      <w:pPr>
        <w:spacing w:line="288" w:lineRule="auto"/>
        <w:rPr>
          <w:szCs w:val="21"/>
        </w:rPr>
      </w:pPr>
    </w:p>
    <w:p w14:paraId="3EBF63B1" w14:textId="77777777" w:rsidR="00463D00" w:rsidRDefault="00463D00" w:rsidP="00755F93">
      <w:pPr>
        <w:spacing w:line="288" w:lineRule="auto"/>
        <w:rPr>
          <w:szCs w:val="21"/>
        </w:rPr>
      </w:pPr>
    </w:p>
    <w:p w14:paraId="6B5DEE8E" w14:textId="77777777" w:rsidR="00AF4A90" w:rsidRDefault="00AF4A90" w:rsidP="00755F93">
      <w:pPr>
        <w:spacing w:line="288" w:lineRule="auto"/>
        <w:rPr>
          <w:szCs w:val="21"/>
        </w:rPr>
      </w:pPr>
    </w:p>
    <w:p w14:paraId="2616B46B" w14:textId="77777777" w:rsidR="00463D00" w:rsidRDefault="00463D00">
      <w:pPr>
        <w:rPr>
          <w:rFonts w:eastAsia="MS Gothic"/>
          <w:b/>
          <w:bCs/>
          <w:sz w:val="24"/>
          <w:szCs w:val="26"/>
          <w:lang w:eastAsia="en-US"/>
        </w:rPr>
      </w:pPr>
      <w:r>
        <w:rPr>
          <w:lang w:eastAsia="en-US"/>
        </w:rPr>
        <w:br w:type="page"/>
      </w:r>
    </w:p>
    <w:p w14:paraId="06649DA3" w14:textId="6DA32030" w:rsidR="00B7769E" w:rsidRPr="00B7769E" w:rsidRDefault="00B7769E" w:rsidP="001E33B5">
      <w:pPr>
        <w:pStyle w:val="Kop2"/>
        <w:rPr>
          <w:lang w:eastAsia="en-US"/>
        </w:rPr>
      </w:pPr>
      <w:bookmarkStart w:id="13" w:name="_Toc492481763"/>
      <w:r w:rsidRPr="00B7769E">
        <w:rPr>
          <w:lang w:eastAsia="en-US"/>
        </w:rPr>
        <w:lastRenderedPageBreak/>
        <w:t>2. Financiering</w:t>
      </w:r>
      <w:bookmarkEnd w:id="13"/>
    </w:p>
    <w:p w14:paraId="5D002CD6" w14:textId="77777777" w:rsidR="006B77AD" w:rsidRPr="006B77AD" w:rsidRDefault="006B77AD" w:rsidP="006B77AD">
      <w:pPr>
        <w:spacing w:line="288" w:lineRule="auto"/>
        <w:rPr>
          <w:rFonts w:eastAsia="Times New Roman"/>
          <w:color w:val="000000"/>
          <w:szCs w:val="21"/>
          <w:lang w:eastAsia="en-US"/>
        </w:rPr>
      </w:pPr>
    </w:p>
    <w:p w14:paraId="6AC4F78A"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financieringsfunctie van de gemeente Hendrik-Ido-Ambacht dient uitsluitend de publieke taak. Het prudente beleid valt binnen de kaders die zijn gesteld in de Wet financiering decentrale overheden (Wet fido). Centraal in deze wet staan transparantie en risicobeheersing. Om inzicht te geven in de wijze waarop de gemeente dit doet en beeld te geven van de stand van zaken wordt in deze paragraaf ingegaan op het risicobeheer (met name rente- en kredietrisico), de financierings- en schuldpositie, het kasbeheer en de informatievoorziening. </w:t>
      </w:r>
    </w:p>
    <w:p w14:paraId="21595542" w14:textId="77777777" w:rsidR="005B0C68" w:rsidRPr="005B0C68" w:rsidRDefault="005B0C68" w:rsidP="005B0C68">
      <w:pPr>
        <w:spacing w:line="288" w:lineRule="auto"/>
        <w:rPr>
          <w:rFonts w:eastAsia="Times New Roman"/>
          <w:color w:val="000000"/>
          <w:szCs w:val="21"/>
          <w:lang w:eastAsia="en-US"/>
        </w:rPr>
      </w:pPr>
    </w:p>
    <w:p w14:paraId="7B287CA5"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Algemeen</w:t>
      </w:r>
    </w:p>
    <w:p w14:paraId="5B42C492" w14:textId="3DC3C97F"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Het op 8 december 2015 in werking getreden Financieringsstatuut, vormt het kader voor beleid en uitvoering van de treasuryfunctie. Afhankelijk van de hoogte en de verwachte duur van het liquiditeitstekort of </w:t>
      </w:r>
      <w:r w:rsidR="0074659B">
        <w:rPr>
          <w:rFonts w:eastAsia="Times New Roman"/>
          <w:color w:val="000000"/>
          <w:szCs w:val="21"/>
          <w:lang w:eastAsia="en-US"/>
        </w:rPr>
        <w:t>-o</w:t>
      </w:r>
      <w:r w:rsidRPr="005B0C68">
        <w:rPr>
          <w:rFonts w:eastAsia="Times New Roman"/>
          <w:color w:val="000000"/>
          <w:szCs w:val="21"/>
          <w:lang w:eastAsia="en-US"/>
        </w:rPr>
        <w:t>verschot, wordt vermogen tijdelijk of langdurig aangetrokken of uitgezet bij de Schatkist. Het uitgangspunt bij het aantrekken van vermogen is dat de kasgeldlimiet optimaal benut wordt en zoveel mogelijk kort vermogen wordt aangetrokken. Benadrukt wordt dat de financieringsfunctie van de gemeente Hendrik-Ido-Ambacht uitsluitend de publieke taak dient en dat een prudent beleid gevoerd wordt binnen de kaders die zijn gesteld in de Wet financiering decentrale overheden (Wet fido).</w:t>
      </w:r>
    </w:p>
    <w:p w14:paraId="2B7BEDFB" w14:textId="77777777" w:rsidR="005B0C68" w:rsidRPr="005B0C68" w:rsidRDefault="005B0C68" w:rsidP="005B0C68">
      <w:pPr>
        <w:spacing w:line="288" w:lineRule="auto"/>
        <w:rPr>
          <w:rFonts w:eastAsia="Times New Roman"/>
          <w:color w:val="000000"/>
          <w:szCs w:val="21"/>
          <w:lang w:eastAsia="en-US"/>
        </w:rPr>
      </w:pPr>
    </w:p>
    <w:p w14:paraId="4C6580F6"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Binnen de financiële functie van de gemeente is het van belang om onderscheid te maken tussen treasury- en de controlfunctie. Treasury zorgt voor de beschikbaarheid van geldmiddelen; de controlfunctie is belast met het toezicht en de bewaking van de aanwending ervan. Vanuit deze rollen is de focus bij treasury gericht op feitelijke in- en uitgaande kasstromen, terwijl de controlfunctie veelal redeneert in termen van baten en lasten. In deze paragraaf staan voornamelijk de feitelijke kas- en financieringsstromen centraal. </w:t>
      </w:r>
    </w:p>
    <w:p w14:paraId="6D1141D8" w14:textId="77777777" w:rsidR="005B0C68" w:rsidRPr="005B0C68" w:rsidRDefault="005B0C68" w:rsidP="005B0C68">
      <w:pPr>
        <w:spacing w:line="288" w:lineRule="auto"/>
        <w:rPr>
          <w:rFonts w:eastAsia="Times New Roman"/>
          <w:color w:val="000000"/>
          <w:szCs w:val="21"/>
          <w:lang w:eastAsia="en-US"/>
        </w:rPr>
      </w:pPr>
    </w:p>
    <w:p w14:paraId="4A17EB90"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Rente ontwikkelingen</w:t>
      </w:r>
    </w:p>
    <w:p w14:paraId="12B4C2F7" w14:textId="3C90170F"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rente op de geld- en kapitaalmarkten geven nog steeds lage niveaus aan. De rente van 1-maandskasgeldleningen zijn vanaf  2015 negatief en ook voor 2018 wordt  (nog) geen substantiële stijging tot boven de 0% verwacht. Wel </w:t>
      </w:r>
      <w:r w:rsidR="0074659B">
        <w:rPr>
          <w:rFonts w:eastAsia="Times New Roman"/>
          <w:color w:val="000000"/>
          <w:szCs w:val="21"/>
          <w:lang w:eastAsia="en-US"/>
        </w:rPr>
        <w:t xml:space="preserve">wordt verwacht </w:t>
      </w:r>
      <w:r w:rsidRPr="005B0C68">
        <w:rPr>
          <w:rFonts w:eastAsia="Times New Roman"/>
          <w:color w:val="000000"/>
          <w:szCs w:val="21"/>
          <w:lang w:eastAsia="en-US"/>
        </w:rPr>
        <w:t xml:space="preserve">dat de ECB het opkoopprogramma </w:t>
      </w:r>
      <w:r w:rsidR="0074659B">
        <w:rPr>
          <w:rFonts w:eastAsia="Times New Roman"/>
          <w:color w:val="000000"/>
          <w:szCs w:val="21"/>
          <w:lang w:eastAsia="en-US"/>
        </w:rPr>
        <w:t xml:space="preserve">dat in maart 2016 is gestart </w:t>
      </w:r>
      <w:r w:rsidRPr="005B0C68">
        <w:rPr>
          <w:rFonts w:eastAsia="Times New Roman"/>
          <w:color w:val="000000"/>
          <w:szCs w:val="21"/>
          <w:lang w:eastAsia="en-US"/>
        </w:rPr>
        <w:t>in 2018 zal afbouwen. Dit zal naar verwachting tot een stijging van de geldmarkttarieven leiden tot ongeveer het nulniveau.</w:t>
      </w:r>
    </w:p>
    <w:p w14:paraId="3BA8346E" w14:textId="6B4C3313"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w:t>
      </w:r>
      <w:r w:rsidR="0074659B">
        <w:rPr>
          <w:rFonts w:eastAsia="Times New Roman"/>
          <w:color w:val="000000"/>
          <w:szCs w:val="21"/>
          <w:lang w:eastAsia="en-US"/>
        </w:rPr>
        <w:t>e rente op de kapitaalmarkt</w:t>
      </w:r>
      <w:r w:rsidRPr="005B0C68">
        <w:rPr>
          <w:rFonts w:eastAsia="Times New Roman"/>
          <w:color w:val="000000"/>
          <w:szCs w:val="21"/>
          <w:lang w:eastAsia="en-US"/>
        </w:rPr>
        <w:t xml:space="preserve"> lijkt de </w:t>
      </w:r>
      <w:r w:rsidR="0074659B">
        <w:rPr>
          <w:rFonts w:eastAsia="Times New Roman"/>
          <w:color w:val="000000"/>
          <w:szCs w:val="21"/>
          <w:lang w:eastAsia="en-US"/>
        </w:rPr>
        <w:t xml:space="preserve">bodem die </w:t>
      </w:r>
      <w:r w:rsidRPr="005B0C68">
        <w:rPr>
          <w:rFonts w:eastAsia="Times New Roman"/>
          <w:color w:val="000000"/>
          <w:szCs w:val="21"/>
          <w:lang w:eastAsia="en-US"/>
        </w:rPr>
        <w:t xml:space="preserve">in 2016 </w:t>
      </w:r>
      <w:r w:rsidR="0074659B">
        <w:rPr>
          <w:rFonts w:eastAsia="Times New Roman"/>
          <w:color w:val="000000"/>
          <w:szCs w:val="21"/>
          <w:lang w:eastAsia="en-US"/>
        </w:rPr>
        <w:t xml:space="preserve">is </w:t>
      </w:r>
      <w:r w:rsidRPr="005B0C68">
        <w:rPr>
          <w:rFonts w:eastAsia="Times New Roman"/>
          <w:color w:val="000000"/>
          <w:szCs w:val="21"/>
          <w:lang w:eastAsia="en-US"/>
        </w:rPr>
        <w:t xml:space="preserve">bereikt definitief </w:t>
      </w:r>
      <w:r w:rsidR="0074659B">
        <w:rPr>
          <w:rFonts w:eastAsia="Times New Roman"/>
          <w:color w:val="000000"/>
          <w:szCs w:val="21"/>
          <w:lang w:eastAsia="en-US"/>
        </w:rPr>
        <w:t xml:space="preserve">te hebben </w:t>
      </w:r>
      <w:r w:rsidRPr="005B0C68">
        <w:rPr>
          <w:rFonts w:eastAsia="Times New Roman"/>
          <w:color w:val="000000"/>
          <w:szCs w:val="21"/>
          <w:lang w:eastAsia="en-US"/>
        </w:rPr>
        <w:t>verlaten. Bewoog de 10-jarige staatsleningen</w:t>
      </w:r>
      <w:r w:rsidR="0074659B">
        <w:rPr>
          <w:rFonts w:eastAsia="Times New Roman"/>
          <w:color w:val="000000"/>
          <w:szCs w:val="21"/>
          <w:lang w:eastAsia="en-US"/>
        </w:rPr>
        <w:t>rente</w:t>
      </w:r>
      <w:r w:rsidRPr="005B0C68">
        <w:rPr>
          <w:rFonts w:eastAsia="Times New Roman"/>
          <w:color w:val="000000"/>
          <w:szCs w:val="21"/>
          <w:lang w:eastAsia="en-US"/>
        </w:rPr>
        <w:t xml:space="preserve"> zich medio 2016 nog op niveaus van ongeveer 0,30%, </w:t>
      </w:r>
      <w:r w:rsidR="0074659B">
        <w:rPr>
          <w:rFonts w:eastAsia="Times New Roman"/>
          <w:color w:val="000000"/>
          <w:szCs w:val="21"/>
          <w:lang w:eastAsia="en-US"/>
        </w:rPr>
        <w:t xml:space="preserve">op het moment </w:t>
      </w:r>
      <w:r w:rsidRPr="005B0C68">
        <w:rPr>
          <w:rFonts w:eastAsia="Times New Roman"/>
          <w:color w:val="000000"/>
          <w:szCs w:val="21"/>
          <w:lang w:eastAsia="en-US"/>
        </w:rPr>
        <w:t xml:space="preserve">van het opstellen van deze financieringsparagraaf (juni 2017) is deze rente opgelopen tot ongeveer 0,80%. </w:t>
      </w:r>
    </w:p>
    <w:p w14:paraId="3EF02A5D"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De marktverwachting is dat de kapitaalmarktrente voor 2018 nog verder  zal stijgen.</w:t>
      </w:r>
    </w:p>
    <w:p w14:paraId="1E9619CA"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Vanuit Treasury SCD vindt monitoring van de renteontwikkelingen plaats en waar nodig wordt, in samenspraak met de gemeente, gehandeld.</w:t>
      </w:r>
    </w:p>
    <w:p w14:paraId="7F68125A" w14:textId="77777777" w:rsidR="005B0C68" w:rsidRPr="005B0C68" w:rsidRDefault="005B0C68" w:rsidP="005B0C68">
      <w:pPr>
        <w:spacing w:line="288" w:lineRule="auto"/>
        <w:rPr>
          <w:rFonts w:eastAsia="Times New Roman"/>
          <w:color w:val="000000"/>
          <w:szCs w:val="21"/>
          <w:lang w:eastAsia="en-US"/>
        </w:rPr>
      </w:pPr>
    </w:p>
    <w:p w14:paraId="5694FAD5" w14:textId="77777777" w:rsidR="00D97E92" w:rsidRDefault="00D97E92">
      <w:pPr>
        <w:rPr>
          <w:rFonts w:eastAsia="Times New Roman"/>
          <w:color w:val="000000"/>
          <w:szCs w:val="21"/>
          <w:lang w:eastAsia="en-US"/>
        </w:rPr>
      </w:pPr>
      <w:r>
        <w:rPr>
          <w:rFonts w:eastAsia="Times New Roman"/>
          <w:color w:val="000000"/>
          <w:szCs w:val="21"/>
          <w:lang w:eastAsia="en-US"/>
        </w:rPr>
        <w:br w:type="page"/>
      </w:r>
    </w:p>
    <w:p w14:paraId="2C67AC33"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lastRenderedPageBreak/>
        <w:t>Het afgelopen jaar heeft de renteontwikkeling het volgende beeld laten zien:</w:t>
      </w:r>
    </w:p>
    <w:p w14:paraId="2045ECCE" w14:textId="77777777" w:rsidR="005B0C68" w:rsidRPr="005B0C68" w:rsidRDefault="005B0C68" w:rsidP="005B0C68">
      <w:pPr>
        <w:spacing w:line="288" w:lineRule="auto"/>
        <w:rPr>
          <w:rFonts w:eastAsia="Times New Roman"/>
          <w:color w:val="000000"/>
          <w:szCs w:val="21"/>
          <w:lang w:eastAsia="en-US"/>
        </w:rPr>
      </w:pPr>
    </w:p>
    <w:p w14:paraId="359A713B"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noProof/>
          <w:color w:val="000000"/>
          <w:szCs w:val="21"/>
        </w:rPr>
        <w:drawing>
          <wp:inline distT="0" distB="0" distL="0" distR="0" wp14:anchorId="7AF18704" wp14:editId="1ED596CC">
            <wp:extent cx="5836285" cy="3900170"/>
            <wp:effectExtent l="0" t="0" r="12065" b="5080"/>
            <wp:docPr id="21" name="Grafie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F6A879" w14:textId="77777777" w:rsidR="005B0C68" w:rsidRPr="005B0C68" w:rsidRDefault="005B0C68" w:rsidP="005B0C68">
      <w:pPr>
        <w:spacing w:line="288" w:lineRule="auto"/>
        <w:rPr>
          <w:rFonts w:eastAsia="Times New Roman"/>
          <w:color w:val="000000"/>
          <w:szCs w:val="21"/>
          <w:lang w:eastAsia="en-US"/>
        </w:rPr>
      </w:pPr>
    </w:p>
    <w:p w14:paraId="11A9DABD"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In onderstaande tabel wordt de renteverwachting van een aantal groot-banken voor het komend jaar weergegeven.</w:t>
      </w:r>
    </w:p>
    <w:p w14:paraId="3C3941A7" w14:textId="77777777" w:rsidR="005B0C68" w:rsidRPr="005B0C68" w:rsidRDefault="005B0C68" w:rsidP="005B0C68">
      <w:pPr>
        <w:spacing w:line="288" w:lineRule="auto"/>
        <w:rPr>
          <w:rFonts w:eastAsia="Times New Roman"/>
          <w:color w:val="000000"/>
          <w:szCs w:val="21"/>
          <w:lang w:eastAsia="en-US"/>
        </w:rPr>
      </w:pPr>
    </w:p>
    <w:p w14:paraId="7B988376"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Tabel 1</w:t>
      </w:r>
      <w:r w:rsidRPr="005B0C68">
        <w:rPr>
          <w:rFonts w:eastAsia="Times New Roman"/>
          <w:color w:val="000000"/>
          <w:szCs w:val="21"/>
          <w:lang w:eastAsia="en-US"/>
        </w:rPr>
        <w:tab/>
        <w:t>Rentevisie</w:t>
      </w:r>
    </w:p>
    <w:p w14:paraId="24F83BA8" w14:textId="77777777" w:rsidR="005B0C68" w:rsidRPr="005B0C68" w:rsidRDefault="005B0C68" w:rsidP="005B0C68">
      <w:pPr>
        <w:spacing w:line="288" w:lineRule="auto"/>
        <w:rPr>
          <w:rFonts w:eastAsia="Times New Roman"/>
          <w:color w:val="000000"/>
          <w:szCs w:val="21"/>
          <w:lang w:eastAsia="en-US"/>
        </w:rPr>
      </w:pPr>
    </w:p>
    <w:bookmarkStart w:id="14" w:name="_MON_1462623449"/>
    <w:bookmarkStart w:id="15" w:name="_MON_1464008574"/>
    <w:bookmarkStart w:id="16" w:name="_MON_1464008592"/>
    <w:bookmarkStart w:id="17" w:name="_MON_1374403141"/>
    <w:bookmarkStart w:id="18" w:name="_MON_1374481090"/>
    <w:bookmarkStart w:id="19" w:name="_MON_1402217571"/>
    <w:bookmarkStart w:id="20" w:name="_MON_1402733890"/>
    <w:bookmarkStart w:id="21" w:name="_MON_1402914581"/>
    <w:bookmarkStart w:id="22" w:name="_MON_1433672510"/>
    <w:bookmarkEnd w:id="14"/>
    <w:bookmarkEnd w:id="15"/>
    <w:bookmarkEnd w:id="16"/>
    <w:bookmarkEnd w:id="17"/>
    <w:bookmarkEnd w:id="18"/>
    <w:bookmarkEnd w:id="19"/>
    <w:bookmarkEnd w:id="20"/>
    <w:bookmarkEnd w:id="21"/>
    <w:bookmarkEnd w:id="22"/>
    <w:bookmarkStart w:id="23" w:name="_MON_1433747361"/>
    <w:bookmarkEnd w:id="23"/>
    <w:p w14:paraId="6215642F"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object w:dxaOrig="6980" w:dyaOrig="1877" w14:anchorId="0306C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93.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8" ShapeID="_x0000_i1025" DrawAspect="Content" ObjectID="_1566880967" r:id="rId20"/>
        </w:object>
      </w:r>
    </w:p>
    <w:p w14:paraId="69B15C34" w14:textId="77777777" w:rsidR="005B0C68" w:rsidRPr="005B0C68" w:rsidRDefault="005B0C68" w:rsidP="005B0C68">
      <w:pPr>
        <w:spacing w:line="288" w:lineRule="auto"/>
        <w:rPr>
          <w:rFonts w:eastAsia="Times New Roman"/>
          <w:color w:val="000000"/>
          <w:szCs w:val="21"/>
          <w:lang w:eastAsia="en-US"/>
        </w:rPr>
      </w:pPr>
    </w:p>
    <w:p w14:paraId="542B1DC4" w14:textId="21E8530B"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In ogenschouw dient te worden gehouden dat banken bij het verstrekken van langjarige financiering liquiditeitsopslagen berekenen bovenop genoemde IRS-niveaus</w:t>
      </w:r>
      <w:r w:rsidR="0074659B">
        <w:rPr>
          <w:rFonts w:eastAsia="Times New Roman"/>
          <w:color w:val="000000"/>
          <w:szCs w:val="21"/>
          <w:lang w:eastAsia="en-US"/>
        </w:rPr>
        <w:t xml:space="preserve"> die in voorgaande tabellen zijn genoemd</w:t>
      </w:r>
      <w:r w:rsidRPr="005B0C68">
        <w:rPr>
          <w:rFonts w:eastAsia="Times New Roman"/>
          <w:color w:val="000000"/>
          <w:szCs w:val="21"/>
          <w:lang w:eastAsia="en-US"/>
        </w:rPr>
        <w:t xml:space="preserve">. Voor bijvoorbeeld een 10-jaars lening bedraagt deze opslag </w:t>
      </w:r>
      <w:r w:rsidR="0067514C">
        <w:rPr>
          <w:rFonts w:eastAsia="Times New Roman"/>
          <w:color w:val="000000"/>
          <w:szCs w:val="21"/>
          <w:lang w:eastAsia="en-US"/>
        </w:rPr>
        <w:t>op dit moment</w:t>
      </w:r>
      <w:r w:rsidRPr="005B0C68">
        <w:rPr>
          <w:rFonts w:eastAsia="Times New Roman"/>
          <w:color w:val="000000"/>
          <w:szCs w:val="21"/>
          <w:lang w:eastAsia="en-US"/>
        </w:rPr>
        <w:t xml:space="preserve"> circa 0,30% (30 basispunten). </w:t>
      </w:r>
    </w:p>
    <w:p w14:paraId="1521D11B" w14:textId="77777777" w:rsidR="005B0C68" w:rsidRDefault="005B0C68" w:rsidP="005B0C68">
      <w:pPr>
        <w:spacing w:line="288" w:lineRule="auto"/>
        <w:rPr>
          <w:rFonts w:eastAsia="Times New Roman"/>
          <w:color w:val="000000"/>
          <w:szCs w:val="21"/>
          <w:lang w:eastAsia="en-US"/>
        </w:rPr>
      </w:pPr>
    </w:p>
    <w:p w14:paraId="59821B70" w14:textId="77777777" w:rsidR="00217B88" w:rsidRDefault="00217B88" w:rsidP="005B0C68">
      <w:pPr>
        <w:spacing w:line="288" w:lineRule="auto"/>
        <w:rPr>
          <w:rFonts w:eastAsia="Times New Roman"/>
          <w:color w:val="000000"/>
          <w:szCs w:val="21"/>
          <w:lang w:eastAsia="en-US"/>
        </w:rPr>
      </w:pPr>
    </w:p>
    <w:p w14:paraId="3B10A569" w14:textId="77777777" w:rsidR="00217B88" w:rsidRDefault="00217B88" w:rsidP="005B0C68">
      <w:pPr>
        <w:spacing w:line="288" w:lineRule="auto"/>
        <w:rPr>
          <w:rFonts w:eastAsia="Times New Roman"/>
          <w:color w:val="000000"/>
          <w:szCs w:val="21"/>
          <w:lang w:eastAsia="en-US"/>
        </w:rPr>
      </w:pPr>
    </w:p>
    <w:p w14:paraId="08A670BC" w14:textId="77777777" w:rsidR="00217B88" w:rsidRDefault="00217B88" w:rsidP="005B0C68">
      <w:pPr>
        <w:spacing w:line="288" w:lineRule="auto"/>
        <w:rPr>
          <w:rFonts w:eastAsia="Times New Roman"/>
          <w:color w:val="000000"/>
          <w:szCs w:val="21"/>
          <w:lang w:eastAsia="en-US"/>
        </w:rPr>
      </w:pPr>
    </w:p>
    <w:p w14:paraId="743F89A0" w14:textId="77777777" w:rsidR="00217B88" w:rsidRDefault="00217B88" w:rsidP="005B0C68">
      <w:pPr>
        <w:spacing w:line="288" w:lineRule="auto"/>
        <w:rPr>
          <w:rFonts w:eastAsia="Times New Roman"/>
          <w:color w:val="000000"/>
          <w:szCs w:val="21"/>
          <w:lang w:eastAsia="en-US"/>
        </w:rPr>
      </w:pPr>
    </w:p>
    <w:p w14:paraId="448FBB35" w14:textId="77777777" w:rsidR="00217B88" w:rsidRDefault="00217B88" w:rsidP="005B0C68">
      <w:pPr>
        <w:spacing w:line="288" w:lineRule="auto"/>
        <w:rPr>
          <w:rFonts w:eastAsia="Times New Roman"/>
          <w:color w:val="000000"/>
          <w:szCs w:val="21"/>
          <w:lang w:eastAsia="en-US"/>
        </w:rPr>
      </w:pPr>
    </w:p>
    <w:p w14:paraId="590DB24D" w14:textId="77777777" w:rsidR="00217B88" w:rsidRDefault="00217B88" w:rsidP="005B0C68">
      <w:pPr>
        <w:spacing w:line="288" w:lineRule="auto"/>
        <w:rPr>
          <w:rFonts w:eastAsia="Times New Roman"/>
          <w:color w:val="000000"/>
          <w:szCs w:val="21"/>
          <w:lang w:eastAsia="en-US"/>
        </w:rPr>
      </w:pPr>
    </w:p>
    <w:p w14:paraId="7D7E09D6" w14:textId="77777777" w:rsidR="00217B88" w:rsidRPr="005B0C68" w:rsidRDefault="00217B88" w:rsidP="005B0C68">
      <w:pPr>
        <w:spacing w:line="288" w:lineRule="auto"/>
        <w:rPr>
          <w:rFonts w:eastAsia="Times New Roman"/>
          <w:color w:val="000000"/>
          <w:szCs w:val="21"/>
          <w:lang w:eastAsia="en-US"/>
        </w:rPr>
      </w:pPr>
    </w:p>
    <w:p w14:paraId="4D5FB7AC"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lastRenderedPageBreak/>
        <w:t>Renterisico’s</w:t>
      </w:r>
    </w:p>
    <w:p w14:paraId="6C162A88"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Renterisico’s kunnen vanuit Wet fido-optiek worden bezien op de korte en op de langere termijn. </w:t>
      </w:r>
    </w:p>
    <w:p w14:paraId="296A9693" w14:textId="77777777" w:rsidR="005B0C68" w:rsidRPr="005B0C68" w:rsidRDefault="005B0C68" w:rsidP="005B0C68">
      <w:pPr>
        <w:spacing w:line="288" w:lineRule="auto"/>
        <w:rPr>
          <w:rFonts w:eastAsia="Times New Roman"/>
          <w:color w:val="000000"/>
          <w:szCs w:val="21"/>
          <w:lang w:eastAsia="en-US"/>
        </w:rPr>
      </w:pPr>
    </w:p>
    <w:p w14:paraId="4F103441" w14:textId="77777777" w:rsidR="005B0C68" w:rsidRPr="005B0C68" w:rsidRDefault="005B0C68" w:rsidP="005B0C68">
      <w:pPr>
        <w:spacing w:line="288" w:lineRule="auto"/>
        <w:rPr>
          <w:rFonts w:eastAsia="Times New Roman"/>
          <w:color w:val="000000"/>
          <w:szCs w:val="21"/>
          <w:u w:val="single"/>
          <w:lang w:eastAsia="en-US"/>
        </w:rPr>
      </w:pPr>
      <w:r w:rsidRPr="005A41A1">
        <w:rPr>
          <w:rFonts w:eastAsia="Times New Roman"/>
          <w:color w:val="000000"/>
          <w:szCs w:val="21"/>
          <w:u w:val="single"/>
          <w:lang w:eastAsia="en-US"/>
        </w:rPr>
        <w:t>Renterisico op de korte schuld: de kasgeldlimiet</w:t>
      </w:r>
    </w:p>
    <w:p w14:paraId="3BB1930E"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Met de kasgeldlimiet is in de Wet fido een norm gesteld voor het maximum bedrag waarop de gemeente haar financiële bedrijfsvoering met kortlopende middelen (looptijd &lt; 1 jaar) mag financieren. Deze norm bedraagt 8,5% van het begrotingstotaal. Voor 2018 kan de kasgeldlimiet voor de gemeente Hendrik-Ido-Ambacht als volgt worden bepaald:</w:t>
      </w:r>
    </w:p>
    <w:p w14:paraId="26635A14" w14:textId="77777777" w:rsidR="005B0C68" w:rsidRPr="005B0C68" w:rsidRDefault="005B0C68" w:rsidP="005B0C68">
      <w:pPr>
        <w:spacing w:line="288" w:lineRule="auto"/>
        <w:rPr>
          <w:rFonts w:eastAsia="Times New Roman"/>
          <w:color w:val="000000"/>
          <w:szCs w:val="21"/>
          <w:lang w:eastAsia="en-US"/>
        </w:rPr>
      </w:pPr>
    </w:p>
    <w:bookmarkStart w:id="24" w:name="_MON_1281860218"/>
    <w:bookmarkStart w:id="25" w:name="_MON_1281860306"/>
    <w:bookmarkStart w:id="26" w:name="_MON_1281860316"/>
    <w:bookmarkStart w:id="27" w:name="_MON_1281860343"/>
    <w:bookmarkStart w:id="28" w:name="_MON_1281860369"/>
    <w:bookmarkStart w:id="29" w:name="_MON_1281860377"/>
    <w:bookmarkStart w:id="30" w:name="_MON_1281860386"/>
    <w:bookmarkStart w:id="31" w:name="_MON_1282636295"/>
    <w:bookmarkStart w:id="32" w:name="_MON_1282721208"/>
    <w:bookmarkStart w:id="33" w:name="_MON_1283247098"/>
    <w:bookmarkStart w:id="34" w:name="_MON_1283247360"/>
    <w:bookmarkStart w:id="35" w:name="_MON_1283247374"/>
    <w:bookmarkStart w:id="36" w:name="_MON_1309868812"/>
    <w:bookmarkStart w:id="37" w:name="_MON_1309868824"/>
    <w:bookmarkStart w:id="38" w:name="_MON_1309869035"/>
    <w:bookmarkStart w:id="39" w:name="_MON_1309869148"/>
    <w:bookmarkStart w:id="40" w:name="_MON_1309869359"/>
    <w:bookmarkStart w:id="41" w:name="_MON_1309869394"/>
    <w:bookmarkStart w:id="42" w:name="_MON_1309869500"/>
    <w:bookmarkStart w:id="43" w:name="_MON_1309869532"/>
    <w:bookmarkStart w:id="44" w:name="_MON_1309869547"/>
    <w:bookmarkStart w:id="45" w:name="_MON_1309869613"/>
    <w:bookmarkStart w:id="46" w:name="_MON_1309869632"/>
    <w:bookmarkStart w:id="47" w:name="_MON_1309869668"/>
    <w:bookmarkStart w:id="48" w:name="_MON_1309869746"/>
    <w:bookmarkStart w:id="49" w:name="_MON_1309871607"/>
    <w:bookmarkStart w:id="50" w:name="_MON_1309872139"/>
    <w:bookmarkStart w:id="51" w:name="_MON_1313388300"/>
    <w:bookmarkStart w:id="52" w:name="_MON_1313388330"/>
    <w:bookmarkStart w:id="53" w:name="_MON_1341139016"/>
    <w:bookmarkStart w:id="54" w:name="_MON_1341139029"/>
    <w:bookmarkStart w:id="55" w:name="_MON_1341239100"/>
    <w:bookmarkStart w:id="56" w:name="_MON_1341239175"/>
    <w:bookmarkStart w:id="57" w:name="_MON_1341239197"/>
    <w:bookmarkStart w:id="58" w:name="_MON_1341298099"/>
    <w:bookmarkStart w:id="59" w:name="_MON_1341298121"/>
    <w:bookmarkStart w:id="60" w:name="_MON_1341300478"/>
    <w:bookmarkStart w:id="61" w:name="_MON_1341300590"/>
    <w:bookmarkStart w:id="62" w:name="_MON_1341301154"/>
    <w:bookmarkStart w:id="63" w:name="_MON_1341301323"/>
    <w:bookmarkStart w:id="64" w:name="_MON_1341301357"/>
    <w:bookmarkStart w:id="65" w:name="_MON_1341307118"/>
    <w:bookmarkStart w:id="66" w:name="_MON_1341309284"/>
    <w:bookmarkStart w:id="67" w:name="_MON_1341311864"/>
    <w:bookmarkStart w:id="68" w:name="_MON_1372496014"/>
    <w:bookmarkStart w:id="69" w:name="_MON_1372496053"/>
    <w:bookmarkStart w:id="70" w:name="_MON_1372498805"/>
    <w:bookmarkStart w:id="71" w:name="_MON_1372507296"/>
    <w:bookmarkStart w:id="72" w:name="_MON_1372507434"/>
    <w:bookmarkStart w:id="73" w:name="_MON_1372507561"/>
    <w:bookmarkStart w:id="74" w:name="_MON_1372508580"/>
    <w:bookmarkStart w:id="75" w:name="_MON_1372510295"/>
    <w:bookmarkStart w:id="76" w:name="_MON_1372510310"/>
    <w:bookmarkStart w:id="77" w:name="_MON_1372589705"/>
    <w:bookmarkStart w:id="78" w:name="_MON_1402979769"/>
    <w:bookmarkStart w:id="79" w:name="_MON_1402979963"/>
    <w:bookmarkStart w:id="80" w:name="_MON_1433158375"/>
    <w:bookmarkStart w:id="81" w:name="_MON_1433158383"/>
    <w:bookmarkStart w:id="82" w:name="_MON_1433233158"/>
    <w:bookmarkStart w:id="83" w:name="_MON_1434515072"/>
    <w:bookmarkStart w:id="84" w:name="_MON_1462782107"/>
    <w:bookmarkStart w:id="85" w:name="_MON_1466332938"/>
    <w:bookmarkStart w:id="86" w:name="_MON_1466333051"/>
    <w:bookmarkStart w:id="87" w:name="_MON_1124623057"/>
    <w:bookmarkStart w:id="88" w:name="_MON_1124623291"/>
    <w:bookmarkStart w:id="89" w:name="_MON_1124623348"/>
    <w:bookmarkStart w:id="90" w:name="_MON_1124623737"/>
    <w:bookmarkStart w:id="91" w:name="_MON_1124623747"/>
    <w:bookmarkStart w:id="92" w:name="_MON_1124623770"/>
    <w:bookmarkStart w:id="93" w:name="_MON_1124623777"/>
    <w:bookmarkStart w:id="94" w:name="_MON_1124623799"/>
    <w:bookmarkStart w:id="95" w:name="_MON_1124623872"/>
    <w:bookmarkStart w:id="96" w:name="_MON_1124623895"/>
    <w:bookmarkStart w:id="97" w:name="_MON_1124687905"/>
    <w:bookmarkStart w:id="98" w:name="_MON_1124687933"/>
    <w:bookmarkStart w:id="99" w:name="_MON_1125213905"/>
    <w:bookmarkStart w:id="100" w:name="_MON_1126081915"/>
    <w:bookmarkStart w:id="101" w:name="_MON_1157200553"/>
    <w:bookmarkStart w:id="102" w:name="_MON_1157363590"/>
    <w:bookmarkStart w:id="103" w:name="_MON_1157379999"/>
    <w:bookmarkStart w:id="104" w:name="_MON_1187078180"/>
    <w:bookmarkStart w:id="105" w:name="_MON_1187078595"/>
    <w:bookmarkStart w:id="106" w:name="_MON_1187078792"/>
    <w:bookmarkStart w:id="107" w:name="_MON_1187524695"/>
    <w:bookmarkStart w:id="108" w:name="_MON_1187525201"/>
    <w:bookmarkStart w:id="109" w:name="_MON_1188291006"/>
    <w:bookmarkStart w:id="110" w:name="_MON_1217682090"/>
    <w:bookmarkStart w:id="111" w:name="_MON_1218541835"/>
    <w:bookmarkStart w:id="112" w:name="_MON_1218610849"/>
    <w:bookmarkStart w:id="113" w:name="_MON_1219067631"/>
    <w:bookmarkStart w:id="114" w:name="_MON_1219067674"/>
    <w:bookmarkStart w:id="115" w:name="_MON_1220421023"/>
    <w:bookmarkStart w:id="116" w:name="_MON_1220421932"/>
    <w:bookmarkStart w:id="117" w:name="_MON_1220421968"/>
    <w:bookmarkStart w:id="118" w:name="_MON_1247309872"/>
    <w:bookmarkStart w:id="119" w:name="_MON_1248867760"/>
    <w:bookmarkStart w:id="120" w:name="_MON_1249106188"/>
    <w:bookmarkStart w:id="121" w:name="_MON_1249129595"/>
    <w:bookmarkStart w:id="122" w:name="_MON_1250081001"/>
    <w:bookmarkStart w:id="123" w:name="_MON_1250496483"/>
    <w:bookmarkStart w:id="124" w:name="_MON_1250504759"/>
    <w:bookmarkStart w:id="125" w:name="_MON_1280736270"/>
    <w:bookmarkStart w:id="126" w:name="_MON_1280737844"/>
    <w:bookmarkStart w:id="127" w:name="_MON_1280744042"/>
    <w:bookmarkStart w:id="128" w:name="_MON_1280744081"/>
    <w:bookmarkStart w:id="129" w:name="_MON_1280744401"/>
    <w:bookmarkStart w:id="130" w:name="_MON_1280744450"/>
    <w:bookmarkStart w:id="131" w:name="_MON_1280745257"/>
    <w:bookmarkStart w:id="132" w:name="_MON_1280750404"/>
    <w:bookmarkStart w:id="133" w:name="_MON_1280750895"/>
    <w:bookmarkStart w:id="134" w:name="_MON_1280810053"/>
    <w:bookmarkStart w:id="135" w:name="_MON_1280821838"/>
    <w:bookmarkStart w:id="136" w:name="_MON_1280821889"/>
    <w:bookmarkStart w:id="137" w:name="_MON_1280821903"/>
    <w:bookmarkStart w:id="138" w:name="_MON_1280821938"/>
    <w:bookmarkStart w:id="139" w:name="_MON_1280909476"/>
    <w:bookmarkStart w:id="140" w:name="_MON_1280922113"/>
    <w:bookmarkStart w:id="141" w:name="_MON_1281248284"/>
    <w:bookmarkStart w:id="142" w:name="_MON_12818599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3" w:name="_MON_1281860087"/>
    <w:bookmarkEnd w:id="143"/>
    <w:p w14:paraId="4C836A83" w14:textId="3B551F01" w:rsidR="005B0C68" w:rsidRPr="005B0C68" w:rsidRDefault="006E3B6A" w:rsidP="005B0C68">
      <w:pPr>
        <w:spacing w:line="288" w:lineRule="auto"/>
        <w:rPr>
          <w:rFonts w:eastAsia="Times New Roman"/>
          <w:color w:val="000000"/>
          <w:szCs w:val="21"/>
          <w:lang w:eastAsia="en-US"/>
        </w:rPr>
      </w:pPr>
      <w:r w:rsidRPr="005B0C68">
        <w:rPr>
          <w:rFonts w:eastAsia="Times New Roman"/>
          <w:color w:val="000000"/>
          <w:szCs w:val="21"/>
          <w:lang w:eastAsia="en-US"/>
        </w:rPr>
        <w:object w:dxaOrig="6630" w:dyaOrig="1529" w14:anchorId="369E16C0">
          <v:shape id="_x0000_i1026" type="#_x0000_t75" style="width:331.5pt;height:78.7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xcel.Sheet.8" ShapeID="_x0000_i1026" DrawAspect="Content" ObjectID="_1566880968" r:id="rId22"/>
        </w:object>
      </w:r>
    </w:p>
    <w:p w14:paraId="6899F4BC" w14:textId="77777777" w:rsidR="005B0C68" w:rsidRPr="005B0C68" w:rsidRDefault="005B0C68" w:rsidP="005B0C68">
      <w:pPr>
        <w:spacing w:line="288" w:lineRule="auto"/>
        <w:rPr>
          <w:rFonts w:eastAsia="Times New Roman"/>
          <w:color w:val="000000"/>
          <w:szCs w:val="21"/>
          <w:lang w:eastAsia="en-US"/>
        </w:rPr>
      </w:pPr>
    </w:p>
    <w:p w14:paraId="754EC5A2" w14:textId="10E2BA54"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gemeente Hendrik-Ido-Ambacht verwacht in 2018 binnen de kasgeldlimietruimte te opereren. Oogmerk </w:t>
      </w:r>
      <w:r w:rsidR="0074659B">
        <w:rPr>
          <w:rFonts w:eastAsia="Times New Roman"/>
          <w:color w:val="000000"/>
          <w:szCs w:val="21"/>
          <w:lang w:eastAsia="en-US"/>
        </w:rPr>
        <w:t xml:space="preserve">van het gemeentelijk saldobeheer wat door het SCD wordt uitgevoerd </w:t>
      </w:r>
      <w:r w:rsidRPr="005B0C68">
        <w:rPr>
          <w:rFonts w:eastAsia="Times New Roman"/>
          <w:color w:val="000000"/>
          <w:szCs w:val="21"/>
          <w:lang w:eastAsia="en-US"/>
        </w:rPr>
        <w:t>is om de limietruimte optimaal te benutten.</w:t>
      </w:r>
    </w:p>
    <w:p w14:paraId="6A00C2EC" w14:textId="77777777" w:rsidR="005B0C68" w:rsidRPr="005B0C68" w:rsidRDefault="005B0C68" w:rsidP="005B0C68">
      <w:pPr>
        <w:spacing w:line="288" w:lineRule="auto"/>
        <w:rPr>
          <w:rFonts w:eastAsia="Times New Roman"/>
          <w:color w:val="000000"/>
          <w:szCs w:val="21"/>
          <w:lang w:eastAsia="en-US"/>
        </w:rPr>
      </w:pPr>
    </w:p>
    <w:p w14:paraId="3A42C74E" w14:textId="5A75D84C" w:rsidR="005B0C68" w:rsidRPr="005B0C68" w:rsidRDefault="005B0C68" w:rsidP="005B0C68">
      <w:pPr>
        <w:spacing w:line="288" w:lineRule="auto"/>
        <w:rPr>
          <w:rFonts w:eastAsia="Times New Roman"/>
          <w:b/>
          <w:color w:val="000000"/>
          <w:szCs w:val="21"/>
          <w:lang w:eastAsia="en-US"/>
        </w:rPr>
      </w:pPr>
      <w:r w:rsidRPr="005B0C68">
        <w:rPr>
          <w:rFonts w:eastAsia="Times New Roman"/>
          <w:color w:val="000000"/>
          <w:szCs w:val="21"/>
          <w:lang w:eastAsia="en-US"/>
        </w:rPr>
        <w:t xml:space="preserve">De te betalen rente voor de korte financiering is in de begroting 2018-2021 geraamd </w:t>
      </w:r>
      <w:r w:rsidR="005633E7">
        <w:rPr>
          <w:rFonts w:eastAsia="Times New Roman"/>
          <w:color w:val="000000"/>
          <w:szCs w:val="21"/>
          <w:lang w:eastAsia="en-US"/>
        </w:rPr>
        <w:t xml:space="preserve">op </w:t>
      </w:r>
      <w:r w:rsidR="0074659B">
        <w:rPr>
          <w:rFonts w:eastAsia="Times New Roman"/>
          <w:color w:val="000000"/>
          <w:szCs w:val="21"/>
          <w:lang w:eastAsia="en-US"/>
        </w:rPr>
        <w:t>0% in 2018, 0,10% in 2019, 0,25% in 2020 en 0,5% is 2021.</w:t>
      </w:r>
    </w:p>
    <w:p w14:paraId="4BF3AB73" w14:textId="77777777" w:rsidR="00B30EB8" w:rsidRPr="005B0C68" w:rsidRDefault="00B30EB8" w:rsidP="005B0C68">
      <w:pPr>
        <w:spacing w:line="288" w:lineRule="auto"/>
        <w:rPr>
          <w:rFonts w:eastAsia="Times New Roman"/>
          <w:color w:val="000000"/>
          <w:szCs w:val="21"/>
          <w:lang w:eastAsia="en-US"/>
        </w:rPr>
      </w:pPr>
    </w:p>
    <w:p w14:paraId="18BC7496" w14:textId="77777777" w:rsidR="005B0C68" w:rsidRPr="005B0C68" w:rsidRDefault="005B0C68" w:rsidP="005B0C68">
      <w:pPr>
        <w:spacing w:line="288" w:lineRule="auto"/>
        <w:rPr>
          <w:rFonts w:eastAsia="Times New Roman"/>
          <w:color w:val="000000"/>
          <w:szCs w:val="21"/>
          <w:u w:val="single"/>
          <w:lang w:eastAsia="en-US"/>
        </w:rPr>
      </w:pPr>
      <w:r w:rsidRPr="005B0C68">
        <w:rPr>
          <w:rFonts w:eastAsia="Times New Roman"/>
          <w:color w:val="000000"/>
          <w:szCs w:val="21"/>
          <w:u w:val="single"/>
          <w:lang w:eastAsia="en-US"/>
        </w:rPr>
        <w:t>Renterisico op de langlopende schuld: de renterisiconorm</w:t>
      </w:r>
    </w:p>
    <w:p w14:paraId="10D16647" w14:textId="67E86930"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Wet fido definieert vaste schuld als opgenomen geldleningen met een rentetypische looptijd groter of gelijk aan 1 jaar. Met de renterisiconorm biedt de Wet fido een </w:t>
      </w:r>
      <w:r w:rsidR="005633E7">
        <w:rPr>
          <w:rFonts w:eastAsia="Times New Roman"/>
          <w:color w:val="000000"/>
          <w:szCs w:val="21"/>
          <w:lang w:eastAsia="en-US"/>
        </w:rPr>
        <w:t>leidraad</w:t>
      </w:r>
      <w:r w:rsidRPr="005B0C68">
        <w:rPr>
          <w:rFonts w:eastAsia="Times New Roman"/>
          <w:color w:val="000000"/>
          <w:szCs w:val="21"/>
          <w:lang w:eastAsia="en-US"/>
        </w:rPr>
        <w:t xml:space="preserve"> om renteaanpassingen van financieringen en beleggingen goed in de tijd te spreiden. Het doel van deze norm is het voorkomen van een overmatige afhankelijkheid van het renteniveau in één bepaald jaar. Om dat te bereiken mag het totaal aan renteherzieningen en aflossingen op grond van deze norm per jaar niet meer zijn dan 20% van het begrotingstotaal. </w:t>
      </w:r>
    </w:p>
    <w:p w14:paraId="4C4D65B8" w14:textId="77777777" w:rsidR="005B0C68" w:rsidRPr="005B0C68" w:rsidRDefault="005B0C68" w:rsidP="005B0C68">
      <w:pPr>
        <w:spacing w:line="288" w:lineRule="auto"/>
        <w:rPr>
          <w:rFonts w:eastAsia="Times New Roman"/>
          <w:color w:val="000000"/>
          <w:szCs w:val="21"/>
          <w:lang w:eastAsia="en-US"/>
        </w:rPr>
      </w:pPr>
    </w:p>
    <w:p w14:paraId="504418F6" w14:textId="070B52D3" w:rsidR="005B0C68" w:rsidRPr="005B0C68" w:rsidRDefault="0067514C" w:rsidP="005B0C68">
      <w:pPr>
        <w:spacing w:line="288" w:lineRule="auto"/>
        <w:rPr>
          <w:rFonts w:eastAsia="Times New Roman"/>
          <w:color w:val="000000"/>
          <w:szCs w:val="21"/>
          <w:lang w:eastAsia="en-US"/>
        </w:rPr>
      </w:pPr>
      <w:r>
        <w:rPr>
          <w:rFonts w:eastAsia="Times New Roman"/>
          <w:color w:val="000000"/>
          <w:szCs w:val="21"/>
          <w:lang w:eastAsia="en-US"/>
        </w:rPr>
        <w:t>Volgens</w:t>
      </w:r>
      <w:r w:rsidR="005B0C68" w:rsidRPr="005B0C68">
        <w:rPr>
          <w:rFonts w:eastAsia="Times New Roman"/>
          <w:color w:val="000000"/>
          <w:szCs w:val="21"/>
          <w:lang w:eastAsia="en-US"/>
        </w:rPr>
        <w:t xml:space="preserve"> voorschrift van de geactualiseerde Wet fido wordt het renterisico in onderstaande tabel voor de komende vier jaren bepaald, terwijl de renterisiconorm alleen betrekking heeft op het totaal van de begroting van het komende jaar.</w:t>
      </w:r>
    </w:p>
    <w:p w14:paraId="5F7E7C64" w14:textId="77777777" w:rsidR="005B0C68" w:rsidRPr="005B0C68" w:rsidRDefault="005B0C68" w:rsidP="005B0C68">
      <w:pPr>
        <w:spacing w:line="288" w:lineRule="auto"/>
        <w:rPr>
          <w:rFonts w:eastAsia="Times New Roman"/>
          <w:color w:val="000000"/>
          <w:szCs w:val="21"/>
          <w:lang w:eastAsia="en-US"/>
        </w:rPr>
      </w:pPr>
    </w:p>
    <w:bookmarkStart w:id="144" w:name="_MON_1466335441"/>
    <w:bookmarkStart w:id="145" w:name="_MON_1308401250"/>
    <w:bookmarkStart w:id="146" w:name="_MON_1308401274"/>
    <w:bookmarkStart w:id="147" w:name="_MON_1308401298"/>
    <w:bookmarkStart w:id="148" w:name="_MON_1308401387"/>
    <w:bookmarkStart w:id="149" w:name="_MON_1308401577"/>
    <w:bookmarkStart w:id="150" w:name="_MON_1308401779"/>
    <w:bookmarkStart w:id="151" w:name="_MON_1308464105"/>
    <w:bookmarkStart w:id="152" w:name="_MON_1308464145"/>
    <w:bookmarkStart w:id="153" w:name="_MON_1308464228"/>
    <w:bookmarkStart w:id="154" w:name="_MON_1308464237"/>
    <w:bookmarkStart w:id="155" w:name="_MON_1308464249"/>
    <w:bookmarkStart w:id="156" w:name="_MON_1308464453"/>
    <w:bookmarkStart w:id="157" w:name="_MON_1308464461"/>
    <w:bookmarkStart w:id="158" w:name="_MON_1308464477"/>
    <w:bookmarkStart w:id="159" w:name="_MON_1308464485"/>
    <w:bookmarkStart w:id="160" w:name="_MON_1308464499"/>
    <w:bookmarkStart w:id="161" w:name="_MON_1308464522"/>
    <w:bookmarkStart w:id="162" w:name="_MON_1308470420"/>
    <w:bookmarkStart w:id="163" w:name="_MON_1308470465"/>
    <w:bookmarkStart w:id="164" w:name="_MON_1309768274"/>
    <w:bookmarkStart w:id="165" w:name="_MON_1341294700"/>
    <w:bookmarkStart w:id="166" w:name="_MON_1341301098"/>
    <w:bookmarkStart w:id="167" w:name="_MON_1341301187"/>
    <w:bookmarkStart w:id="168" w:name="_MON_1341301311"/>
    <w:bookmarkStart w:id="169" w:name="_MON_1341301343"/>
    <w:bookmarkStart w:id="170" w:name="_MON_1341301363"/>
    <w:bookmarkStart w:id="171" w:name="_MON_1341301379"/>
    <w:bookmarkStart w:id="172" w:name="_MON_1341301422"/>
    <w:bookmarkStart w:id="173" w:name="_MON_1341305017"/>
    <w:bookmarkStart w:id="174" w:name="_MON_1341305029"/>
    <w:bookmarkStart w:id="175" w:name="_MON_1341306105"/>
    <w:bookmarkStart w:id="176" w:name="_MON_1341309302"/>
    <w:bookmarkStart w:id="177" w:name="_MON_1341309580"/>
    <w:bookmarkStart w:id="178" w:name="_MON_1372500005"/>
    <w:bookmarkStart w:id="179" w:name="_MON_1372500098"/>
    <w:bookmarkStart w:id="180" w:name="_MON_1372500110"/>
    <w:bookmarkStart w:id="181" w:name="_MON_1372500282"/>
    <w:bookmarkStart w:id="182" w:name="_MON_1372507477"/>
    <w:bookmarkStart w:id="183" w:name="_MON_1372507499"/>
    <w:bookmarkStart w:id="184" w:name="_MON_1372507590"/>
    <w:bookmarkStart w:id="185" w:name="_MON_1372507623"/>
    <w:bookmarkStart w:id="186" w:name="_MON_1372507637"/>
    <w:bookmarkStart w:id="187" w:name="_MON_1372508432"/>
    <w:bookmarkStart w:id="188" w:name="_MON_1372508553"/>
    <w:bookmarkStart w:id="189" w:name="_MON_1372510326"/>
    <w:bookmarkStart w:id="190" w:name="_MON_1372588517"/>
    <w:bookmarkStart w:id="191" w:name="_MON_1372588541"/>
    <w:bookmarkStart w:id="192" w:name="_MON_1402980606"/>
    <w:bookmarkStart w:id="193" w:name="_MON_1402980732"/>
    <w:bookmarkStart w:id="194" w:name="_MON_1402982672"/>
    <w:bookmarkStart w:id="195" w:name="_MON_1433163136"/>
    <w:bookmarkStart w:id="196" w:name="_MON_1433233257"/>
    <w:bookmarkStart w:id="197" w:name="_MON_1433306714"/>
    <w:bookmarkStart w:id="198" w:name="_MON_1434514995"/>
    <w:bookmarkStart w:id="199" w:name="_MON_1434515094"/>
    <w:bookmarkStart w:id="200" w:name="_MON_146278251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1" w:name="_MON_1462782604"/>
    <w:bookmarkEnd w:id="201"/>
    <w:p w14:paraId="1276FF2B" w14:textId="02F2A74B" w:rsidR="005B0C68" w:rsidRPr="005B0C68" w:rsidRDefault="004242BA" w:rsidP="005B0C68">
      <w:pPr>
        <w:spacing w:line="288" w:lineRule="auto"/>
        <w:rPr>
          <w:rFonts w:eastAsia="Times New Roman"/>
          <w:color w:val="000000"/>
          <w:szCs w:val="21"/>
          <w:lang w:eastAsia="en-US"/>
        </w:rPr>
      </w:pPr>
      <w:r w:rsidRPr="005B0C68">
        <w:rPr>
          <w:rFonts w:eastAsia="Times New Roman"/>
          <w:b/>
          <w:color w:val="000000"/>
          <w:szCs w:val="21"/>
          <w:lang w:eastAsia="en-US"/>
        </w:rPr>
        <w:object w:dxaOrig="7387" w:dyaOrig="4012" w14:anchorId="69DB9127">
          <v:shape id="_x0000_i1027" type="#_x0000_t75" style="width:366.75pt;height:186.7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xcel.Sheet.8" ShapeID="_x0000_i1027" DrawAspect="Content" ObjectID="_1566880969" r:id="rId24"/>
        </w:object>
      </w:r>
    </w:p>
    <w:p w14:paraId="7A27CB3E" w14:textId="77777777" w:rsidR="005B0C68" w:rsidRPr="005B0C68" w:rsidRDefault="005B0C68" w:rsidP="005B0C68">
      <w:pPr>
        <w:spacing w:line="288" w:lineRule="auto"/>
        <w:rPr>
          <w:rFonts w:eastAsia="Times New Roman"/>
          <w:color w:val="000000"/>
          <w:szCs w:val="21"/>
          <w:lang w:eastAsia="en-US"/>
        </w:rPr>
      </w:pPr>
    </w:p>
    <w:p w14:paraId="63ACF352" w14:textId="36C6F63B" w:rsidR="005B0C68" w:rsidRPr="005B0C68" w:rsidRDefault="005B0C68" w:rsidP="005B0C68">
      <w:pPr>
        <w:spacing w:line="288" w:lineRule="auto"/>
        <w:rPr>
          <w:rFonts w:eastAsia="Times New Roman"/>
          <w:color w:val="000000"/>
          <w:szCs w:val="21"/>
          <w:lang w:eastAsia="en-US"/>
        </w:rPr>
      </w:pPr>
      <w:r w:rsidRPr="005A41A1">
        <w:rPr>
          <w:rFonts w:eastAsia="Times New Roman"/>
          <w:color w:val="000000"/>
          <w:szCs w:val="21"/>
          <w:lang w:eastAsia="en-US"/>
        </w:rPr>
        <w:lastRenderedPageBreak/>
        <w:t xml:space="preserve">Uit deze tabel blijkt dat de gemeente in 2018 de renterisiconorm </w:t>
      </w:r>
      <w:r w:rsidR="00CA29F6" w:rsidRPr="005A41A1">
        <w:rPr>
          <w:rFonts w:eastAsia="Times New Roman"/>
          <w:color w:val="000000"/>
          <w:szCs w:val="21"/>
          <w:lang w:eastAsia="en-US"/>
        </w:rPr>
        <w:t>niet overschrijdt.</w:t>
      </w:r>
    </w:p>
    <w:p w14:paraId="7067D49A" w14:textId="235C34A3" w:rsid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Het interne rente-omslagpercentage zal voor de jaren 2018 tot en met 2021 </w:t>
      </w:r>
      <w:r w:rsidR="0067514C">
        <w:rPr>
          <w:rFonts w:eastAsia="Times New Roman"/>
          <w:color w:val="000000"/>
          <w:szCs w:val="21"/>
          <w:lang w:eastAsia="en-US"/>
        </w:rPr>
        <w:t>2% bedragen</w:t>
      </w:r>
      <w:r w:rsidRPr="005B0C68">
        <w:rPr>
          <w:rFonts w:eastAsia="Times New Roman"/>
          <w:color w:val="000000"/>
          <w:szCs w:val="21"/>
          <w:lang w:eastAsia="en-US"/>
        </w:rPr>
        <w:t>.</w:t>
      </w:r>
    </w:p>
    <w:p w14:paraId="78F50603" w14:textId="77777777" w:rsidR="00CA29F6" w:rsidRDefault="00CA29F6" w:rsidP="005B0C68">
      <w:pPr>
        <w:spacing w:line="288" w:lineRule="auto"/>
        <w:rPr>
          <w:rFonts w:eastAsia="Times New Roman"/>
          <w:b/>
          <w:bCs/>
          <w:color w:val="000000"/>
          <w:szCs w:val="21"/>
          <w:lang w:eastAsia="en-US"/>
        </w:rPr>
      </w:pPr>
    </w:p>
    <w:p w14:paraId="65ED4A09" w14:textId="77777777" w:rsidR="005B0C68" w:rsidRPr="005B0C68" w:rsidRDefault="005B0C68" w:rsidP="005B0C68">
      <w:pPr>
        <w:spacing w:line="288" w:lineRule="auto"/>
        <w:rPr>
          <w:rFonts w:eastAsia="Times New Roman"/>
          <w:b/>
          <w:bCs/>
          <w:color w:val="000000"/>
          <w:szCs w:val="21"/>
          <w:lang w:eastAsia="en-US"/>
        </w:rPr>
      </w:pPr>
      <w:r w:rsidRPr="005B0C68">
        <w:rPr>
          <w:rFonts w:eastAsia="Times New Roman"/>
          <w:b/>
          <w:bCs/>
          <w:color w:val="000000"/>
          <w:szCs w:val="21"/>
          <w:lang w:eastAsia="en-US"/>
        </w:rPr>
        <w:t>Financieringspositie</w:t>
      </w:r>
    </w:p>
    <w:p w14:paraId="5B3E1CD3" w14:textId="51AEC5B5"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totale gemeentelijke langlopende leningenportefeuille valt in twee delen uiteen, te weten een deel voor de Algemene Dienst en een deel voor De Volgerlanden. Mede op grond van de liquiditeitenplanning wordt voor 2018 het volgende verloop van de leningenportefeuilles voorzien: </w:t>
      </w:r>
    </w:p>
    <w:p w14:paraId="78E4B785" w14:textId="77777777" w:rsidR="005B0C68" w:rsidRPr="005B0C68" w:rsidRDefault="005B0C68" w:rsidP="005B0C68">
      <w:pPr>
        <w:spacing w:line="288" w:lineRule="auto"/>
        <w:rPr>
          <w:rFonts w:eastAsia="Times New Roman"/>
          <w:color w:val="000000"/>
          <w:szCs w:val="21"/>
          <w:lang w:eastAsia="en-US"/>
        </w:rPr>
      </w:pPr>
    </w:p>
    <w:bookmarkStart w:id="202" w:name="_MON_1465043369"/>
    <w:bookmarkStart w:id="203" w:name="_MON_1466340715"/>
    <w:bookmarkStart w:id="204" w:name="_MON_1466928228"/>
    <w:bookmarkStart w:id="205" w:name="_MON_1402982722"/>
    <w:bookmarkStart w:id="206" w:name="_MON_1402983073"/>
    <w:bookmarkStart w:id="207" w:name="_MON_1433163401"/>
    <w:bookmarkStart w:id="208" w:name="_MON_1433245303"/>
    <w:bookmarkStart w:id="209" w:name="_MON_1433306591"/>
    <w:bookmarkStart w:id="210" w:name="_MON_1434515209"/>
    <w:bookmarkStart w:id="211" w:name="_MON_1462782660"/>
    <w:bookmarkStart w:id="212" w:name="_MON_1462782669"/>
    <w:bookmarkEnd w:id="202"/>
    <w:bookmarkEnd w:id="203"/>
    <w:bookmarkEnd w:id="204"/>
    <w:bookmarkEnd w:id="205"/>
    <w:bookmarkEnd w:id="206"/>
    <w:bookmarkEnd w:id="207"/>
    <w:bookmarkEnd w:id="208"/>
    <w:bookmarkEnd w:id="209"/>
    <w:bookmarkEnd w:id="210"/>
    <w:bookmarkEnd w:id="211"/>
    <w:bookmarkEnd w:id="212"/>
    <w:bookmarkStart w:id="213" w:name="_MON_1462782849"/>
    <w:bookmarkEnd w:id="213"/>
    <w:p w14:paraId="79616698"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b/>
          <w:color w:val="000000"/>
          <w:szCs w:val="21"/>
          <w:lang w:eastAsia="en-US"/>
        </w:rPr>
        <w:object w:dxaOrig="7533" w:dyaOrig="2633" w14:anchorId="275C6800">
          <v:shape id="_x0000_i1028" type="#_x0000_t75" style="width:374.25pt;height:122.25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xcel.Sheet.8" ShapeID="_x0000_i1028" DrawAspect="Content" ObjectID="_1566880970" r:id="rId26"/>
        </w:object>
      </w:r>
    </w:p>
    <w:p w14:paraId="28A9CA09" w14:textId="77777777" w:rsidR="005B0C68" w:rsidRPr="005B0C68" w:rsidRDefault="005B0C68" w:rsidP="005B0C68">
      <w:pPr>
        <w:spacing w:line="288" w:lineRule="auto"/>
        <w:rPr>
          <w:rFonts w:eastAsia="Times New Roman"/>
          <w:color w:val="000000"/>
          <w:szCs w:val="21"/>
          <w:lang w:eastAsia="en-US"/>
        </w:rPr>
      </w:pPr>
    </w:p>
    <w:p w14:paraId="14B875A4" w14:textId="00669751"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Op grond van de meest actuele liquiditeitenplanning </w:t>
      </w:r>
      <w:r w:rsidR="0067514C">
        <w:rPr>
          <w:rFonts w:eastAsia="Times New Roman"/>
          <w:color w:val="000000"/>
          <w:szCs w:val="21"/>
          <w:lang w:eastAsia="en-US"/>
        </w:rPr>
        <w:t>moet</w:t>
      </w:r>
      <w:r w:rsidRPr="005B0C68">
        <w:rPr>
          <w:rFonts w:eastAsia="Times New Roman"/>
          <w:color w:val="000000"/>
          <w:szCs w:val="21"/>
          <w:lang w:eastAsia="en-US"/>
        </w:rPr>
        <w:t xml:space="preserve"> voor de </w:t>
      </w:r>
      <w:r w:rsidR="0067514C">
        <w:rPr>
          <w:rFonts w:eastAsia="Times New Roman"/>
          <w:color w:val="000000"/>
          <w:szCs w:val="21"/>
          <w:lang w:eastAsia="en-US"/>
        </w:rPr>
        <w:t>A</w:t>
      </w:r>
      <w:r w:rsidRPr="005B0C68">
        <w:rPr>
          <w:rFonts w:eastAsia="Times New Roman"/>
          <w:color w:val="000000"/>
          <w:szCs w:val="21"/>
          <w:lang w:eastAsia="en-US"/>
        </w:rPr>
        <w:t xml:space="preserve">lgemene </w:t>
      </w:r>
      <w:r w:rsidR="0067514C">
        <w:rPr>
          <w:rFonts w:eastAsia="Times New Roman"/>
          <w:color w:val="000000"/>
          <w:szCs w:val="21"/>
          <w:lang w:eastAsia="en-US"/>
        </w:rPr>
        <w:t>D</w:t>
      </w:r>
      <w:r w:rsidRPr="005B0C68">
        <w:rPr>
          <w:rFonts w:eastAsia="Times New Roman"/>
          <w:color w:val="000000"/>
          <w:szCs w:val="21"/>
          <w:lang w:eastAsia="en-US"/>
        </w:rPr>
        <w:t xml:space="preserve">ienst totaal </w:t>
      </w:r>
      <w:r w:rsidR="0067514C">
        <w:rPr>
          <w:rFonts w:eastAsia="Times New Roman"/>
          <w:color w:val="000000"/>
          <w:szCs w:val="21"/>
          <w:lang w:eastAsia="en-US"/>
        </w:rPr>
        <w:t xml:space="preserve">voor </w:t>
      </w:r>
      <w:r w:rsidRPr="005B0C68">
        <w:rPr>
          <w:rFonts w:eastAsia="Times New Roman"/>
          <w:color w:val="000000"/>
          <w:szCs w:val="21"/>
          <w:lang w:eastAsia="en-US"/>
        </w:rPr>
        <w:t xml:space="preserve">€ 10 miljoen aan nieuwe leningen worden aangetrokken en voor De Volgerlanden </w:t>
      </w:r>
      <w:r w:rsidR="0067514C">
        <w:rPr>
          <w:rFonts w:eastAsia="Times New Roman"/>
          <w:color w:val="000000"/>
          <w:szCs w:val="21"/>
          <w:lang w:eastAsia="en-US"/>
        </w:rPr>
        <w:t xml:space="preserve">voor </w:t>
      </w:r>
      <w:r w:rsidRPr="005B0C68">
        <w:rPr>
          <w:rFonts w:eastAsia="Times New Roman"/>
          <w:color w:val="000000"/>
          <w:szCs w:val="21"/>
          <w:lang w:eastAsia="en-US"/>
        </w:rPr>
        <w:t xml:space="preserve">totaal € 15,5 miljoen. De leningen voor de </w:t>
      </w:r>
      <w:r w:rsidR="0067514C">
        <w:rPr>
          <w:rFonts w:eastAsia="Times New Roman"/>
          <w:color w:val="000000"/>
          <w:szCs w:val="21"/>
          <w:lang w:eastAsia="en-US"/>
        </w:rPr>
        <w:t>A</w:t>
      </w:r>
      <w:r w:rsidRPr="005B0C68">
        <w:rPr>
          <w:rFonts w:eastAsia="Times New Roman"/>
          <w:color w:val="000000"/>
          <w:szCs w:val="21"/>
          <w:lang w:eastAsia="en-US"/>
        </w:rPr>
        <w:t xml:space="preserve">lgemene </w:t>
      </w:r>
      <w:r w:rsidR="0067514C">
        <w:rPr>
          <w:rFonts w:eastAsia="Times New Roman"/>
          <w:color w:val="000000"/>
          <w:szCs w:val="21"/>
          <w:lang w:eastAsia="en-US"/>
        </w:rPr>
        <w:t>D</w:t>
      </w:r>
      <w:r w:rsidRPr="005B0C68">
        <w:rPr>
          <w:rFonts w:eastAsia="Times New Roman"/>
          <w:color w:val="000000"/>
          <w:szCs w:val="21"/>
          <w:lang w:eastAsia="en-US"/>
        </w:rPr>
        <w:t xml:space="preserve">ienst </w:t>
      </w:r>
      <w:r w:rsidR="0067514C">
        <w:rPr>
          <w:rFonts w:eastAsia="Times New Roman"/>
          <w:color w:val="000000"/>
          <w:szCs w:val="21"/>
          <w:lang w:eastAsia="en-US"/>
        </w:rPr>
        <w:t xml:space="preserve">hebben </w:t>
      </w:r>
      <w:r w:rsidRPr="005B0C68">
        <w:rPr>
          <w:rFonts w:eastAsia="Times New Roman"/>
          <w:color w:val="000000"/>
          <w:szCs w:val="21"/>
          <w:lang w:eastAsia="en-US"/>
        </w:rPr>
        <w:t>voortaan, mede op advies van de Provincie, een lineair karakter</w:t>
      </w:r>
      <w:r w:rsidR="0067514C">
        <w:rPr>
          <w:rFonts w:eastAsia="Times New Roman"/>
          <w:color w:val="000000"/>
          <w:szCs w:val="21"/>
          <w:lang w:eastAsia="en-US"/>
        </w:rPr>
        <w:t xml:space="preserve">. </w:t>
      </w:r>
      <w:r w:rsidRPr="005B0C68">
        <w:rPr>
          <w:rFonts w:eastAsia="Times New Roman"/>
          <w:color w:val="000000"/>
          <w:szCs w:val="21"/>
          <w:lang w:eastAsia="en-US"/>
        </w:rPr>
        <w:t xml:space="preserve">Deze leningen zijn ook grotendeels benodigd voor het financieren van het investeringsplan. </w:t>
      </w:r>
    </w:p>
    <w:p w14:paraId="0385DB2A"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De leningen voor De Volgerlanden zijn fixe (aflossingsvrij) omdat deze een sterke relatie hebben met de grondverkopen.</w:t>
      </w:r>
    </w:p>
    <w:p w14:paraId="413591C8" w14:textId="77777777" w:rsidR="005B0C68" w:rsidRPr="005B0C68" w:rsidRDefault="005B0C68" w:rsidP="005B0C68">
      <w:pPr>
        <w:spacing w:line="288" w:lineRule="auto"/>
        <w:rPr>
          <w:rFonts w:eastAsia="Times New Roman"/>
          <w:color w:val="000000"/>
          <w:szCs w:val="21"/>
          <w:lang w:eastAsia="en-US"/>
        </w:rPr>
      </w:pPr>
    </w:p>
    <w:p w14:paraId="3F266FFC"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Kredietrisico’s</w:t>
      </w:r>
    </w:p>
    <w:p w14:paraId="40A2F794"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Kredietrisicobeheersing richt zich op de kredietwaardigheid (en dus risicoprofiel) van de tegenpartijen bij financiële transacties. Kredietrisico’s kunnen worden gelopen vanuit uitzettingen of uit verleende garanties.</w:t>
      </w:r>
    </w:p>
    <w:p w14:paraId="4700CB39" w14:textId="77777777" w:rsidR="005B0C68" w:rsidRPr="005B0C68" w:rsidRDefault="005B0C68" w:rsidP="005B0C68">
      <w:pPr>
        <w:spacing w:line="288" w:lineRule="auto"/>
        <w:rPr>
          <w:rFonts w:eastAsia="Times New Roman"/>
          <w:color w:val="000000"/>
          <w:szCs w:val="21"/>
          <w:lang w:eastAsia="en-US"/>
        </w:rPr>
      </w:pPr>
    </w:p>
    <w:p w14:paraId="0481171D" w14:textId="77777777" w:rsidR="005B0C68" w:rsidRPr="005B0C68" w:rsidRDefault="005B0C68" w:rsidP="005B0C68">
      <w:pPr>
        <w:spacing w:line="288" w:lineRule="auto"/>
        <w:rPr>
          <w:rFonts w:eastAsia="Times New Roman"/>
          <w:color w:val="000000"/>
          <w:szCs w:val="21"/>
          <w:u w:val="single"/>
          <w:lang w:eastAsia="en-US"/>
        </w:rPr>
      </w:pPr>
      <w:r w:rsidRPr="005A41A1">
        <w:rPr>
          <w:rFonts w:eastAsia="Times New Roman"/>
          <w:color w:val="000000"/>
          <w:szCs w:val="21"/>
          <w:u w:val="single"/>
          <w:lang w:eastAsia="en-US"/>
        </w:rPr>
        <w:t>Uitzettingen</w:t>
      </w:r>
    </w:p>
    <w:p w14:paraId="676058FF" w14:textId="13B15695"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Onder uitzettingen worden verstaan verstrekte leningen en beleggingen. </w:t>
      </w:r>
      <w:r w:rsidR="0067514C">
        <w:rPr>
          <w:rFonts w:eastAsia="Times New Roman"/>
          <w:color w:val="000000"/>
          <w:szCs w:val="21"/>
          <w:lang w:eastAsia="en-US"/>
        </w:rPr>
        <w:t xml:space="preserve">We verwachten de volgende standen </w:t>
      </w:r>
      <w:r w:rsidRPr="005B0C68">
        <w:rPr>
          <w:rFonts w:eastAsia="Times New Roman"/>
          <w:color w:val="000000"/>
          <w:szCs w:val="21"/>
          <w:lang w:eastAsia="en-US"/>
        </w:rPr>
        <w:t>per eind 2018</w:t>
      </w:r>
      <w:r w:rsidR="0067514C">
        <w:rPr>
          <w:rFonts w:eastAsia="Times New Roman"/>
          <w:color w:val="000000"/>
          <w:szCs w:val="21"/>
          <w:lang w:eastAsia="en-US"/>
        </w:rPr>
        <w:t>:</w:t>
      </w:r>
    </w:p>
    <w:p w14:paraId="764327F1" w14:textId="77777777" w:rsidR="005B0C68" w:rsidRPr="005B0C68" w:rsidRDefault="005B0C68" w:rsidP="005B0C68">
      <w:pPr>
        <w:spacing w:line="288" w:lineRule="auto"/>
        <w:rPr>
          <w:rFonts w:eastAsia="Times New Roman"/>
          <w:color w:val="000000"/>
          <w:szCs w:val="21"/>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1842"/>
      </w:tblGrid>
      <w:tr w:rsidR="005B0C68" w:rsidRPr="005B0C68" w14:paraId="21E30AE3" w14:textId="77777777" w:rsidTr="009C444D">
        <w:tc>
          <w:tcPr>
            <w:tcW w:w="5600" w:type="dxa"/>
            <w:vAlign w:val="bottom"/>
          </w:tcPr>
          <w:p w14:paraId="09604BAE"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Leningen aan woningcorporaties</w:t>
            </w:r>
          </w:p>
        </w:tc>
        <w:tc>
          <w:tcPr>
            <w:tcW w:w="1842" w:type="dxa"/>
            <w:vAlign w:val="bottom"/>
          </w:tcPr>
          <w:p w14:paraId="4E4400E4"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t xml:space="preserve">  0,1 mln</w:t>
            </w:r>
          </w:p>
        </w:tc>
      </w:tr>
      <w:tr w:rsidR="005B0C68" w:rsidRPr="005B0C68" w14:paraId="49F0EBC5" w14:textId="77777777" w:rsidTr="009C444D">
        <w:tc>
          <w:tcPr>
            <w:tcW w:w="5600" w:type="dxa"/>
            <w:vAlign w:val="bottom"/>
          </w:tcPr>
          <w:p w14:paraId="1E257B10"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Woningfinancieringen gemeentepersoneel + startersleningen</w:t>
            </w:r>
          </w:p>
        </w:tc>
        <w:tc>
          <w:tcPr>
            <w:tcW w:w="1842" w:type="dxa"/>
            <w:tcBorders>
              <w:bottom w:val="single" w:sz="4" w:space="0" w:color="auto"/>
            </w:tcBorders>
            <w:vAlign w:val="bottom"/>
          </w:tcPr>
          <w:p w14:paraId="1EEECB10" w14:textId="23232D9A" w:rsidR="005B0C68" w:rsidRPr="005B0C68" w:rsidRDefault="005B0C68" w:rsidP="001749B9">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t xml:space="preserve">  </w:t>
            </w:r>
            <w:r w:rsidR="001749B9">
              <w:rPr>
                <w:rFonts w:eastAsia="Times New Roman"/>
                <w:color w:val="000000"/>
                <w:szCs w:val="21"/>
                <w:lang w:eastAsia="en-US"/>
              </w:rPr>
              <w:t>4,6</w:t>
            </w:r>
            <w:r w:rsidRPr="005B0C68">
              <w:rPr>
                <w:rFonts w:eastAsia="Times New Roman"/>
                <w:color w:val="000000"/>
                <w:szCs w:val="21"/>
                <w:lang w:eastAsia="en-US"/>
              </w:rPr>
              <w:t xml:space="preserve"> mln</w:t>
            </w:r>
          </w:p>
        </w:tc>
      </w:tr>
      <w:tr w:rsidR="005B0C68" w:rsidRPr="005B0C68" w14:paraId="075AB9C5" w14:textId="77777777" w:rsidTr="009C444D">
        <w:tc>
          <w:tcPr>
            <w:tcW w:w="5600" w:type="dxa"/>
            <w:tcBorders>
              <w:right w:val="single" w:sz="4" w:space="0" w:color="auto"/>
            </w:tcBorders>
            <w:vAlign w:val="bottom"/>
          </w:tcPr>
          <w:p w14:paraId="3A91BEEE"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Lening aan ROM-D</w:t>
            </w:r>
          </w:p>
        </w:tc>
        <w:tc>
          <w:tcPr>
            <w:tcW w:w="1842" w:type="dxa"/>
            <w:tcBorders>
              <w:top w:val="single" w:sz="4" w:space="0" w:color="auto"/>
              <w:left w:val="single" w:sz="4" w:space="0" w:color="auto"/>
              <w:bottom w:val="single" w:sz="4" w:space="0" w:color="auto"/>
              <w:right w:val="single" w:sz="4" w:space="0" w:color="auto"/>
            </w:tcBorders>
            <w:vAlign w:val="bottom"/>
          </w:tcPr>
          <w:p w14:paraId="04568C8D" w14:textId="1896036F" w:rsidR="005B0C68" w:rsidRPr="005B0C68" w:rsidRDefault="005B0C68" w:rsidP="001749B9">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r>
            <w:r w:rsidR="001749B9">
              <w:rPr>
                <w:rFonts w:eastAsia="Times New Roman"/>
                <w:color w:val="000000"/>
                <w:szCs w:val="21"/>
                <w:lang w:eastAsia="en-US"/>
              </w:rPr>
              <w:t xml:space="preserve">  2,2</w:t>
            </w:r>
            <w:r w:rsidRPr="005B0C68">
              <w:rPr>
                <w:rFonts w:eastAsia="Times New Roman"/>
                <w:color w:val="000000"/>
                <w:szCs w:val="21"/>
                <w:lang w:eastAsia="en-US"/>
              </w:rPr>
              <w:t xml:space="preserve"> mln</w:t>
            </w:r>
          </w:p>
        </w:tc>
      </w:tr>
      <w:tr w:rsidR="005B0C68" w:rsidRPr="005B0C68" w14:paraId="6B996FA1" w14:textId="77777777" w:rsidTr="009C444D">
        <w:tc>
          <w:tcPr>
            <w:tcW w:w="5600" w:type="dxa"/>
            <w:vAlign w:val="bottom"/>
          </w:tcPr>
          <w:p w14:paraId="3E95650D" w14:textId="77777777" w:rsidR="005B0C68" w:rsidRPr="005B0C68" w:rsidRDefault="005B0C68" w:rsidP="005B0C68">
            <w:pPr>
              <w:spacing w:line="288" w:lineRule="auto"/>
              <w:rPr>
                <w:rFonts w:eastAsia="Times New Roman"/>
                <w:bCs/>
                <w:color w:val="000000"/>
                <w:szCs w:val="21"/>
                <w:lang w:eastAsia="en-US"/>
              </w:rPr>
            </w:pPr>
            <w:r w:rsidRPr="005B0C68">
              <w:rPr>
                <w:rFonts w:eastAsia="Times New Roman"/>
                <w:bCs/>
                <w:color w:val="000000"/>
                <w:szCs w:val="21"/>
                <w:lang w:eastAsia="en-US"/>
              </w:rPr>
              <w:t>Lening aan VR ZHZ</w:t>
            </w:r>
          </w:p>
        </w:tc>
        <w:tc>
          <w:tcPr>
            <w:tcW w:w="1842" w:type="dxa"/>
            <w:tcBorders>
              <w:top w:val="single" w:sz="4" w:space="0" w:color="auto"/>
            </w:tcBorders>
            <w:vAlign w:val="bottom"/>
          </w:tcPr>
          <w:p w14:paraId="04527D31" w14:textId="77777777" w:rsidR="005B0C68" w:rsidRPr="005B0C68" w:rsidRDefault="005B0C68" w:rsidP="005B0C68">
            <w:pPr>
              <w:spacing w:line="288" w:lineRule="auto"/>
              <w:rPr>
                <w:rFonts w:eastAsia="Times New Roman"/>
                <w:b/>
                <w:bCs/>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t xml:space="preserve">  1,4 mln</w:t>
            </w:r>
          </w:p>
        </w:tc>
      </w:tr>
      <w:tr w:rsidR="005B0C68" w:rsidRPr="005B0C68" w14:paraId="310D8C7E" w14:textId="77777777" w:rsidTr="009C444D">
        <w:tc>
          <w:tcPr>
            <w:tcW w:w="5600" w:type="dxa"/>
            <w:vAlign w:val="bottom"/>
          </w:tcPr>
          <w:p w14:paraId="785C617B" w14:textId="77777777" w:rsidR="005B0C68" w:rsidRPr="005B0C68" w:rsidRDefault="005B0C68" w:rsidP="005B0C68">
            <w:pPr>
              <w:spacing w:line="288" w:lineRule="auto"/>
              <w:rPr>
                <w:rFonts w:eastAsia="Times New Roman"/>
                <w:b/>
                <w:bCs/>
                <w:color w:val="000000"/>
                <w:szCs w:val="21"/>
                <w:lang w:eastAsia="en-US"/>
              </w:rPr>
            </w:pPr>
            <w:r w:rsidRPr="005B0C68">
              <w:rPr>
                <w:rFonts w:eastAsia="Times New Roman"/>
                <w:b/>
                <w:bCs/>
                <w:color w:val="000000"/>
                <w:szCs w:val="21"/>
                <w:lang w:eastAsia="en-US"/>
              </w:rPr>
              <w:t>Totaal</w:t>
            </w:r>
          </w:p>
        </w:tc>
        <w:tc>
          <w:tcPr>
            <w:tcW w:w="1842" w:type="dxa"/>
            <w:tcBorders>
              <w:top w:val="single" w:sz="4" w:space="0" w:color="auto"/>
            </w:tcBorders>
            <w:vAlign w:val="bottom"/>
          </w:tcPr>
          <w:p w14:paraId="0B149E67" w14:textId="71C2BA78" w:rsidR="005B0C68" w:rsidRPr="005B0C68" w:rsidRDefault="005B0C68" w:rsidP="001749B9">
            <w:pPr>
              <w:spacing w:line="288" w:lineRule="auto"/>
              <w:rPr>
                <w:rFonts w:eastAsia="Times New Roman"/>
                <w:b/>
                <w:bCs/>
                <w:color w:val="000000"/>
                <w:szCs w:val="21"/>
                <w:lang w:eastAsia="en-US"/>
              </w:rPr>
            </w:pPr>
            <w:r w:rsidRPr="005B0C68">
              <w:rPr>
                <w:rFonts w:eastAsia="Times New Roman"/>
                <w:b/>
                <w:bCs/>
                <w:color w:val="000000"/>
                <w:szCs w:val="21"/>
                <w:lang w:eastAsia="en-US"/>
              </w:rPr>
              <w:t>€</w:t>
            </w:r>
            <w:r w:rsidR="001749B9">
              <w:rPr>
                <w:rFonts w:eastAsia="Times New Roman"/>
                <w:b/>
                <w:bCs/>
                <w:color w:val="000000"/>
                <w:szCs w:val="21"/>
                <w:lang w:eastAsia="en-US"/>
              </w:rPr>
              <w:t xml:space="preserve"> </w:t>
            </w:r>
            <w:r w:rsidRPr="005B0C68">
              <w:rPr>
                <w:rFonts w:eastAsia="Times New Roman"/>
                <w:b/>
                <w:bCs/>
                <w:color w:val="000000"/>
                <w:szCs w:val="21"/>
                <w:lang w:eastAsia="en-US"/>
              </w:rPr>
              <w:tab/>
            </w:r>
            <w:r w:rsidR="001749B9">
              <w:rPr>
                <w:rFonts w:eastAsia="Times New Roman"/>
                <w:b/>
                <w:bCs/>
                <w:color w:val="000000"/>
                <w:szCs w:val="21"/>
                <w:lang w:eastAsia="en-US"/>
              </w:rPr>
              <w:t xml:space="preserve"> </w:t>
            </w:r>
            <w:r w:rsidRPr="005B0C68">
              <w:rPr>
                <w:rFonts w:eastAsia="Times New Roman"/>
                <w:b/>
                <w:bCs/>
                <w:color w:val="000000"/>
                <w:szCs w:val="21"/>
                <w:lang w:eastAsia="en-US"/>
              </w:rPr>
              <w:t xml:space="preserve"> </w:t>
            </w:r>
            <w:r w:rsidR="001749B9">
              <w:rPr>
                <w:rFonts w:eastAsia="Times New Roman"/>
                <w:b/>
                <w:bCs/>
                <w:color w:val="000000"/>
                <w:szCs w:val="21"/>
                <w:lang w:eastAsia="en-US"/>
              </w:rPr>
              <w:t>8</w:t>
            </w:r>
            <w:r w:rsidRPr="005B0C68">
              <w:rPr>
                <w:rFonts w:eastAsia="Times New Roman"/>
                <w:b/>
                <w:bCs/>
                <w:color w:val="000000"/>
                <w:szCs w:val="21"/>
                <w:lang w:eastAsia="en-US"/>
              </w:rPr>
              <w:t>,</w:t>
            </w:r>
            <w:r w:rsidR="001749B9">
              <w:rPr>
                <w:rFonts w:eastAsia="Times New Roman"/>
                <w:b/>
                <w:bCs/>
                <w:color w:val="000000"/>
                <w:szCs w:val="21"/>
                <w:lang w:eastAsia="en-US"/>
              </w:rPr>
              <w:t>3</w:t>
            </w:r>
            <w:r w:rsidRPr="005B0C68">
              <w:rPr>
                <w:rFonts w:eastAsia="Times New Roman"/>
                <w:b/>
                <w:bCs/>
                <w:color w:val="000000"/>
                <w:szCs w:val="21"/>
                <w:lang w:eastAsia="en-US"/>
              </w:rPr>
              <w:t xml:space="preserve"> mln</w:t>
            </w:r>
          </w:p>
        </w:tc>
      </w:tr>
    </w:tbl>
    <w:p w14:paraId="6FD384A7" w14:textId="77777777" w:rsidR="005B0C68" w:rsidRPr="005B0C68" w:rsidRDefault="005B0C68" w:rsidP="005B0C68">
      <w:pPr>
        <w:spacing w:line="288" w:lineRule="auto"/>
        <w:rPr>
          <w:rFonts w:eastAsia="Times New Roman"/>
          <w:color w:val="000000"/>
          <w:szCs w:val="21"/>
          <w:lang w:eastAsia="en-US"/>
        </w:rPr>
      </w:pPr>
    </w:p>
    <w:p w14:paraId="2094F46E"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In 2003 heeft de gemeenteraad besloten dat het verstrekken van geldleningen aan plaatselijke instellingen geen gemeentelijke taak is. Voor zover passend binnen de vastgestelde kaders kunnen dergelijke instellingen gebruik maken van het gemeentelijke garantiebeleid voor een zo gunstig mogelijke financiering van maatschappelijke activiteiten, waardoor de besparing in de rentekosten ten gunste van die activiteiten kan worden ingezet.</w:t>
      </w:r>
    </w:p>
    <w:p w14:paraId="0D71D9E2" w14:textId="77777777" w:rsidR="005B0C68" w:rsidRPr="005B0C68" w:rsidRDefault="005B0C68" w:rsidP="005B0C68">
      <w:pPr>
        <w:spacing w:line="288" w:lineRule="auto"/>
        <w:rPr>
          <w:rFonts w:eastAsia="Times New Roman"/>
          <w:color w:val="000000"/>
          <w:szCs w:val="21"/>
          <w:lang w:eastAsia="en-US"/>
        </w:rPr>
      </w:pPr>
    </w:p>
    <w:p w14:paraId="63C0763C" w14:textId="77777777" w:rsidR="005B0C68" w:rsidRPr="005B0C68" w:rsidRDefault="005B0C68" w:rsidP="005B0C68">
      <w:pPr>
        <w:spacing w:line="288" w:lineRule="auto"/>
        <w:rPr>
          <w:rFonts w:eastAsia="Times New Roman"/>
          <w:color w:val="000000"/>
          <w:szCs w:val="21"/>
          <w:u w:val="single"/>
          <w:lang w:eastAsia="en-US"/>
        </w:rPr>
      </w:pPr>
      <w:r w:rsidRPr="005B0C68">
        <w:rPr>
          <w:rFonts w:eastAsia="Times New Roman"/>
          <w:color w:val="000000"/>
          <w:szCs w:val="21"/>
          <w:u w:val="single"/>
          <w:lang w:eastAsia="en-US"/>
        </w:rPr>
        <w:t>Garantstellingen</w:t>
      </w:r>
    </w:p>
    <w:p w14:paraId="6984D268"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De gemeente loopt niet alleen kredietrisico op uitzettingen, maar ook op de geldleningen waarover een garantstelling is verstrekt. Naar verwachting zal de totale restantschuld van de gegarandeerde geldleningen per eind 2018 € 108,2 miljoen bedragen. Dit kan als volgt worden gespecificeerd:</w:t>
      </w:r>
    </w:p>
    <w:p w14:paraId="2788CE3A" w14:textId="77777777" w:rsidR="005B0C68" w:rsidRPr="005B0C68" w:rsidRDefault="005B0C68" w:rsidP="005B0C68">
      <w:pPr>
        <w:spacing w:line="288" w:lineRule="auto"/>
        <w:rPr>
          <w:rFonts w:eastAsia="Times New Roman"/>
          <w:color w:val="000000"/>
          <w:szCs w:val="21"/>
          <w:lang w:eastAsia="en-US"/>
        </w:rPr>
      </w:pPr>
    </w:p>
    <w:p w14:paraId="465C56DE" w14:textId="77777777" w:rsidR="005B0C68" w:rsidRPr="005B0C68" w:rsidRDefault="005B0C68" w:rsidP="005B0C68">
      <w:pPr>
        <w:spacing w:line="288" w:lineRule="auto"/>
        <w:rPr>
          <w:rFonts w:eastAsia="Times New Roman"/>
          <w:color w:val="000000"/>
          <w:szCs w:val="21"/>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1842"/>
      </w:tblGrid>
      <w:tr w:rsidR="005B0C68" w:rsidRPr="005B0C68" w14:paraId="73CA2CFA" w14:textId="77777777" w:rsidTr="009C444D">
        <w:tc>
          <w:tcPr>
            <w:tcW w:w="5600" w:type="dxa"/>
            <w:vAlign w:val="bottom"/>
          </w:tcPr>
          <w:p w14:paraId="5F7D6DA5"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Woningbouw (direct)</w:t>
            </w:r>
          </w:p>
        </w:tc>
        <w:tc>
          <w:tcPr>
            <w:tcW w:w="1842" w:type="dxa"/>
            <w:tcBorders>
              <w:bottom w:val="single" w:sz="4" w:space="0" w:color="auto"/>
            </w:tcBorders>
            <w:vAlign w:val="bottom"/>
          </w:tcPr>
          <w:p w14:paraId="69E43B77" w14:textId="6BF2B19D" w:rsidR="005B0C68" w:rsidRPr="005B0C68" w:rsidRDefault="005B0C68" w:rsidP="00FB61E0">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r>
            <w:r w:rsidR="00FB61E0">
              <w:rPr>
                <w:rFonts w:eastAsia="Times New Roman"/>
                <w:color w:val="000000"/>
                <w:szCs w:val="21"/>
                <w:lang w:eastAsia="en-US"/>
              </w:rPr>
              <w:t xml:space="preserve">    </w:t>
            </w:r>
            <w:r w:rsidRPr="005B0C68">
              <w:rPr>
                <w:rFonts w:eastAsia="Times New Roman"/>
                <w:color w:val="000000"/>
                <w:szCs w:val="21"/>
                <w:lang w:eastAsia="en-US"/>
              </w:rPr>
              <w:t>2,3</w:t>
            </w:r>
            <w:r w:rsidR="00FB61E0">
              <w:rPr>
                <w:rFonts w:eastAsia="Times New Roman"/>
                <w:color w:val="000000"/>
                <w:szCs w:val="21"/>
                <w:lang w:eastAsia="en-US"/>
              </w:rPr>
              <w:t xml:space="preserve"> </w:t>
            </w:r>
            <w:r w:rsidRPr="005B0C68">
              <w:rPr>
                <w:rFonts w:eastAsia="Times New Roman"/>
                <w:color w:val="000000"/>
                <w:szCs w:val="21"/>
                <w:lang w:eastAsia="en-US"/>
              </w:rPr>
              <w:t>mln</w:t>
            </w:r>
          </w:p>
        </w:tc>
      </w:tr>
      <w:tr w:rsidR="005B0C68" w:rsidRPr="005B0C68" w14:paraId="31C91A2D" w14:textId="77777777" w:rsidTr="009C444D">
        <w:tc>
          <w:tcPr>
            <w:tcW w:w="5600" w:type="dxa"/>
            <w:vAlign w:val="bottom"/>
          </w:tcPr>
          <w:p w14:paraId="2E2C707A"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Woningbouw (vanuit WSW-achtervang)</w:t>
            </w:r>
          </w:p>
        </w:tc>
        <w:tc>
          <w:tcPr>
            <w:tcW w:w="1842" w:type="dxa"/>
            <w:tcBorders>
              <w:bottom w:val="single" w:sz="4" w:space="0" w:color="auto"/>
            </w:tcBorders>
            <w:vAlign w:val="bottom"/>
          </w:tcPr>
          <w:p w14:paraId="79E3C352" w14:textId="633B1071" w:rsidR="005B0C68" w:rsidRPr="005B0C68" w:rsidRDefault="005B0C68" w:rsidP="00FB61E0">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r>
            <w:r w:rsidR="00FB61E0">
              <w:rPr>
                <w:rFonts w:eastAsia="Times New Roman"/>
                <w:color w:val="000000"/>
                <w:szCs w:val="21"/>
                <w:lang w:eastAsia="en-US"/>
              </w:rPr>
              <w:t xml:space="preserve">  </w:t>
            </w:r>
            <w:r w:rsidRPr="005B0C68">
              <w:rPr>
                <w:rFonts w:eastAsia="Times New Roman"/>
                <w:color w:val="000000"/>
                <w:szCs w:val="21"/>
                <w:lang w:eastAsia="en-US"/>
              </w:rPr>
              <w:t>97,6 mln</w:t>
            </w:r>
          </w:p>
        </w:tc>
      </w:tr>
      <w:tr w:rsidR="005B0C68" w:rsidRPr="005B0C68" w14:paraId="5E1ACE1C" w14:textId="77777777" w:rsidTr="009C444D">
        <w:tc>
          <w:tcPr>
            <w:tcW w:w="5600" w:type="dxa"/>
            <w:tcBorders>
              <w:right w:val="single" w:sz="4" w:space="0" w:color="auto"/>
            </w:tcBorders>
            <w:vAlign w:val="bottom"/>
          </w:tcPr>
          <w:p w14:paraId="0AFDEDB8"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Overig</w:t>
            </w:r>
          </w:p>
        </w:tc>
        <w:tc>
          <w:tcPr>
            <w:tcW w:w="1842" w:type="dxa"/>
            <w:tcBorders>
              <w:top w:val="single" w:sz="4" w:space="0" w:color="auto"/>
              <w:left w:val="single" w:sz="4" w:space="0" w:color="auto"/>
              <w:bottom w:val="single" w:sz="4" w:space="0" w:color="auto"/>
              <w:right w:val="single" w:sz="4" w:space="0" w:color="auto"/>
            </w:tcBorders>
            <w:vAlign w:val="bottom"/>
          </w:tcPr>
          <w:p w14:paraId="4A955641" w14:textId="56BC7C9B" w:rsidR="005B0C68" w:rsidRPr="005B0C68" w:rsidRDefault="005B0C68" w:rsidP="00FB61E0">
            <w:pPr>
              <w:spacing w:line="288" w:lineRule="auto"/>
              <w:rPr>
                <w:rFonts w:eastAsia="Times New Roman"/>
                <w:color w:val="000000"/>
                <w:szCs w:val="21"/>
                <w:lang w:eastAsia="en-US"/>
              </w:rPr>
            </w:pPr>
            <w:r w:rsidRPr="005B0C68">
              <w:rPr>
                <w:rFonts w:eastAsia="Times New Roman"/>
                <w:color w:val="000000"/>
                <w:szCs w:val="21"/>
                <w:lang w:eastAsia="en-US"/>
              </w:rPr>
              <w:t>€</w:t>
            </w:r>
            <w:r w:rsidRPr="005B0C68">
              <w:rPr>
                <w:rFonts w:eastAsia="Times New Roman"/>
                <w:color w:val="000000"/>
                <w:szCs w:val="21"/>
                <w:lang w:eastAsia="en-US"/>
              </w:rPr>
              <w:tab/>
            </w:r>
            <w:r w:rsidR="00FB61E0">
              <w:rPr>
                <w:rFonts w:eastAsia="Times New Roman"/>
                <w:color w:val="000000"/>
                <w:szCs w:val="21"/>
                <w:lang w:eastAsia="en-US"/>
              </w:rPr>
              <w:t xml:space="preserve">   </w:t>
            </w:r>
            <w:r w:rsidRPr="005B0C68">
              <w:rPr>
                <w:rFonts w:eastAsia="Times New Roman"/>
                <w:color w:val="000000"/>
                <w:szCs w:val="21"/>
                <w:lang w:eastAsia="en-US"/>
              </w:rPr>
              <w:t xml:space="preserve"> 8,</w:t>
            </w:r>
            <w:r w:rsidR="00FB61E0">
              <w:rPr>
                <w:rFonts w:eastAsia="Times New Roman"/>
                <w:color w:val="000000"/>
                <w:szCs w:val="21"/>
                <w:lang w:eastAsia="en-US"/>
              </w:rPr>
              <w:t>3</w:t>
            </w:r>
            <w:r w:rsidRPr="005B0C68">
              <w:rPr>
                <w:rFonts w:eastAsia="Times New Roman"/>
                <w:color w:val="000000"/>
                <w:szCs w:val="21"/>
                <w:lang w:eastAsia="en-US"/>
              </w:rPr>
              <w:t xml:space="preserve"> mln</w:t>
            </w:r>
          </w:p>
        </w:tc>
      </w:tr>
      <w:tr w:rsidR="005B0C68" w:rsidRPr="005B0C68" w14:paraId="3EDB52FF" w14:textId="77777777" w:rsidTr="009C444D">
        <w:tc>
          <w:tcPr>
            <w:tcW w:w="5600" w:type="dxa"/>
            <w:vAlign w:val="bottom"/>
          </w:tcPr>
          <w:p w14:paraId="4561E17D" w14:textId="77777777" w:rsidR="005B0C68" w:rsidRPr="005B0C68" w:rsidRDefault="005B0C68" w:rsidP="005B0C68">
            <w:pPr>
              <w:spacing w:line="288" w:lineRule="auto"/>
              <w:rPr>
                <w:rFonts w:eastAsia="Times New Roman"/>
                <w:b/>
                <w:bCs/>
                <w:color w:val="000000"/>
                <w:szCs w:val="21"/>
                <w:lang w:eastAsia="en-US"/>
              </w:rPr>
            </w:pPr>
            <w:r w:rsidRPr="005B0C68">
              <w:rPr>
                <w:rFonts w:eastAsia="Times New Roman"/>
                <w:b/>
                <w:bCs/>
                <w:color w:val="000000"/>
                <w:szCs w:val="21"/>
                <w:lang w:eastAsia="en-US"/>
              </w:rPr>
              <w:t>Totaal</w:t>
            </w:r>
          </w:p>
        </w:tc>
        <w:tc>
          <w:tcPr>
            <w:tcW w:w="1842" w:type="dxa"/>
            <w:tcBorders>
              <w:top w:val="single" w:sz="4" w:space="0" w:color="auto"/>
            </w:tcBorders>
            <w:vAlign w:val="bottom"/>
          </w:tcPr>
          <w:p w14:paraId="57143FAA" w14:textId="77777777" w:rsidR="005B0C68" w:rsidRPr="005B0C68" w:rsidRDefault="005B0C68" w:rsidP="005B0C68">
            <w:pPr>
              <w:spacing w:line="288" w:lineRule="auto"/>
              <w:rPr>
                <w:rFonts w:eastAsia="Times New Roman"/>
                <w:b/>
                <w:bCs/>
                <w:color w:val="000000"/>
                <w:szCs w:val="21"/>
                <w:lang w:eastAsia="en-US"/>
              </w:rPr>
            </w:pPr>
            <w:r w:rsidRPr="005B0C68">
              <w:rPr>
                <w:rFonts w:eastAsia="Times New Roman"/>
                <w:b/>
                <w:bCs/>
                <w:color w:val="000000"/>
                <w:szCs w:val="21"/>
                <w:lang w:eastAsia="en-US"/>
              </w:rPr>
              <w:t xml:space="preserve">€ </w:t>
            </w:r>
            <w:r w:rsidRPr="005B0C68">
              <w:rPr>
                <w:rFonts w:eastAsia="Times New Roman"/>
                <w:b/>
                <w:bCs/>
                <w:color w:val="000000"/>
                <w:szCs w:val="21"/>
                <w:lang w:eastAsia="en-US"/>
              </w:rPr>
              <w:tab/>
              <w:t>108,2 mln</w:t>
            </w:r>
          </w:p>
        </w:tc>
      </w:tr>
    </w:tbl>
    <w:p w14:paraId="7F0BCC3C" w14:textId="77777777" w:rsidR="005B0C68" w:rsidRPr="005B0C68" w:rsidRDefault="005B0C68" w:rsidP="005B0C68">
      <w:pPr>
        <w:spacing w:line="288" w:lineRule="auto"/>
        <w:rPr>
          <w:rFonts w:eastAsia="Times New Roman"/>
          <w:color w:val="000000"/>
          <w:szCs w:val="21"/>
          <w:lang w:eastAsia="en-US"/>
        </w:rPr>
      </w:pPr>
    </w:p>
    <w:p w14:paraId="02A72491"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borgstellingspositie die voortvloeit uit de achtervang in het Waarborgfonds Sociale Woningbouw (WSW) bedraagt circa 90% van het totaal geborgde volume. Aan deze achtervangpositie, ook wel aangeduid als indirect kredietrisico, is een relatief laag risicoprofiel verbonden. </w:t>
      </w:r>
    </w:p>
    <w:p w14:paraId="6132916F"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De achtervangafspraken tussen WSW en de gemeenten bepalen dat WSW de gemeenten zodanig informeert dat zij vanuit hun achtervangpositie redelijkerwijs hun financiële belangen kunnen bewaken. Daartoe verstrekt het WSW jaarlijks de volgende informatie:</w:t>
      </w:r>
    </w:p>
    <w:p w14:paraId="6C024975" w14:textId="77777777" w:rsidR="005B0C68" w:rsidRPr="005B0C68" w:rsidRDefault="005B0C68" w:rsidP="005B0C68">
      <w:pPr>
        <w:numPr>
          <w:ilvl w:val="0"/>
          <w:numId w:val="27"/>
        </w:numPr>
        <w:spacing w:line="288" w:lineRule="auto"/>
        <w:rPr>
          <w:rFonts w:eastAsia="Times New Roman"/>
          <w:color w:val="000000"/>
          <w:szCs w:val="21"/>
          <w:lang w:eastAsia="en-US"/>
        </w:rPr>
      </w:pPr>
      <w:r w:rsidRPr="005B0C68">
        <w:rPr>
          <w:rFonts w:eastAsia="Times New Roman"/>
          <w:b/>
          <w:color w:val="000000"/>
          <w:szCs w:val="21"/>
          <w:lang w:eastAsia="en-US"/>
        </w:rPr>
        <w:t xml:space="preserve">Overzicht Borgingsplafonds - </w:t>
      </w:r>
      <w:r w:rsidRPr="005B0C68">
        <w:rPr>
          <w:rFonts w:eastAsia="Times New Roman"/>
          <w:color w:val="000000"/>
          <w:szCs w:val="21"/>
          <w:lang w:eastAsia="en-US"/>
        </w:rPr>
        <w:t xml:space="preserve">Het overzicht vermeldt de vastgestelde borgingsplafonds van alle corporaties waarvoor de gemeente is vermeld in geborgde leningovereenkomsten (stand per ultimo vorig verslagjaar, lopend jaar en volgend jaar). Het borgingsplafond is het bedrag dat een corporatie in de aangegeven periode maximaal mag lenen onder WSW-borging voor financiering van de door haar geplande activiteiten. </w:t>
      </w:r>
    </w:p>
    <w:p w14:paraId="2EC90132" w14:textId="77777777" w:rsidR="005B0C68" w:rsidRPr="005B0C68" w:rsidRDefault="005B0C68" w:rsidP="005B0C68">
      <w:pPr>
        <w:numPr>
          <w:ilvl w:val="0"/>
          <w:numId w:val="27"/>
        </w:numPr>
        <w:spacing w:line="288" w:lineRule="auto"/>
        <w:rPr>
          <w:rFonts w:eastAsia="Times New Roman"/>
          <w:color w:val="000000"/>
          <w:szCs w:val="21"/>
          <w:lang w:eastAsia="en-US"/>
        </w:rPr>
      </w:pPr>
      <w:r w:rsidRPr="005B0C68">
        <w:rPr>
          <w:rFonts w:eastAsia="Times New Roman"/>
          <w:b/>
          <w:color w:val="000000"/>
          <w:szCs w:val="21"/>
          <w:lang w:eastAsia="en-US"/>
        </w:rPr>
        <w:t xml:space="preserve">Overzicht financiële ratio’s - </w:t>
      </w:r>
      <w:r w:rsidRPr="005B0C68">
        <w:rPr>
          <w:rFonts w:eastAsia="Times New Roman"/>
          <w:color w:val="000000"/>
          <w:szCs w:val="21"/>
          <w:lang w:eastAsia="en-US"/>
        </w:rPr>
        <w:t xml:space="preserve">Het overzicht financiële ratio’s vermeldt de gewogen financiële ratio’s ICR, DSCR, LTV, solvabiliteit en dekkingsratio van alle corporaties waarvoor de gemeente is vermeld in geborgde leningovereenkomsten (stand per ultimo vorig verslagjaar). De vermelde ratio’s zijn gebaseerd op de door de corporatie aangeleverde cijfers die WSW gebruikte voor de bepaling van de risicoclassificatie van de corporatie. </w:t>
      </w:r>
    </w:p>
    <w:p w14:paraId="703FA005" w14:textId="77777777" w:rsidR="005B0C68" w:rsidRPr="005B0C68" w:rsidRDefault="005B0C68" w:rsidP="005B0C68">
      <w:pPr>
        <w:numPr>
          <w:ilvl w:val="0"/>
          <w:numId w:val="27"/>
        </w:numPr>
        <w:spacing w:line="288" w:lineRule="auto"/>
        <w:rPr>
          <w:rFonts w:eastAsia="Times New Roman"/>
          <w:color w:val="000000"/>
          <w:szCs w:val="21"/>
          <w:lang w:eastAsia="en-US"/>
        </w:rPr>
      </w:pPr>
      <w:r w:rsidRPr="005B0C68">
        <w:rPr>
          <w:rFonts w:eastAsia="Times New Roman"/>
          <w:b/>
          <w:color w:val="000000"/>
          <w:szCs w:val="21"/>
          <w:lang w:eastAsia="en-US"/>
        </w:rPr>
        <w:t xml:space="preserve">Leningenoverzicht - </w:t>
      </w:r>
      <w:r w:rsidRPr="005B0C68">
        <w:rPr>
          <w:rFonts w:eastAsia="Times New Roman"/>
          <w:color w:val="000000"/>
          <w:szCs w:val="21"/>
          <w:lang w:eastAsia="en-US"/>
        </w:rPr>
        <w:t xml:space="preserve">Het leningenoverzicht bevat detailinformatie per corporatie voor alle afzonderlijke geborgde leningovereenkomsten waarin de gemeente is vermeld. </w:t>
      </w:r>
    </w:p>
    <w:p w14:paraId="53EADD3F" w14:textId="77777777" w:rsidR="005B0C68" w:rsidRPr="005B0C68" w:rsidRDefault="005B0C68" w:rsidP="005B0C68">
      <w:pPr>
        <w:numPr>
          <w:ilvl w:val="0"/>
          <w:numId w:val="27"/>
        </w:numPr>
        <w:spacing w:line="288" w:lineRule="auto"/>
        <w:rPr>
          <w:rFonts w:eastAsia="Times New Roman"/>
          <w:color w:val="000000"/>
          <w:szCs w:val="21"/>
          <w:lang w:eastAsia="en-US"/>
        </w:rPr>
      </w:pPr>
      <w:r w:rsidRPr="005B0C68">
        <w:rPr>
          <w:rFonts w:eastAsia="Times New Roman"/>
          <w:b/>
          <w:color w:val="000000"/>
          <w:szCs w:val="21"/>
          <w:lang w:eastAsia="en-US"/>
        </w:rPr>
        <w:t xml:space="preserve">Het Schuld/WOZ-overzicht - </w:t>
      </w:r>
      <w:r w:rsidRPr="005B0C68">
        <w:rPr>
          <w:rFonts w:eastAsia="Times New Roman"/>
          <w:color w:val="000000"/>
          <w:szCs w:val="21"/>
          <w:lang w:eastAsia="en-US"/>
        </w:rPr>
        <w:t xml:space="preserve">Dit overzicht bevat per corporatie informatie over de geborgde schuld en de WOZ-waarde van het bij WSW ingezette onderpand. Het overzicht geeft informatie over de gehele corporatie. Maar het overzicht geeft ook informatie over het onderpand dat zich in de gemeente bevindt en de geborgde schuld van de corporatie waarvoor de gemeente is vermeld in de leningovereenkomsten. Uit het Schuld/WOZ-overzicht is onder andere afleesbaar of de corporatie op dit moment voldoet aan de dekkingsratio van WSW en de limiet achtervang gemeenten. </w:t>
      </w:r>
    </w:p>
    <w:p w14:paraId="7436966C" w14:textId="77777777" w:rsidR="005B0C68" w:rsidRPr="005B0C68" w:rsidRDefault="005B0C68" w:rsidP="005B0C68">
      <w:pPr>
        <w:spacing w:line="288" w:lineRule="auto"/>
        <w:rPr>
          <w:rFonts w:eastAsia="Times New Roman"/>
          <w:color w:val="000000"/>
          <w:szCs w:val="21"/>
          <w:lang w:eastAsia="en-US"/>
        </w:rPr>
      </w:pPr>
    </w:p>
    <w:p w14:paraId="6D359396"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De overige borgstellingen zijn te kenmerken als directe gemeentelijke kredietrisico’s. De grootste hiervan betreft een aansprakelijkheid voor de financieringsportefeuille van HVC waaraan een bedrag van € 8,3 miljoen verbonden is.</w:t>
      </w:r>
    </w:p>
    <w:p w14:paraId="3B6BC021" w14:textId="77777777" w:rsidR="005B0C68" w:rsidRPr="005B0C68" w:rsidRDefault="005B0C68" w:rsidP="005B0C68">
      <w:pPr>
        <w:spacing w:line="288" w:lineRule="auto"/>
        <w:rPr>
          <w:rFonts w:eastAsia="Times New Roman"/>
          <w:color w:val="000000"/>
          <w:szCs w:val="21"/>
          <w:lang w:eastAsia="en-US"/>
        </w:rPr>
      </w:pPr>
    </w:p>
    <w:p w14:paraId="2FB6755A" w14:textId="15535C9D"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Liquiditeit</w:t>
      </w:r>
      <w:r w:rsidR="0067514C">
        <w:rPr>
          <w:rFonts w:eastAsia="Times New Roman"/>
          <w:b/>
          <w:color w:val="000000"/>
          <w:szCs w:val="21"/>
          <w:lang w:eastAsia="en-US"/>
        </w:rPr>
        <w:t>s</w:t>
      </w:r>
      <w:r w:rsidRPr="005B0C68">
        <w:rPr>
          <w:rFonts w:eastAsia="Times New Roman"/>
          <w:b/>
          <w:color w:val="000000"/>
          <w:szCs w:val="21"/>
          <w:lang w:eastAsia="en-US"/>
        </w:rPr>
        <w:t>risico</w:t>
      </w:r>
    </w:p>
    <w:p w14:paraId="05C0BC7D"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Liquiditeitsrisico is het risico dat de gemeente vanwege een tekort aan geldmiddelen niet meer aan haar verplichtingen kan voldoen. Voor de gemeente Hendrik-Ido-Ambacht is dit risico beperkt, onder meer vanwege een met de Bank Nederlandse Gemeenten (BNG) overeengekomen kredietlimiet van € 22 miljoen.</w:t>
      </w:r>
    </w:p>
    <w:p w14:paraId="4E0BC321" w14:textId="77777777" w:rsidR="005B0C68" w:rsidRPr="005B0C68" w:rsidRDefault="005B0C68" w:rsidP="005B0C68">
      <w:pPr>
        <w:spacing w:line="288" w:lineRule="auto"/>
        <w:rPr>
          <w:rFonts w:eastAsia="Times New Roman"/>
          <w:color w:val="000000"/>
          <w:szCs w:val="21"/>
          <w:lang w:eastAsia="en-US"/>
        </w:rPr>
      </w:pPr>
    </w:p>
    <w:p w14:paraId="344999E9"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Debiteurenrisico</w:t>
      </w:r>
    </w:p>
    <w:p w14:paraId="06A26015"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Het debiteurenbeleid is gericht op het beperken van de uitstaande debiteurenomvang. Door middel van reguliere aanmaningsrondes, invorderingsacties en inning door middel van automatische incasso worden de risico’s beperkt gehouden. </w:t>
      </w:r>
    </w:p>
    <w:p w14:paraId="1E4CB057" w14:textId="77777777" w:rsidR="005B0C68" w:rsidRPr="005B0C68" w:rsidRDefault="005B0C68" w:rsidP="005B0C68">
      <w:pPr>
        <w:spacing w:line="288" w:lineRule="auto"/>
        <w:rPr>
          <w:rFonts w:eastAsia="Times New Roman"/>
          <w:color w:val="000000"/>
          <w:szCs w:val="21"/>
          <w:lang w:eastAsia="en-US"/>
        </w:rPr>
      </w:pPr>
    </w:p>
    <w:p w14:paraId="7F15C19C" w14:textId="4622174E" w:rsidR="005B0C68" w:rsidRPr="005B0C68" w:rsidRDefault="0067514C" w:rsidP="005B0C68">
      <w:pPr>
        <w:spacing w:line="288" w:lineRule="auto"/>
        <w:rPr>
          <w:rFonts w:eastAsia="Times New Roman"/>
          <w:b/>
          <w:color w:val="000000"/>
          <w:szCs w:val="21"/>
          <w:lang w:eastAsia="en-US"/>
        </w:rPr>
      </w:pPr>
      <w:r>
        <w:rPr>
          <w:rFonts w:eastAsia="Times New Roman"/>
          <w:b/>
          <w:color w:val="000000"/>
          <w:szCs w:val="21"/>
          <w:lang w:eastAsia="en-US"/>
        </w:rPr>
        <w:t>Kas- en saldobeheer</w:t>
      </w:r>
    </w:p>
    <w:p w14:paraId="00B16CDF" w14:textId="754CB773"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De inrichting van het betalingsverkeer (het beheer van het gemeentelijke rekeningstelsel, het coördineren van bevoegdheden en het verrichten van feitelijke betalingen) </w:t>
      </w:r>
      <w:r w:rsidR="0067514C">
        <w:rPr>
          <w:rFonts w:eastAsia="Times New Roman"/>
          <w:color w:val="000000"/>
          <w:szCs w:val="21"/>
          <w:lang w:eastAsia="en-US"/>
        </w:rPr>
        <w:t>en</w:t>
      </w:r>
      <w:r w:rsidRPr="005B0C68">
        <w:rPr>
          <w:rFonts w:eastAsia="Times New Roman"/>
          <w:color w:val="000000"/>
          <w:szCs w:val="21"/>
          <w:lang w:eastAsia="en-US"/>
        </w:rPr>
        <w:t xml:space="preserve"> de saldoregulatie word</w:t>
      </w:r>
      <w:r w:rsidR="0067514C">
        <w:rPr>
          <w:rFonts w:eastAsia="Times New Roman"/>
          <w:color w:val="000000"/>
          <w:szCs w:val="21"/>
          <w:lang w:eastAsia="en-US"/>
        </w:rPr>
        <w:t>en</w:t>
      </w:r>
      <w:r w:rsidRPr="005B0C68">
        <w:rPr>
          <w:rFonts w:eastAsia="Times New Roman"/>
          <w:color w:val="000000"/>
          <w:szCs w:val="21"/>
          <w:lang w:eastAsia="en-US"/>
        </w:rPr>
        <w:t xml:space="preserve"> verzorgd </w:t>
      </w:r>
      <w:r w:rsidR="0067514C">
        <w:rPr>
          <w:rFonts w:eastAsia="Times New Roman"/>
          <w:color w:val="000000"/>
          <w:szCs w:val="21"/>
          <w:lang w:eastAsia="en-US"/>
        </w:rPr>
        <w:t>door het</w:t>
      </w:r>
      <w:r w:rsidRPr="005B0C68">
        <w:rPr>
          <w:rFonts w:eastAsia="Times New Roman"/>
          <w:color w:val="000000"/>
          <w:szCs w:val="21"/>
          <w:lang w:eastAsia="en-US"/>
        </w:rPr>
        <w:t xml:space="preserve"> </w:t>
      </w:r>
      <w:r w:rsidRPr="005B0C68">
        <w:rPr>
          <w:rFonts w:eastAsia="Times New Roman"/>
          <w:color w:val="000000"/>
          <w:szCs w:val="21"/>
          <w:lang w:eastAsia="en-US"/>
        </w:rPr>
        <w:lastRenderedPageBreak/>
        <w:t>Servicecentrum Drechtsteden. De gemeente was, is en blijft daarbij overigens eigenaar van de betreffende bank- en girorekeningen. De gemeente onderhoudt contacten met de BNG, Rabobank en ING</w:t>
      </w:r>
    </w:p>
    <w:p w14:paraId="31AA4968"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Een hulpmiddel bij de saldoregulatie èn voor het eventueel opnemen van langjarige financiering is de meerjarige liquiditeitenplanning, welke door het SCD in nauw overleg met de gemeente is opgezet. Deze planning wordt periodiek geactualiseerd op grond van nieuwe informatie of inzichten rond bijvoorbeeld investeringen en grondexploitaties. Op basis van de meest actuele planning wordt voor 2018 voorzien dat totaal € 25,5 miljoen aan nieuwe leningen zal moeten worden afgesloten. (zie ook onderdeel financieringspositie). </w:t>
      </w:r>
    </w:p>
    <w:p w14:paraId="6CCEDC91" w14:textId="77777777" w:rsidR="005B0C68" w:rsidRPr="005B0C68" w:rsidRDefault="005B0C68" w:rsidP="005B0C68">
      <w:pPr>
        <w:spacing w:line="288" w:lineRule="auto"/>
        <w:rPr>
          <w:rFonts w:eastAsia="Times New Roman"/>
          <w:color w:val="000000"/>
          <w:szCs w:val="21"/>
          <w:lang w:eastAsia="en-US"/>
        </w:rPr>
      </w:pPr>
    </w:p>
    <w:p w14:paraId="56F09E73" w14:textId="77777777" w:rsidR="005B0C68" w:rsidRPr="005B0C68" w:rsidRDefault="005B0C68" w:rsidP="005B0C68">
      <w:pPr>
        <w:spacing w:line="288" w:lineRule="auto"/>
        <w:rPr>
          <w:rFonts w:eastAsia="Times New Roman"/>
          <w:b/>
          <w:color w:val="000000"/>
          <w:szCs w:val="21"/>
          <w:lang w:eastAsia="en-US"/>
        </w:rPr>
      </w:pPr>
      <w:r w:rsidRPr="005A41A1">
        <w:rPr>
          <w:rFonts w:eastAsia="Times New Roman"/>
          <w:b/>
          <w:color w:val="000000"/>
          <w:szCs w:val="21"/>
          <w:lang w:eastAsia="en-US"/>
        </w:rPr>
        <w:t>Schatkistbankieren</w:t>
      </w:r>
    </w:p>
    <w:p w14:paraId="67FB7612" w14:textId="36859993"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Bij het gemeentelijk saldobeheer </w:t>
      </w:r>
      <w:r w:rsidR="0067514C">
        <w:rPr>
          <w:rFonts w:eastAsia="Times New Roman"/>
          <w:color w:val="000000"/>
          <w:szCs w:val="21"/>
          <w:lang w:eastAsia="en-US"/>
        </w:rPr>
        <w:t>moeten</w:t>
      </w:r>
      <w:r w:rsidRPr="005B0C68">
        <w:rPr>
          <w:rFonts w:eastAsia="Times New Roman"/>
          <w:color w:val="000000"/>
          <w:szCs w:val="21"/>
          <w:lang w:eastAsia="en-US"/>
        </w:rPr>
        <w:t xml:space="preserve"> de nieuwe voorschriften rond </w:t>
      </w:r>
      <w:r w:rsidR="0067514C">
        <w:rPr>
          <w:rFonts w:eastAsia="Times New Roman"/>
          <w:color w:val="000000"/>
          <w:szCs w:val="21"/>
          <w:lang w:eastAsia="en-US"/>
        </w:rPr>
        <w:t>s</w:t>
      </w:r>
      <w:r w:rsidRPr="005B0C68">
        <w:rPr>
          <w:rFonts w:eastAsia="Times New Roman"/>
          <w:color w:val="000000"/>
          <w:szCs w:val="21"/>
          <w:lang w:eastAsia="en-US"/>
        </w:rPr>
        <w:t xml:space="preserve">chatkistbankieren in acht worden genomen. Onder deze regeling </w:t>
      </w:r>
      <w:r w:rsidR="0067514C">
        <w:rPr>
          <w:rFonts w:eastAsia="Times New Roman"/>
          <w:color w:val="000000"/>
          <w:szCs w:val="21"/>
          <w:lang w:eastAsia="en-US"/>
        </w:rPr>
        <w:t>moeten</w:t>
      </w:r>
      <w:r w:rsidRPr="005B0C68">
        <w:rPr>
          <w:rFonts w:eastAsia="Times New Roman"/>
          <w:color w:val="000000"/>
          <w:szCs w:val="21"/>
          <w:lang w:eastAsia="en-US"/>
        </w:rPr>
        <w:t xml:space="preserve"> gemeenten tijdelijk overtollige geldmiddelen, rekening houdend met een drempelbedrag, bij het Ministerie van Financiën te stallen. Het drempelbedrag voor de gemeente Hendrik-Ido-Ambacht voor 2018 kan als volgt worden berekend:</w:t>
      </w:r>
    </w:p>
    <w:p w14:paraId="34ED77A4" w14:textId="77777777" w:rsidR="005B0C68" w:rsidRPr="005B0C68" w:rsidRDefault="005B0C68" w:rsidP="005B0C68">
      <w:pPr>
        <w:spacing w:line="288" w:lineRule="auto"/>
        <w:rPr>
          <w:rFonts w:eastAsia="Times New Roman"/>
          <w:color w:val="000000"/>
          <w:szCs w:val="21"/>
          <w:lang w:eastAsia="en-US"/>
        </w:rPr>
      </w:pPr>
    </w:p>
    <w:bookmarkStart w:id="214" w:name="_MON_1465043391"/>
    <w:bookmarkStart w:id="215" w:name="_MON_1466337065"/>
    <w:bookmarkStart w:id="216" w:name="_MON_1466931635"/>
    <w:bookmarkStart w:id="217" w:name="_MON_1464068972"/>
    <w:bookmarkStart w:id="218" w:name="_MON_1464069284"/>
    <w:bookmarkStart w:id="219" w:name="_MON_1464069349"/>
    <w:bookmarkStart w:id="220" w:name="_MON_1464069383"/>
    <w:bookmarkStart w:id="221" w:name="_MON_1465043328"/>
    <w:bookmarkStart w:id="222" w:name="_MON_1465043341"/>
    <w:bookmarkEnd w:id="214"/>
    <w:bookmarkEnd w:id="215"/>
    <w:bookmarkEnd w:id="216"/>
    <w:bookmarkEnd w:id="217"/>
    <w:bookmarkEnd w:id="218"/>
    <w:bookmarkEnd w:id="219"/>
    <w:bookmarkEnd w:id="220"/>
    <w:bookmarkEnd w:id="221"/>
    <w:bookmarkEnd w:id="222"/>
    <w:bookmarkStart w:id="223" w:name="_MON_1465043383"/>
    <w:bookmarkEnd w:id="223"/>
    <w:p w14:paraId="1513A606" w14:textId="1000937A" w:rsidR="005B0C68" w:rsidRPr="005B0C68" w:rsidRDefault="006E3B6A" w:rsidP="005B0C68">
      <w:pPr>
        <w:spacing w:line="288" w:lineRule="auto"/>
        <w:rPr>
          <w:rFonts w:eastAsia="Times New Roman"/>
          <w:color w:val="000000"/>
          <w:szCs w:val="21"/>
          <w:lang w:eastAsia="en-US"/>
        </w:rPr>
      </w:pPr>
      <w:r w:rsidRPr="005B0C68">
        <w:rPr>
          <w:rFonts w:eastAsia="Times New Roman"/>
          <w:color w:val="000000"/>
          <w:szCs w:val="21"/>
          <w:lang w:eastAsia="en-US"/>
        </w:rPr>
        <w:object w:dxaOrig="5921" w:dyaOrig="1474" w14:anchorId="1F0E91E2">
          <v:shape id="_x0000_i1029" type="#_x0000_t75" style="width:309pt;height:65.2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Excel.Sheet.8" ShapeID="_x0000_i1029" DrawAspect="Content" ObjectID="_1566880971" r:id="rId28"/>
        </w:object>
      </w:r>
    </w:p>
    <w:p w14:paraId="2DD4E6AF" w14:textId="77777777" w:rsidR="005B0C68" w:rsidRPr="005B0C68" w:rsidRDefault="005B0C68" w:rsidP="005B0C68">
      <w:pPr>
        <w:spacing w:line="288" w:lineRule="auto"/>
        <w:rPr>
          <w:rFonts w:eastAsia="Times New Roman"/>
          <w:color w:val="000000"/>
          <w:szCs w:val="21"/>
          <w:lang w:eastAsia="en-US"/>
        </w:rPr>
      </w:pPr>
    </w:p>
    <w:p w14:paraId="5BA28B62" w14:textId="0F1EA021"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 xml:space="preserve">Eind 2013 is het verplicht schatkistbankieren ingevoerd. Daarbij heeft de Minister van Financiën aan de Eerste Kamer toegezegd dat vóór 2018 een evaluatie van de wet wordt uitgebracht. Als basis daarvoor is in het najaar van 2016 door het Agentschap van het Ministerie van Financiën een </w:t>
      </w:r>
      <w:r w:rsidR="0067514C" w:rsidRPr="005B0C68">
        <w:rPr>
          <w:rFonts w:eastAsia="Times New Roman"/>
          <w:color w:val="000000"/>
          <w:szCs w:val="21"/>
          <w:lang w:eastAsia="en-US"/>
        </w:rPr>
        <w:t>enquête</w:t>
      </w:r>
      <w:r w:rsidRPr="005B0C68">
        <w:rPr>
          <w:rFonts w:eastAsia="Times New Roman"/>
          <w:color w:val="000000"/>
          <w:szCs w:val="21"/>
          <w:lang w:eastAsia="en-US"/>
        </w:rPr>
        <w:t xml:space="preserve"> uitgezet over het gebruik en ervaringen met schatkistbankieren. </w:t>
      </w:r>
      <w:r w:rsidR="0067514C">
        <w:rPr>
          <w:rFonts w:eastAsia="Times New Roman"/>
          <w:color w:val="000000"/>
          <w:szCs w:val="21"/>
          <w:lang w:eastAsia="en-US"/>
        </w:rPr>
        <w:t xml:space="preserve">Op het moment van </w:t>
      </w:r>
      <w:r w:rsidRPr="005B0C68">
        <w:rPr>
          <w:rFonts w:eastAsia="Times New Roman"/>
          <w:color w:val="000000"/>
          <w:szCs w:val="21"/>
          <w:lang w:eastAsia="en-US"/>
        </w:rPr>
        <w:t>opstellen van deze financieringsparagraaf is het evaluatierapport nog niet uitgebracht.</w:t>
      </w:r>
    </w:p>
    <w:p w14:paraId="05CA1735" w14:textId="77777777" w:rsidR="005B0C68" w:rsidRPr="005B0C68" w:rsidRDefault="005B0C68" w:rsidP="005B0C68">
      <w:pPr>
        <w:spacing w:line="288" w:lineRule="auto"/>
        <w:rPr>
          <w:rFonts w:eastAsia="Times New Roman"/>
          <w:color w:val="000000"/>
          <w:szCs w:val="21"/>
          <w:lang w:eastAsia="en-US"/>
        </w:rPr>
      </w:pPr>
    </w:p>
    <w:p w14:paraId="34E8EF3F" w14:textId="77777777" w:rsidR="005B0C68" w:rsidRP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t>Informatievoorziening</w:t>
      </w:r>
    </w:p>
    <w:p w14:paraId="672F170E" w14:textId="77777777"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Met het Servicecentrum Drechtsteden vindt regelmatig overleg plaats over de voortgang en uitvoering van de treasuryzaken, met name over de liquiditeitenplanning en eventuele financieringsmogelijkheden. Vanwege de grote rol van De Volgerlanden in de gemeentelijke kasstromen wordt ook de planeconoom daarbij betrokken.</w:t>
      </w:r>
    </w:p>
    <w:p w14:paraId="149465C1" w14:textId="77777777" w:rsidR="005B0C68" w:rsidRPr="005B0C68" w:rsidRDefault="005B0C68" w:rsidP="005B0C68">
      <w:pPr>
        <w:spacing w:line="288" w:lineRule="auto"/>
        <w:rPr>
          <w:rFonts w:eastAsia="Times New Roman"/>
          <w:color w:val="000000"/>
          <w:szCs w:val="21"/>
          <w:lang w:eastAsia="en-US"/>
        </w:rPr>
      </w:pPr>
    </w:p>
    <w:p w14:paraId="6036FF71" w14:textId="77777777" w:rsidR="009F4628" w:rsidRDefault="009F4628" w:rsidP="005B0C68">
      <w:pPr>
        <w:spacing w:line="288" w:lineRule="auto"/>
        <w:rPr>
          <w:rFonts w:eastAsia="Times New Roman"/>
          <w:b/>
          <w:color w:val="000000"/>
          <w:szCs w:val="21"/>
          <w:lang w:eastAsia="en-US"/>
        </w:rPr>
      </w:pPr>
    </w:p>
    <w:p w14:paraId="38F27748" w14:textId="77777777" w:rsidR="009F4628" w:rsidRDefault="009F4628" w:rsidP="005B0C68">
      <w:pPr>
        <w:spacing w:line="288" w:lineRule="auto"/>
        <w:rPr>
          <w:rFonts w:eastAsia="Times New Roman"/>
          <w:b/>
          <w:color w:val="000000"/>
          <w:szCs w:val="21"/>
          <w:lang w:eastAsia="en-US"/>
        </w:rPr>
      </w:pPr>
    </w:p>
    <w:p w14:paraId="48D6C7D8" w14:textId="77777777" w:rsidR="009F4628" w:rsidRDefault="009F4628" w:rsidP="005B0C68">
      <w:pPr>
        <w:spacing w:line="288" w:lineRule="auto"/>
        <w:rPr>
          <w:rFonts w:eastAsia="Times New Roman"/>
          <w:b/>
          <w:color w:val="000000"/>
          <w:szCs w:val="21"/>
          <w:lang w:eastAsia="en-US"/>
        </w:rPr>
      </w:pPr>
    </w:p>
    <w:p w14:paraId="72BD7644" w14:textId="77777777" w:rsidR="009F4628" w:rsidRDefault="009F4628" w:rsidP="005B0C68">
      <w:pPr>
        <w:spacing w:line="288" w:lineRule="auto"/>
        <w:rPr>
          <w:rFonts w:eastAsia="Times New Roman"/>
          <w:b/>
          <w:color w:val="000000"/>
          <w:szCs w:val="21"/>
          <w:lang w:eastAsia="en-US"/>
        </w:rPr>
      </w:pPr>
    </w:p>
    <w:p w14:paraId="696F15DF" w14:textId="77777777" w:rsidR="009F4628" w:rsidRDefault="009F4628" w:rsidP="005B0C68">
      <w:pPr>
        <w:spacing w:line="288" w:lineRule="auto"/>
        <w:rPr>
          <w:rFonts w:eastAsia="Times New Roman"/>
          <w:b/>
          <w:color w:val="000000"/>
          <w:szCs w:val="21"/>
          <w:lang w:eastAsia="en-US"/>
        </w:rPr>
      </w:pPr>
    </w:p>
    <w:p w14:paraId="65A6FFEC" w14:textId="77777777" w:rsidR="009F4628" w:rsidRDefault="009F4628" w:rsidP="005B0C68">
      <w:pPr>
        <w:spacing w:line="288" w:lineRule="auto"/>
        <w:rPr>
          <w:rFonts w:eastAsia="Times New Roman"/>
          <w:b/>
          <w:color w:val="000000"/>
          <w:szCs w:val="21"/>
          <w:lang w:eastAsia="en-US"/>
        </w:rPr>
      </w:pPr>
    </w:p>
    <w:p w14:paraId="52B500DC" w14:textId="77777777" w:rsidR="009F4628" w:rsidRDefault="009F4628" w:rsidP="005B0C68">
      <w:pPr>
        <w:spacing w:line="288" w:lineRule="auto"/>
        <w:rPr>
          <w:rFonts w:eastAsia="Times New Roman"/>
          <w:b/>
          <w:color w:val="000000"/>
          <w:szCs w:val="21"/>
          <w:lang w:eastAsia="en-US"/>
        </w:rPr>
      </w:pPr>
    </w:p>
    <w:p w14:paraId="04EEE8FE" w14:textId="77777777" w:rsidR="009F4628" w:rsidRDefault="009F4628" w:rsidP="005B0C68">
      <w:pPr>
        <w:spacing w:line="288" w:lineRule="auto"/>
        <w:rPr>
          <w:rFonts w:eastAsia="Times New Roman"/>
          <w:b/>
          <w:color w:val="000000"/>
          <w:szCs w:val="21"/>
          <w:lang w:eastAsia="en-US"/>
        </w:rPr>
      </w:pPr>
    </w:p>
    <w:p w14:paraId="5C6D0F6B" w14:textId="77777777" w:rsidR="009F4628" w:rsidRDefault="009F4628" w:rsidP="005B0C68">
      <w:pPr>
        <w:spacing w:line="288" w:lineRule="auto"/>
        <w:rPr>
          <w:rFonts w:eastAsia="Times New Roman"/>
          <w:b/>
          <w:color w:val="000000"/>
          <w:szCs w:val="21"/>
          <w:lang w:eastAsia="en-US"/>
        </w:rPr>
      </w:pPr>
    </w:p>
    <w:p w14:paraId="5EF57015" w14:textId="77777777" w:rsidR="009F4628" w:rsidRDefault="009F4628" w:rsidP="005B0C68">
      <w:pPr>
        <w:spacing w:line="288" w:lineRule="auto"/>
        <w:rPr>
          <w:rFonts w:eastAsia="Times New Roman"/>
          <w:b/>
          <w:color w:val="000000"/>
          <w:szCs w:val="21"/>
          <w:lang w:eastAsia="en-US"/>
        </w:rPr>
      </w:pPr>
    </w:p>
    <w:p w14:paraId="08D9CB45" w14:textId="77777777" w:rsidR="009F4628" w:rsidRDefault="009F4628" w:rsidP="005B0C68">
      <w:pPr>
        <w:spacing w:line="288" w:lineRule="auto"/>
        <w:rPr>
          <w:rFonts w:eastAsia="Times New Roman"/>
          <w:b/>
          <w:color w:val="000000"/>
          <w:szCs w:val="21"/>
          <w:lang w:eastAsia="en-US"/>
        </w:rPr>
      </w:pPr>
    </w:p>
    <w:p w14:paraId="2657D04A" w14:textId="77777777" w:rsidR="009F4628" w:rsidRDefault="009F4628" w:rsidP="005B0C68">
      <w:pPr>
        <w:spacing w:line="288" w:lineRule="auto"/>
        <w:rPr>
          <w:rFonts w:eastAsia="Times New Roman"/>
          <w:b/>
          <w:color w:val="000000"/>
          <w:szCs w:val="21"/>
          <w:lang w:eastAsia="en-US"/>
        </w:rPr>
      </w:pPr>
    </w:p>
    <w:p w14:paraId="11DE5F88" w14:textId="77777777" w:rsidR="009F4628" w:rsidRDefault="009F4628" w:rsidP="005B0C68">
      <w:pPr>
        <w:spacing w:line="288" w:lineRule="auto"/>
        <w:rPr>
          <w:rFonts w:eastAsia="Times New Roman"/>
          <w:b/>
          <w:color w:val="000000"/>
          <w:szCs w:val="21"/>
          <w:lang w:eastAsia="en-US"/>
        </w:rPr>
      </w:pPr>
    </w:p>
    <w:p w14:paraId="1B03A42C" w14:textId="77777777" w:rsidR="009F4628" w:rsidRDefault="009F4628" w:rsidP="005B0C68">
      <w:pPr>
        <w:spacing w:line="288" w:lineRule="auto"/>
        <w:rPr>
          <w:rFonts w:eastAsia="Times New Roman"/>
          <w:b/>
          <w:color w:val="000000"/>
          <w:szCs w:val="21"/>
          <w:lang w:eastAsia="en-US"/>
        </w:rPr>
      </w:pPr>
    </w:p>
    <w:p w14:paraId="75BDF590" w14:textId="77777777" w:rsidR="009F4628" w:rsidRDefault="009F4628" w:rsidP="005B0C68">
      <w:pPr>
        <w:spacing w:line="288" w:lineRule="auto"/>
        <w:rPr>
          <w:rFonts w:eastAsia="Times New Roman"/>
          <w:b/>
          <w:color w:val="000000"/>
          <w:szCs w:val="21"/>
          <w:lang w:eastAsia="en-US"/>
        </w:rPr>
      </w:pPr>
    </w:p>
    <w:p w14:paraId="13827D64" w14:textId="77777777" w:rsidR="009F4628" w:rsidRDefault="009F4628" w:rsidP="005B0C68">
      <w:pPr>
        <w:spacing w:line="288" w:lineRule="auto"/>
        <w:rPr>
          <w:rFonts w:eastAsia="Times New Roman"/>
          <w:b/>
          <w:color w:val="000000"/>
          <w:szCs w:val="21"/>
          <w:lang w:eastAsia="en-US"/>
        </w:rPr>
      </w:pPr>
    </w:p>
    <w:p w14:paraId="10112459" w14:textId="77777777" w:rsidR="009F4628" w:rsidRDefault="009F4628" w:rsidP="005B0C68">
      <w:pPr>
        <w:spacing w:line="288" w:lineRule="auto"/>
        <w:rPr>
          <w:rFonts w:eastAsia="Times New Roman"/>
          <w:b/>
          <w:color w:val="000000"/>
          <w:szCs w:val="21"/>
          <w:lang w:eastAsia="en-US"/>
        </w:rPr>
      </w:pPr>
    </w:p>
    <w:p w14:paraId="1C1065A5" w14:textId="77777777" w:rsidR="005B0C68" w:rsidRDefault="005B0C68" w:rsidP="005B0C68">
      <w:pPr>
        <w:spacing w:line="288" w:lineRule="auto"/>
        <w:rPr>
          <w:rFonts w:eastAsia="Times New Roman"/>
          <w:b/>
          <w:color w:val="000000"/>
          <w:szCs w:val="21"/>
          <w:lang w:eastAsia="en-US"/>
        </w:rPr>
      </w:pPr>
      <w:r w:rsidRPr="005B0C68">
        <w:rPr>
          <w:rFonts w:eastAsia="Times New Roman"/>
          <w:b/>
          <w:color w:val="000000"/>
          <w:szCs w:val="21"/>
          <w:lang w:eastAsia="en-US"/>
        </w:rPr>
        <w:lastRenderedPageBreak/>
        <w:t>Rentetoerekening</w:t>
      </w:r>
    </w:p>
    <w:p w14:paraId="204254D4" w14:textId="77777777" w:rsidR="006E3B6A" w:rsidRPr="005B0C68" w:rsidRDefault="006E3B6A" w:rsidP="005B0C68">
      <w:pPr>
        <w:spacing w:line="288" w:lineRule="auto"/>
        <w:rPr>
          <w:rFonts w:eastAsia="Times New Roman"/>
          <w:b/>
          <w:color w:val="000000"/>
          <w:szCs w:val="21"/>
          <w:lang w:eastAsia="en-US"/>
        </w:rPr>
      </w:pPr>
    </w:p>
    <w:p w14:paraId="3C183E30" w14:textId="24F1BE93" w:rsidR="005B0C68" w:rsidRPr="005B0C68" w:rsidRDefault="005B0C68" w:rsidP="005B0C68">
      <w:pPr>
        <w:spacing w:line="288" w:lineRule="auto"/>
        <w:rPr>
          <w:rFonts w:eastAsia="Times New Roman"/>
          <w:color w:val="000000"/>
          <w:szCs w:val="21"/>
          <w:lang w:eastAsia="en-US"/>
        </w:rPr>
      </w:pPr>
      <w:r w:rsidRPr="005B0C68">
        <w:rPr>
          <w:rFonts w:eastAsia="Times New Roman"/>
          <w:color w:val="000000"/>
          <w:szCs w:val="21"/>
          <w:lang w:eastAsia="en-US"/>
        </w:rPr>
        <w:t>In het rapport Vernieuwing BBV is het advies opgenomen om meer inzicht te geven in de manier waarop de rentelasten uit korte en lange financiering worden toegerekend. In onderstaand schema wordt hier invulling aan gegeven.</w:t>
      </w:r>
    </w:p>
    <w:p w14:paraId="091689B6" w14:textId="1827F57D" w:rsidR="005B0C68" w:rsidRPr="005B0C68" w:rsidRDefault="00654A45" w:rsidP="005B0C68">
      <w:pPr>
        <w:spacing w:line="288" w:lineRule="auto"/>
        <w:rPr>
          <w:rFonts w:eastAsia="Times New Roman"/>
          <w:color w:val="000000"/>
          <w:szCs w:val="21"/>
          <w:lang w:eastAsia="en-US"/>
        </w:rPr>
      </w:pPr>
      <w:r w:rsidRPr="00654A45">
        <w:rPr>
          <w:noProof/>
        </w:rPr>
        <w:drawing>
          <wp:inline distT="0" distB="0" distL="0" distR="0" wp14:anchorId="090CCF2A" wp14:editId="22415E9D">
            <wp:extent cx="5756910" cy="2525991"/>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6910" cy="2525991"/>
                    </a:xfrm>
                    <a:prstGeom prst="rect">
                      <a:avLst/>
                    </a:prstGeom>
                    <a:noFill/>
                    <a:ln>
                      <a:noFill/>
                    </a:ln>
                  </pic:spPr>
                </pic:pic>
              </a:graphicData>
            </a:graphic>
          </wp:inline>
        </w:drawing>
      </w:r>
    </w:p>
    <w:p w14:paraId="40ADCF87" w14:textId="6972014B" w:rsidR="005B0C68" w:rsidRPr="005B0C68" w:rsidRDefault="005B0C68" w:rsidP="005B0C68">
      <w:pPr>
        <w:spacing w:line="288" w:lineRule="auto"/>
        <w:rPr>
          <w:rFonts w:eastAsia="Times New Roman"/>
          <w:color w:val="000000"/>
          <w:szCs w:val="21"/>
          <w:lang w:eastAsia="en-US"/>
        </w:rPr>
      </w:pPr>
    </w:p>
    <w:p w14:paraId="716D0A9A" w14:textId="40D76635" w:rsidR="00717916" w:rsidRDefault="00717916" w:rsidP="005B0C68">
      <w:pPr>
        <w:spacing w:line="288" w:lineRule="auto"/>
        <w:rPr>
          <w:rFonts w:eastAsia="Times New Roman"/>
          <w:b/>
          <w:color w:val="000000"/>
          <w:szCs w:val="21"/>
          <w:lang w:eastAsia="en-US"/>
        </w:rPr>
      </w:pPr>
    </w:p>
    <w:p w14:paraId="3FDDF142" w14:textId="77777777" w:rsidR="00717916" w:rsidRDefault="00717916" w:rsidP="005B0C68">
      <w:pPr>
        <w:spacing w:line="288" w:lineRule="auto"/>
        <w:rPr>
          <w:rFonts w:eastAsia="Times New Roman"/>
          <w:b/>
          <w:color w:val="000000"/>
          <w:szCs w:val="21"/>
          <w:lang w:eastAsia="en-US"/>
        </w:rPr>
      </w:pPr>
    </w:p>
    <w:p w14:paraId="407D4413" w14:textId="733FF79E" w:rsidR="00717916" w:rsidRDefault="0096045C" w:rsidP="0096045C">
      <w:pPr>
        <w:spacing w:line="288" w:lineRule="auto"/>
        <w:rPr>
          <w:rFonts w:eastAsia="Times New Roman"/>
          <w:b/>
          <w:color w:val="000000"/>
          <w:szCs w:val="21"/>
          <w:lang w:eastAsia="en-US"/>
        </w:rPr>
      </w:pPr>
      <w:r>
        <w:rPr>
          <w:rFonts w:eastAsia="Times New Roman"/>
          <w:b/>
          <w:color w:val="000000"/>
          <w:szCs w:val="21"/>
          <w:lang w:eastAsia="en-US"/>
        </w:rPr>
        <w:t xml:space="preserve">* </w:t>
      </w:r>
    </w:p>
    <w:p w14:paraId="7EF20243" w14:textId="7469F1D1" w:rsidR="00E84177" w:rsidRDefault="00E84177" w:rsidP="00E84177">
      <w:pPr>
        <w:spacing w:line="288" w:lineRule="auto"/>
        <w:rPr>
          <w:rFonts w:eastAsia="Times New Roman"/>
          <w:color w:val="000000"/>
          <w:szCs w:val="21"/>
          <w:lang w:eastAsia="en-US"/>
        </w:rPr>
      </w:pPr>
      <w:r w:rsidRPr="0096045C">
        <w:rPr>
          <w:rFonts w:eastAsia="Times New Roman"/>
          <w:color w:val="000000"/>
          <w:szCs w:val="21"/>
          <w:lang w:eastAsia="en-US"/>
        </w:rPr>
        <w:t>De begrote boekwaarde</w:t>
      </w:r>
      <w:r>
        <w:rPr>
          <w:rFonts w:eastAsia="Times New Roman"/>
          <w:color w:val="000000"/>
          <w:szCs w:val="21"/>
          <w:lang w:eastAsia="en-US"/>
        </w:rPr>
        <w:t>n</w:t>
      </w:r>
      <w:r w:rsidRPr="0096045C">
        <w:rPr>
          <w:rFonts w:eastAsia="Times New Roman"/>
          <w:color w:val="000000"/>
          <w:szCs w:val="21"/>
          <w:lang w:eastAsia="en-US"/>
        </w:rPr>
        <w:t xml:space="preserve"> v</w:t>
      </w:r>
      <w:r>
        <w:rPr>
          <w:rFonts w:eastAsia="Times New Roman"/>
          <w:color w:val="000000"/>
          <w:szCs w:val="21"/>
          <w:lang w:eastAsia="en-US"/>
        </w:rPr>
        <w:t>an de activa, die integraal worden ge</w:t>
      </w:r>
      <w:r w:rsidRPr="0096045C">
        <w:rPr>
          <w:rFonts w:eastAsia="Times New Roman"/>
          <w:color w:val="000000"/>
          <w:szCs w:val="21"/>
          <w:lang w:eastAsia="en-US"/>
        </w:rPr>
        <w:t>financierd</w:t>
      </w:r>
      <w:r>
        <w:rPr>
          <w:rFonts w:eastAsia="Times New Roman"/>
          <w:color w:val="000000"/>
          <w:szCs w:val="21"/>
          <w:lang w:eastAsia="en-US"/>
        </w:rPr>
        <w:t>,</w:t>
      </w:r>
      <w:r w:rsidRPr="0096045C">
        <w:rPr>
          <w:rFonts w:eastAsia="Times New Roman"/>
          <w:color w:val="000000"/>
          <w:szCs w:val="21"/>
          <w:lang w:eastAsia="en-US"/>
        </w:rPr>
        <w:t xml:space="preserve"> </w:t>
      </w:r>
      <w:r>
        <w:rPr>
          <w:rFonts w:eastAsia="Times New Roman"/>
          <w:color w:val="000000"/>
          <w:szCs w:val="21"/>
          <w:lang w:eastAsia="en-US"/>
        </w:rPr>
        <w:t>bedragen in</w:t>
      </w:r>
      <w:r w:rsidRPr="0096045C">
        <w:rPr>
          <w:rFonts w:eastAsia="Times New Roman"/>
          <w:color w:val="000000"/>
          <w:szCs w:val="21"/>
          <w:lang w:eastAsia="en-US"/>
        </w:rPr>
        <w:t xml:space="preserve"> per 1-1-2018</w:t>
      </w:r>
      <w:r>
        <w:rPr>
          <w:rFonts w:eastAsia="Times New Roman"/>
          <w:color w:val="000000"/>
          <w:szCs w:val="21"/>
          <w:lang w:eastAsia="en-US"/>
        </w:rPr>
        <w:t xml:space="preserve"> int totaal</w:t>
      </w:r>
    </w:p>
    <w:p w14:paraId="5C8AFDB1" w14:textId="254DC6A4" w:rsidR="00E84177" w:rsidRPr="0096045C" w:rsidRDefault="00E84177" w:rsidP="00E84177">
      <w:pPr>
        <w:spacing w:line="288" w:lineRule="auto"/>
        <w:rPr>
          <w:rFonts w:eastAsia="Times New Roman"/>
          <w:color w:val="000000"/>
          <w:szCs w:val="21"/>
          <w:lang w:eastAsia="en-US"/>
        </w:rPr>
      </w:pPr>
      <w:r>
        <w:rPr>
          <w:rFonts w:eastAsia="Times New Roman"/>
          <w:color w:val="000000"/>
          <w:szCs w:val="21"/>
          <w:lang w:eastAsia="en-US"/>
        </w:rPr>
        <w:t xml:space="preserve"> € 75.813.369,--, </w:t>
      </w:r>
      <w:r w:rsidRPr="0096045C">
        <w:rPr>
          <w:rFonts w:eastAsia="Times New Roman"/>
          <w:color w:val="000000"/>
          <w:szCs w:val="21"/>
          <w:lang w:eastAsia="en-US"/>
        </w:rPr>
        <w:t xml:space="preserve">  zie punt B van het staatje berekening omslagpercentage.</w:t>
      </w:r>
    </w:p>
    <w:p w14:paraId="15D1DB0E" w14:textId="77777777" w:rsidR="00E84177" w:rsidRDefault="00E84177" w:rsidP="0096045C">
      <w:pPr>
        <w:spacing w:line="288" w:lineRule="auto"/>
        <w:rPr>
          <w:rFonts w:eastAsia="Times New Roman"/>
          <w:b/>
          <w:color w:val="000000"/>
          <w:szCs w:val="21"/>
          <w:lang w:eastAsia="en-US"/>
        </w:rPr>
      </w:pPr>
    </w:p>
    <w:p w14:paraId="20A9513D" w14:textId="3C8849FF" w:rsidR="00717916" w:rsidRPr="0096045C" w:rsidRDefault="0096045C" w:rsidP="005B0C68">
      <w:pPr>
        <w:spacing w:line="288" w:lineRule="auto"/>
        <w:rPr>
          <w:rFonts w:eastAsia="Times New Roman"/>
          <w:color w:val="000000"/>
          <w:szCs w:val="21"/>
          <w:lang w:eastAsia="en-US"/>
        </w:rPr>
      </w:pPr>
      <w:r w:rsidRPr="0096045C">
        <w:rPr>
          <w:rFonts w:eastAsia="Times New Roman"/>
          <w:color w:val="000000"/>
          <w:szCs w:val="21"/>
          <w:lang w:eastAsia="en-US"/>
        </w:rPr>
        <w:t xml:space="preserve">Het </w:t>
      </w:r>
      <w:r>
        <w:rPr>
          <w:rFonts w:eastAsia="Times New Roman"/>
          <w:color w:val="000000"/>
          <w:szCs w:val="21"/>
          <w:lang w:eastAsia="en-US"/>
        </w:rPr>
        <w:t xml:space="preserve">berekende </w:t>
      </w:r>
      <w:r w:rsidRPr="0096045C">
        <w:rPr>
          <w:rFonts w:eastAsia="Times New Roman"/>
          <w:color w:val="000000"/>
          <w:szCs w:val="21"/>
          <w:lang w:eastAsia="en-US"/>
        </w:rPr>
        <w:t xml:space="preserve">rentepercentage van de aan taakvelden toe te rekenen rente </w:t>
      </w:r>
      <w:r>
        <w:rPr>
          <w:rFonts w:eastAsia="Times New Roman"/>
          <w:color w:val="000000"/>
          <w:szCs w:val="21"/>
          <w:lang w:eastAsia="en-US"/>
        </w:rPr>
        <w:t xml:space="preserve">is </w:t>
      </w:r>
      <w:r w:rsidRPr="0096045C">
        <w:rPr>
          <w:rFonts w:eastAsia="Times New Roman"/>
          <w:color w:val="000000"/>
          <w:szCs w:val="21"/>
          <w:lang w:eastAsia="en-US"/>
        </w:rPr>
        <w:t>1,</w:t>
      </w:r>
      <w:r w:rsidR="00E84177">
        <w:rPr>
          <w:rFonts w:eastAsia="Times New Roman"/>
          <w:color w:val="000000"/>
          <w:szCs w:val="21"/>
          <w:lang w:eastAsia="en-US"/>
        </w:rPr>
        <w:t>6%.</w:t>
      </w:r>
    </w:p>
    <w:p w14:paraId="032CF336" w14:textId="77C4B518" w:rsidR="0096045C" w:rsidRPr="0096045C" w:rsidRDefault="0096045C" w:rsidP="005B0C68">
      <w:pPr>
        <w:spacing w:line="288" w:lineRule="auto"/>
        <w:rPr>
          <w:rFonts w:eastAsia="Times New Roman"/>
          <w:color w:val="000000"/>
          <w:szCs w:val="21"/>
          <w:lang w:eastAsia="en-US"/>
        </w:rPr>
      </w:pPr>
      <w:r w:rsidRPr="0096045C">
        <w:rPr>
          <w:rFonts w:eastAsia="Times New Roman"/>
          <w:color w:val="000000"/>
          <w:szCs w:val="21"/>
          <w:lang w:eastAsia="en-US"/>
        </w:rPr>
        <w:t xml:space="preserve">Dit is </w:t>
      </w:r>
      <w:r>
        <w:rPr>
          <w:rFonts w:eastAsia="Times New Roman"/>
          <w:color w:val="000000"/>
          <w:szCs w:val="21"/>
          <w:lang w:eastAsia="en-US"/>
        </w:rPr>
        <w:t>-</w:t>
      </w:r>
      <w:r w:rsidRPr="0096045C">
        <w:rPr>
          <w:rFonts w:eastAsia="Times New Roman"/>
          <w:color w:val="000000"/>
          <w:szCs w:val="21"/>
          <w:lang w:eastAsia="en-US"/>
        </w:rPr>
        <w:t xml:space="preserve">binnen de toegestane marge van 0,5%- ook voor de MJB 2018 </w:t>
      </w:r>
      <w:r w:rsidR="009F4628">
        <w:rPr>
          <w:rFonts w:eastAsia="Times New Roman"/>
          <w:color w:val="000000"/>
          <w:szCs w:val="21"/>
          <w:lang w:eastAsia="en-US"/>
        </w:rPr>
        <w:t xml:space="preserve">weer </w:t>
      </w:r>
      <w:r w:rsidRPr="0096045C">
        <w:rPr>
          <w:rFonts w:eastAsia="Times New Roman"/>
          <w:color w:val="000000"/>
          <w:szCs w:val="21"/>
          <w:lang w:eastAsia="en-US"/>
        </w:rPr>
        <w:t>afgerond op 2% en wordt</w:t>
      </w:r>
      <w:r w:rsidRPr="0096045C">
        <w:rPr>
          <w:rFonts w:eastAsia="Times New Roman"/>
          <w:color w:val="000000"/>
          <w:szCs w:val="21"/>
          <w:lang w:eastAsia="en-US"/>
        </w:rPr>
        <w:br/>
        <w:t>gehanteerd t.b.v. de rente omslag.</w:t>
      </w:r>
    </w:p>
    <w:p w14:paraId="1A9E5DD0" w14:textId="77777777" w:rsidR="00717916" w:rsidRPr="0096045C" w:rsidRDefault="00717916" w:rsidP="005B0C68">
      <w:pPr>
        <w:spacing w:line="288" w:lineRule="auto"/>
        <w:rPr>
          <w:rFonts w:eastAsia="Times New Roman"/>
          <w:color w:val="000000"/>
          <w:szCs w:val="21"/>
          <w:lang w:eastAsia="en-US"/>
        </w:rPr>
      </w:pPr>
    </w:p>
    <w:p w14:paraId="4881C76F" w14:textId="3D31E52C" w:rsidR="00717916" w:rsidRDefault="009F4628" w:rsidP="005B0C68">
      <w:pPr>
        <w:spacing w:line="288" w:lineRule="auto"/>
        <w:rPr>
          <w:rFonts w:eastAsia="Times New Roman"/>
          <w:b/>
          <w:color w:val="000000"/>
          <w:szCs w:val="21"/>
          <w:lang w:eastAsia="en-US"/>
        </w:rPr>
      </w:pPr>
      <w:r>
        <w:rPr>
          <w:rFonts w:eastAsia="Times New Roman"/>
          <w:b/>
          <w:color w:val="000000"/>
          <w:szCs w:val="21"/>
          <w:lang w:eastAsia="en-US"/>
        </w:rPr>
        <w:t xml:space="preserve"> </w:t>
      </w:r>
    </w:p>
    <w:p w14:paraId="35CCC31E" w14:textId="16A91B02" w:rsidR="00717916" w:rsidRDefault="00717916" w:rsidP="005B0C68">
      <w:pPr>
        <w:spacing w:line="288" w:lineRule="auto"/>
        <w:rPr>
          <w:rFonts w:eastAsia="Times New Roman"/>
          <w:b/>
          <w:color w:val="000000"/>
          <w:szCs w:val="21"/>
          <w:lang w:eastAsia="en-US"/>
        </w:rPr>
      </w:pPr>
    </w:p>
    <w:p w14:paraId="0B662EEB" w14:textId="77777777" w:rsidR="00717916" w:rsidRDefault="00717916" w:rsidP="005B0C68">
      <w:pPr>
        <w:spacing w:line="288" w:lineRule="auto"/>
        <w:rPr>
          <w:rFonts w:eastAsia="Times New Roman"/>
          <w:b/>
          <w:color w:val="000000"/>
          <w:szCs w:val="21"/>
          <w:lang w:eastAsia="en-US"/>
        </w:rPr>
      </w:pPr>
    </w:p>
    <w:p w14:paraId="6A2298C1" w14:textId="77777777" w:rsidR="00717916" w:rsidRDefault="00717916" w:rsidP="005B0C68">
      <w:pPr>
        <w:spacing w:line="288" w:lineRule="auto"/>
        <w:rPr>
          <w:rFonts w:eastAsia="Times New Roman"/>
          <w:b/>
          <w:color w:val="000000"/>
          <w:szCs w:val="21"/>
          <w:lang w:eastAsia="en-US"/>
        </w:rPr>
      </w:pPr>
    </w:p>
    <w:p w14:paraId="3BE0FCC2" w14:textId="77777777" w:rsidR="00156EE3" w:rsidRDefault="00156EE3" w:rsidP="005B0C68">
      <w:pPr>
        <w:spacing w:line="288" w:lineRule="auto"/>
        <w:rPr>
          <w:rFonts w:eastAsia="Times New Roman"/>
          <w:b/>
          <w:color w:val="000000"/>
          <w:szCs w:val="21"/>
          <w:highlight w:val="green"/>
          <w:lang w:eastAsia="en-US"/>
        </w:rPr>
      </w:pPr>
    </w:p>
    <w:p w14:paraId="7C856CB2" w14:textId="77777777" w:rsidR="0096045C" w:rsidRDefault="0096045C" w:rsidP="005B0C68">
      <w:pPr>
        <w:spacing w:line="288" w:lineRule="auto"/>
        <w:rPr>
          <w:rFonts w:eastAsia="Times New Roman"/>
          <w:b/>
          <w:color w:val="000000"/>
          <w:szCs w:val="21"/>
          <w:highlight w:val="green"/>
          <w:lang w:eastAsia="en-US"/>
        </w:rPr>
      </w:pPr>
    </w:p>
    <w:p w14:paraId="25A7E532" w14:textId="77777777" w:rsidR="0096045C" w:rsidRDefault="0096045C" w:rsidP="005B0C68">
      <w:pPr>
        <w:spacing w:line="288" w:lineRule="auto"/>
        <w:rPr>
          <w:rFonts w:eastAsia="Times New Roman"/>
          <w:b/>
          <w:color w:val="000000"/>
          <w:szCs w:val="21"/>
          <w:highlight w:val="green"/>
          <w:lang w:eastAsia="en-US"/>
        </w:rPr>
      </w:pPr>
    </w:p>
    <w:p w14:paraId="351084CF" w14:textId="77777777" w:rsidR="0096045C" w:rsidRDefault="0096045C" w:rsidP="005B0C68">
      <w:pPr>
        <w:spacing w:line="288" w:lineRule="auto"/>
        <w:rPr>
          <w:rFonts w:eastAsia="Times New Roman"/>
          <w:b/>
          <w:color w:val="000000"/>
          <w:szCs w:val="21"/>
          <w:highlight w:val="green"/>
          <w:lang w:eastAsia="en-US"/>
        </w:rPr>
      </w:pPr>
    </w:p>
    <w:p w14:paraId="55C3C447" w14:textId="77777777" w:rsidR="0096045C" w:rsidRDefault="0096045C" w:rsidP="005B0C68">
      <w:pPr>
        <w:spacing w:line="288" w:lineRule="auto"/>
        <w:rPr>
          <w:rFonts w:eastAsia="Times New Roman"/>
          <w:b/>
          <w:color w:val="000000"/>
          <w:szCs w:val="21"/>
          <w:highlight w:val="green"/>
          <w:lang w:eastAsia="en-US"/>
        </w:rPr>
      </w:pPr>
    </w:p>
    <w:p w14:paraId="524DB1C8" w14:textId="77777777" w:rsidR="0096045C" w:rsidRDefault="0096045C" w:rsidP="005B0C68">
      <w:pPr>
        <w:spacing w:line="288" w:lineRule="auto"/>
        <w:rPr>
          <w:rFonts w:eastAsia="Times New Roman"/>
          <w:b/>
          <w:color w:val="000000"/>
          <w:szCs w:val="21"/>
          <w:highlight w:val="green"/>
          <w:lang w:eastAsia="en-US"/>
        </w:rPr>
      </w:pPr>
    </w:p>
    <w:p w14:paraId="09AA2545" w14:textId="77777777" w:rsidR="0096045C" w:rsidRDefault="0096045C" w:rsidP="005B0C68">
      <w:pPr>
        <w:spacing w:line="288" w:lineRule="auto"/>
        <w:rPr>
          <w:rFonts w:eastAsia="Times New Roman"/>
          <w:b/>
          <w:color w:val="000000"/>
          <w:szCs w:val="21"/>
          <w:highlight w:val="green"/>
          <w:lang w:eastAsia="en-US"/>
        </w:rPr>
      </w:pPr>
    </w:p>
    <w:p w14:paraId="5F6472D9" w14:textId="77777777" w:rsidR="0096045C" w:rsidRDefault="0096045C" w:rsidP="005B0C68">
      <w:pPr>
        <w:spacing w:line="288" w:lineRule="auto"/>
        <w:rPr>
          <w:rFonts w:eastAsia="Times New Roman"/>
          <w:b/>
          <w:color w:val="000000"/>
          <w:szCs w:val="21"/>
          <w:highlight w:val="green"/>
          <w:lang w:eastAsia="en-US"/>
        </w:rPr>
      </w:pPr>
    </w:p>
    <w:p w14:paraId="2B96E42C" w14:textId="77777777" w:rsidR="0096045C" w:rsidRDefault="0096045C" w:rsidP="005B0C68">
      <w:pPr>
        <w:spacing w:line="288" w:lineRule="auto"/>
        <w:rPr>
          <w:rFonts w:eastAsia="Times New Roman"/>
          <w:b/>
          <w:color w:val="000000"/>
          <w:szCs w:val="21"/>
          <w:highlight w:val="green"/>
          <w:lang w:eastAsia="en-US"/>
        </w:rPr>
      </w:pPr>
    </w:p>
    <w:p w14:paraId="56BC30B1" w14:textId="77777777" w:rsidR="0096045C" w:rsidRDefault="0096045C" w:rsidP="005B0C68">
      <w:pPr>
        <w:spacing w:line="288" w:lineRule="auto"/>
        <w:rPr>
          <w:rFonts w:eastAsia="Times New Roman"/>
          <w:b/>
          <w:color w:val="000000"/>
          <w:szCs w:val="21"/>
          <w:highlight w:val="green"/>
          <w:lang w:eastAsia="en-US"/>
        </w:rPr>
      </w:pPr>
    </w:p>
    <w:p w14:paraId="5AD038C5" w14:textId="77777777" w:rsidR="009F4628" w:rsidRDefault="009F4628" w:rsidP="005B0C68">
      <w:pPr>
        <w:spacing w:line="288" w:lineRule="auto"/>
        <w:rPr>
          <w:rFonts w:eastAsia="Times New Roman"/>
          <w:b/>
          <w:color w:val="000000"/>
          <w:szCs w:val="21"/>
          <w:highlight w:val="green"/>
          <w:lang w:eastAsia="en-US"/>
        </w:rPr>
      </w:pPr>
    </w:p>
    <w:p w14:paraId="011ECFD6" w14:textId="77777777" w:rsidR="009F4628" w:rsidRDefault="009F4628" w:rsidP="005B0C68">
      <w:pPr>
        <w:spacing w:line="288" w:lineRule="auto"/>
        <w:rPr>
          <w:rFonts w:eastAsia="Times New Roman"/>
          <w:b/>
          <w:color w:val="000000"/>
          <w:szCs w:val="21"/>
          <w:highlight w:val="green"/>
          <w:lang w:eastAsia="en-US"/>
        </w:rPr>
      </w:pPr>
    </w:p>
    <w:p w14:paraId="1617F84C" w14:textId="77777777" w:rsidR="009F4628" w:rsidRDefault="009F4628" w:rsidP="005B0C68">
      <w:pPr>
        <w:spacing w:line="288" w:lineRule="auto"/>
        <w:rPr>
          <w:rFonts w:eastAsia="Times New Roman"/>
          <w:b/>
          <w:color w:val="000000"/>
          <w:szCs w:val="21"/>
          <w:highlight w:val="green"/>
          <w:lang w:eastAsia="en-US"/>
        </w:rPr>
      </w:pPr>
    </w:p>
    <w:p w14:paraId="309D2DE4" w14:textId="77777777" w:rsidR="009F4628" w:rsidRDefault="009F4628" w:rsidP="005B0C68">
      <w:pPr>
        <w:spacing w:line="288" w:lineRule="auto"/>
        <w:rPr>
          <w:rFonts w:eastAsia="Times New Roman"/>
          <w:b/>
          <w:color w:val="000000"/>
          <w:szCs w:val="21"/>
          <w:highlight w:val="green"/>
          <w:lang w:eastAsia="en-US"/>
        </w:rPr>
      </w:pPr>
    </w:p>
    <w:p w14:paraId="490BE476" w14:textId="77777777" w:rsidR="004C16CC" w:rsidRDefault="004C16CC" w:rsidP="005B0C68">
      <w:pPr>
        <w:spacing w:line="288" w:lineRule="auto"/>
        <w:rPr>
          <w:rFonts w:eastAsia="Times New Roman"/>
          <w:b/>
          <w:color w:val="000000"/>
          <w:szCs w:val="21"/>
          <w:lang w:eastAsia="en-US"/>
        </w:rPr>
      </w:pPr>
    </w:p>
    <w:p w14:paraId="6848555C" w14:textId="77777777" w:rsidR="004C16CC" w:rsidRDefault="004C16CC" w:rsidP="005B0C68">
      <w:pPr>
        <w:spacing w:line="288" w:lineRule="auto"/>
        <w:rPr>
          <w:rFonts w:eastAsia="Times New Roman"/>
          <w:b/>
          <w:color w:val="000000"/>
          <w:szCs w:val="21"/>
          <w:lang w:eastAsia="en-US"/>
        </w:rPr>
      </w:pPr>
    </w:p>
    <w:p w14:paraId="3CE5C808" w14:textId="77777777" w:rsidR="00BD3F11" w:rsidRDefault="00BD3F11" w:rsidP="005B0C68">
      <w:pPr>
        <w:spacing w:line="288" w:lineRule="auto"/>
        <w:rPr>
          <w:rFonts w:eastAsia="Times New Roman"/>
          <w:b/>
          <w:color w:val="000000"/>
          <w:szCs w:val="21"/>
          <w:lang w:eastAsia="en-US"/>
        </w:rPr>
      </w:pPr>
    </w:p>
    <w:p w14:paraId="5637A10A" w14:textId="77777777" w:rsidR="00BD3F11" w:rsidRDefault="00BD3F11" w:rsidP="005B0C68">
      <w:pPr>
        <w:spacing w:line="288" w:lineRule="auto"/>
        <w:rPr>
          <w:rFonts w:eastAsia="Times New Roman"/>
          <w:b/>
          <w:color w:val="000000"/>
          <w:szCs w:val="21"/>
          <w:lang w:eastAsia="en-US"/>
        </w:rPr>
      </w:pPr>
    </w:p>
    <w:p w14:paraId="2F29D713" w14:textId="77777777" w:rsidR="00BD3F11" w:rsidRDefault="00BD3F11" w:rsidP="005B0C68">
      <w:pPr>
        <w:spacing w:line="288" w:lineRule="auto"/>
        <w:rPr>
          <w:rFonts w:eastAsia="Times New Roman"/>
          <w:b/>
          <w:color w:val="000000"/>
          <w:szCs w:val="21"/>
          <w:lang w:eastAsia="en-US"/>
        </w:rPr>
      </w:pPr>
    </w:p>
    <w:p w14:paraId="79F0BB68" w14:textId="77777777" w:rsidR="005B0C68" w:rsidRDefault="005B0C68" w:rsidP="005B0C68">
      <w:pPr>
        <w:spacing w:line="288" w:lineRule="auto"/>
        <w:rPr>
          <w:rFonts w:eastAsia="Times New Roman"/>
          <w:b/>
          <w:color w:val="000000"/>
          <w:szCs w:val="21"/>
          <w:lang w:eastAsia="en-US"/>
        </w:rPr>
      </w:pPr>
      <w:r w:rsidRPr="005A41A1">
        <w:rPr>
          <w:rFonts w:eastAsia="Times New Roman"/>
          <w:b/>
          <w:color w:val="000000"/>
          <w:szCs w:val="21"/>
          <w:lang w:eastAsia="en-US"/>
        </w:rPr>
        <w:t>Berekening rente-omslagpercentage 201</w:t>
      </w:r>
      <w:r w:rsidR="00D97E92" w:rsidRPr="005A41A1">
        <w:rPr>
          <w:rFonts w:eastAsia="Times New Roman"/>
          <w:b/>
          <w:color w:val="000000"/>
          <w:szCs w:val="21"/>
          <w:lang w:eastAsia="en-US"/>
        </w:rPr>
        <w:t>8</w:t>
      </w:r>
    </w:p>
    <w:p w14:paraId="616F52F3" w14:textId="77777777" w:rsidR="00E84177" w:rsidRPr="005B0C68" w:rsidRDefault="00E84177" w:rsidP="005B0C68">
      <w:pPr>
        <w:spacing w:line="288" w:lineRule="auto"/>
        <w:rPr>
          <w:rFonts w:eastAsia="Times New Roman"/>
          <w:b/>
          <w:color w:val="000000"/>
          <w:szCs w:val="21"/>
          <w:lang w:eastAsia="en-US"/>
        </w:rPr>
      </w:pPr>
    </w:p>
    <w:p w14:paraId="23526E5B" w14:textId="77777777" w:rsidR="005B0C68" w:rsidRPr="005B0C68" w:rsidRDefault="005B0C68" w:rsidP="005B0C68">
      <w:pPr>
        <w:spacing w:line="288" w:lineRule="auto"/>
        <w:rPr>
          <w:rFonts w:eastAsia="Times New Roman"/>
          <w:color w:val="000000"/>
          <w:szCs w:val="21"/>
          <w:lang w:eastAsia="en-US"/>
        </w:rPr>
      </w:pPr>
    </w:p>
    <w:p w14:paraId="2C60705A" w14:textId="0624380D" w:rsidR="005B0C68" w:rsidRPr="005B0C68" w:rsidRDefault="00654A45" w:rsidP="005B0C68">
      <w:pPr>
        <w:spacing w:line="288" w:lineRule="auto"/>
        <w:rPr>
          <w:rFonts w:eastAsia="Times New Roman"/>
          <w:color w:val="000000"/>
          <w:szCs w:val="21"/>
          <w:lang w:eastAsia="en-US"/>
        </w:rPr>
      </w:pPr>
      <w:r w:rsidRPr="00654A45">
        <w:rPr>
          <w:noProof/>
        </w:rPr>
        <w:drawing>
          <wp:inline distT="0" distB="0" distL="0" distR="0" wp14:anchorId="7B9CA608" wp14:editId="684CD458">
            <wp:extent cx="5756910" cy="5250243"/>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910" cy="5250243"/>
                    </a:xfrm>
                    <a:prstGeom prst="rect">
                      <a:avLst/>
                    </a:prstGeom>
                    <a:noFill/>
                    <a:ln>
                      <a:noFill/>
                    </a:ln>
                  </pic:spPr>
                </pic:pic>
              </a:graphicData>
            </a:graphic>
          </wp:inline>
        </w:drawing>
      </w:r>
    </w:p>
    <w:p w14:paraId="0AC2F7A1" w14:textId="77777777" w:rsidR="005B0C68" w:rsidRPr="005B0C68" w:rsidRDefault="005B0C68" w:rsidP="005B0C68">
      <w:pPr>
        <w:spacing w:line="288" w:lineRule="auto"/>
        <w:rPr>
          <w:rFonts w:eastAsia="Times New Roman"/>
          <w:color w:val="000000"/>
          <w:szCs w:val="21"/>
          <w:lang w:eastAsia="en-US"/>
        </w:rPr>
      </w:pPr>
    </w:p>
    <w:p w14:paraId="74A2812D" w14:textId="77777777" w:rsidR="005B0C68" w:rsidRPr="005B0C68" w:rsidRDefault="005B0C68" w:rsidP="005B0C68">
      <w:pPr>
        <w:spacing w:line="288" w:lineRule="auto"/>
        <w:rPr>
          <w:rFonts w:eastAsia="Times New Roman"/>
          <w:color w:val="000000"/>
          <w:szCs w:val="21"/>
          <w:lang w:eastAsia="en-US"/>
        </w:rPr>
      </w:pPr>
    </w:p>
    <w:p w14:paraId="19428333" w14:textId="77777777" w:rsidR="00F1399E" w:rsidRDefault="00F1399E" w:rsidP="00B7769E">
      <w:pPr>
        <w:spacing w:line="288" w:lineRule="auto"/>
        <w:rPr>
          <w:rFonts w:eastAsia="Times New Roman"/>
          <w:color w:val="000000"/>
          <w:szCs w:val="21"/>
          <w:lang w:eastAsia="en-US"/>
        </w:rPr>
      </w:pPr>
    </w:p>
    <w:p w14:paraId="27B00C14" w14:textId="77777777" w:rsidR="00B7769E" w:rsidRPr="00B7769E" w:rsidRDefault="00B06D7E" w:rsidP="003F42DB">
      <w:pPr>
        <w:pStyle w:val="Kop2"/>
        <w:spacing w:line="288" w:lineRule="auto"/>
      </w:pPr>
      <w:r>
        <w:br w:type="page"/>
      </w:r>
      <w:bookmarkStart w:id="224" w:name="_Toc492481764"/>
      <w:r w:rsidR="00B7769E" w:rsidRPr="00B7769E">
        <w:lastRenderedPageBreak/>
        <w:t>3. Lokale heffingen</w:t>
      </w:r>
      <w:bookmarkEnd w:id="224"/>
    </w:p>
    <w:p w14:paraId="27CC18DC" w14:textId="77777777" w:rsidR="00B7769E" w:rsidRDefault="00B7769E" w:rsidP="003F42DB">
      <w:pPr>
        <w:spacing w:line="288" w:lineRule="auto"/>
        <w:rPr>
          <w:szCs w:val="21"/>
        </w:rPr>
      </w:pPr>
    </w:p>
    <w:p w14:paraId="5BE26F3C" w14:textId="77777777" w:rsidR="006B77AD" w:rsidRPr="006B77AD" w:rsidRDefault="006B77AD" w:rsidP="003F42DB">
      <w:pPr>
        <w:spacing w:line="288" w:lineRule="auto"/>
        <w:rPr>
          <w:rFonts w:eastAsia="Times New Roman"/>
          <w:b/>
          <w:szCs w:val="21"/>
        </w:rPr>
      </w:pPr>
      <w:r w:rsidRPr="006B77AD">
        <w:rPr>
          <w:rFonts w:eastAsia="Times New Roman"/>
          <w:b/>
          <w:szCs w:val="21"/>
        </w:rPr>
        <w:t>Inleiding</w:t>
      </w:r>
    </w:p>
    <w:p w14:paraId="18D23D4C" w14:textId="51B7AADB" w:rsidR="009C444D" w:rsidRPr="009C444D" w:rsidRDefault="009C444D" w:rsidP="009C444D">
      <w:pPr>
        <w:spacing w:after="200" w:line="276" w:lineRule="auto"/>
      </w:pPr>
      <w:r w:rsidRPr="009C444D">
        <w:t>Lokale heffingen kunnen we onderscheiden in gebonden en ongebonden heffingen. Gebonden wil zeggen dat de besteding gerelateerd is aan een direct aanwijsbare tegenprestatie van de gemeente. Dit zijn retributies (bijvoorbeeld leges, marktgeld) of bestemmingsheffingen (bijvoorbeeld afvalstoffenheffing, rioolheffing). Deze heffingen worden verantwoord op de desbetreffende gemeentelijke programma’s en worden niet tot de algemene dekkingsmiddelen gerekend. Ongebonden lokale heffingen zijn zogenaamde zuivere belastingen. De opbrengsten hieruit kunnen door de gemeenteraad vrijelijk binnen het werkterrein van de gemeente worden ingezet. Het gaat hierbij om de onroerendezaakbelastingen (OZB), hondenbelasting en precariobelasting. Deze heffingen zijn niet verbonden aan een inhoudelijk programma en behoren tot de algemene dekkingsmiddelen.</w:t>
      </w:r>
    </w:p>
    <w:p w14:paraId="548640AF" w14:textId="77777777" w:rsidR="009C444D" w:rsidRPr="009C444D" w:rsidRDefault="009C444D" w:rsidP="009C444D">
      <w:pPr>
        <w:spacing w:after="200" w:line="276" w:lineRule="auto"/>
      </w:pPr>
      <w:r w:rsidRPr="009C444D">
        <w:t>Deze paragraaf heeft betrekking op beide heffingen. In het vervolg gaan wij achtereenvolgens in op:</w:t>
      </w:r>
    </w:p>
    <w:p w14:paraId="3D6C5CA1" w14:textId="77777777" w:rsidR="009C444D" w:rsidRPr="009C444D" w:rsidRDefault="009C444D" w:rsidP="009C444D">
      <w:pPr>
        <w:numPr>
          <w:ilvl w:val="0"/>
          <w:numId w:val="2"/>
        </w:numPr>
        <w:spacing w:line="276" w:lineRule="auto"/>
      </w:pPr>
      <w:r w:rsidRPr="009C444D">
        <w:t>Ontwikkelingen en rijksbeleid</w:t>
      </w:r>
    </w:p>
    <w:p w14:paraId="012A6B47" w14:textId="77777777" w:rsidR="009C444D" w:rsidRPr="009C444D" w:rsidRDefault="009C444D" w:rsidP="009C444D">
      <w:pPr>
        <w:numPr>
          <w:ilvl w:val="0"/>
          <w:numId w:val="2"/>
        </w:numPr>
        <w:spacing w:line="276" w:lineRule="auto"/>
      </w:pPr>
      <w:r w:rsidRPr="009C444D">
        <w:t>Overzicht opbrengst gemeentelijke heffingen</w:t>
      </w:r>
    </w:p>
    <w:p w14:paraId="53622DA7" w14:textId="77777777" w:rsidR="009C444D" w:rsidRPr="009C444D" w:rsidRDefault="009C444D" w:rsidP="009C444D">
      <w:pPr>
        <w:numPr>
          <w:ilvl w:val="0"/>
          <w:numId w:val="2"/>
        </w:numPr>
        <w:spacing w:line="276" w:lineRule="auto"/>
      </w:pPr>
      <w:r w:rsidRPr="009C444D">
        <w:t>Heffingen woonlasten (lokale lastendruk)</w:t>
      </w:r>
    </w:p>
    <w:p w14:paraId="787E359C" w14:textId="77777777" w:rsidR="009C444D" w:rsidRPr="009C444D" w:rsidRDefault="009C444D" w:rsidP="009C444D">
      <w:pPr>
        <w:numPr>
          <w:ilvl w:val="0"/>
          <w:numId w:val="2"/>
        </w:numPr>
        <w:spacing w:line="276" w:lineRule="auto"/>
      </w:pPr>
      <w:r w:rsidRPr="009C444D">
        <w:t>Overige lokale heffingen</w:t>
      </w:r>
    </w:p>
    <w:p w14:paraId="1CDB9417" w14:textId="77777777" w:rsidR="009C444D" w:rsidRPr="009C444D" w:rsidRDefault="009C444D" w:rsidP="009C444D">
      <w:pPr>
        <w:numPr>
          <w:ilvl w:val="0"/>
          <w:numId w:val="2"/>
        </w:numPr>
        <w:spacing w:after="200" w:line="276" w:lineRule="auto"/>
      </w:pPr>
      <w:r w:rsidRPr="009C444D">
        <w:t>Kwijtscheldingen</w:t>
      </w:r>
    </w:p>
    <w:p w14:paraId="2ECCF7EB" w14:textId="77777777" w:rsidR="009C444D" w:rsidRDefault="009C444D" w:rsidP="009C444D">
      <w:pPr>
        <w:rPr>
          <w:b/>
        </w:rPr>
      </w:pPr>
    </w:p>
    <w:p w14:paraId="084FC9BE" w14:textId="77777777" w:rsidR="009C444D" w:rsidRPr="009C444D" w:rsidRDefault="009C444D" w:rsidP="009C444D">
      <w:pPr>
        <w:spacing w:after="200" w:line="276" w:lineRule="auto"/>
        <w:rPr>
          <w:b/>
        </w:rPr>
      </w:pPr>
      <w:r w:rsidRPr="009C444D">
        <w:rPr>
          <w:b/>
        </w:rPr>
        <w:t>Ontwikkelingen en rijksbeleid</w:t>
      </w:r>
    </w:p>
    <w:p w14:paraId="77FB298E" w14:textId="77777777" w:rsidR="009C444D" w:rsidRDefault="009C444D" w:rsidP="009C444D">
      <w:pPr>
        <w:rPr>
          <w:u w:val="single"/>
        </w:rPr>
      </w:pPr>
      <w:r w:rsidRPr="009C444D">
        <w:rPr>
          <w:u w:val="single"/>
        </w:rPr>
        <w:t>OZB-opbrengst</w:t>
      </w:r>
    </w:p>
    <w:p w14:paraId="79761AE1" w14:textId="0E2287C7" w:rsidR="009C444D" w:rsidRPr="009C444D" w:rsidRDefault="009C444D" w:rsidP="009C444D">
      <w:pPr>
        <w:spacing w:after="100" w:afterAutospacing="1" w:line="276" w:lineRule="auto"/>
      </w:pPr>
      <w:r w:rsidRPr="009C444D">
        <w:t>De maximale jaarlijkse stijging van de onroerendezaakbelastingen wordt begrensd door de macronorm, een afspraak over de maximale stijging van de landelijke ozb-opbrengst. Deze macronorm wordt overigens niet per afzonderlijke gemeente gehandhaafd. Overschrijding van deze norm op landelijk niveau kan wel leiden tot aanwijzingen. Volgens cijfers van onderzoeksinstituut COELO stijgt de totale landelijke OZB-opbrengst in 2017 met € 67 miljoen, een stijging van 1,69%. De macronorm voor 2017 is 1,97%. Dat betekent dat de stijging in 2017 binnen de macronorm blijft.</w:t>
      </w:r>
    </w:p>
    <w:p w14:paraId="42F211F7" w14:textId="77777777" w:rsidR="009C444D" w:rsidRPr="009C444D" w:rsidRDefault="009C444D" w:rsidP="009C444D">
      <w:pPr>
        <w:spacing w:after="200" w:line="276" w:lineRule="auto"/>
      </w:pPr>
      <w:r w:rsidRPr="009C444D">
        <w:t>De macronorm voor 2018 is 3,1%. De belasting wordt in 2018 verlaagd voor Hendrik-Ido-Ambacht.</w:t>
      </w:r>
    </w:p>
    <w:p w14:paraId="5BA7FDAE" w14:textId="77777777" w:rsidR="009C444D" w:rsidRPr="009C444D" w:rsidRDefault="009C444D" w:rsidP="009C444D">
      <w:pPr>
        <w:spacing w:line="276" w:lineRule="auto"/>
        <w:rPr>
          <w:u w:val="single"/>
        </w:rPr>
      </w:pPr>
      <w:r w:rsidRPr="009C444D">
        <w:rPr>
          <w:u w:val="single"/>
        </w:rPr>
        <w:t>Precariobelasting op kabels, buizen en leidingen van nutsbedrijven</w:t>
      </w:r>
    </w:p>
    <w:p w14:paraId="56BBEAF4" w14:textId="7E5155F6" w:rsidR="009C444D" w:rsidRPr="009C444D" w:rsidRDefault="009C444D" w:rsidP="009C444D">
      <w:pPr>
        <w:spacing w:after="200" w:line="276" w:lineRule="auto"/>
      </w:pPr>
      <w:r w:rsidRPr="009C444D">
        <w:t xml:space="preserve">Er bestond al lange tijd onduidelijkheid over het afschaffen van precariobelasting op kabels, buizen en leidingen van nutsbedrijven. </w:t>
      </w:r>
      <w:r w:rsidR="0067514C">
        <w:t xml:space="preserve">Op </w:t>
      </w:r>
      <w:r w:rsidRPr="009C444D">
        <w:t xml:space="preserve">1 juli 2017 is wetgeving in werking getreden die bepaald dat gemeenten geen precariobelasting meer kunnen heffen over netwerken van nutsbedrijven. </w:t>
      </w:r>
    </w:p>
    <w:p w14:paraId="02317E51" w14:textId="5EE81980" w:rsidR="009C444D" w:rsidRPr="009C444D" w:rsidRDefault="009C444D" w:rsidP="009C444D">
      <w:pPr>
        <w:spacing w:after="200" w:line="276" w:lineRule="auto"/>
        <w:rPr>
          <w:b/>
          <w:i/>
        </w:rPr>
      </w:pPr>
      <w:r w:rsidRPr="009C444D">
        <w:t>Er is wel een overgangsregeling. Gemeenten die op 10 februari 2016 een tarief hadden voor nutsnetwerken kunnen tot en met 2021 precariobelasting blijven heffen. Hierbij geldt wel dat die gemeenten maximaal het tarief in rekening kunnen brengen dat gold op 10 februari 2016.</w:t>
      </w:r>
    </w:p>
    <w:p w14:paraId="3FC79D94" w14:textId="77777777" w:rsidR="009C444D" w:rsidRPr="009C444D" w:rsidRDefault="009C444D" w:rsidP="009C444D">
      <w:pPr>
        <w:spacing w:line="276" w:lineRule="auto"/>
        <w:rPr>
          <w:u w:val="single"/>
        </w:rPr>
      </w:pPr>
      <w:r w:rsidRPr="009C444D">
        <w:rPr>
          <w:u w:val="single"/>
        </w:rPr>
        <w:t>Kostendekkendheid heffingen</w:t>
      </w:r>
    </w:p>
    <w:p w14:paraId="67F4FA6D" w14:textId="6B24D98C" w:rsidR="009C444D" w:rsidRPr="009C444D" w:rsidRDefault="009C444D" w:rsidP="009C444D">
      <w:pPr>
        <w:spacing w:after="200" w:line="276" w:lineRule="auto"/>
      </w:pPr>
      <w:r w:rsidRPr="009C444D">
        <w:t xml:space="preserve">In 2016 is het Besluit begroting en verantwoording provincies en gemeenten (BBV) aangepast. Met ingang van de begroting 2017 </w:t>
      </w:r>
      <w:r w:rsidR="003B4177">
        <w:t>moet</w:t>
      </w:r>
      <w:r w:rsidRPr="009C444D">
        <w:t xml:space="preserve"> inzichtelijk worden gemaakt hoe bij de berekening van tarieven van heffingen, die hoogstens kostendekkend mogen zijn, </w:t>
      </w:r>
      <w:r w:rsidR="003B4177">
        <w:t xml:space="preserve">ervoor </w:t>
      </w:r>
      <w:r w:rsidRPr="009C444D">
        <w:t xml:space="preserve">wordt </w:t>
      </w:r>
      <w:r w:rsidR="003B4177">
        <w:t>gezorgd</w:t>
      </w:r>
      <w:r w:rsidRPr="009C444D">
        <w:t xml:space="preserve"> dat de geraamde baten de geraamde lasten niet overschrijden</w:t>
      </w:r>
      <w:r w:rsidR="003B4177">
        <w:t>. Ook moet inzicht worden gegeven in</w:t>
      </w:r>
      <w:r w:rsidRPr="009C444D">
        <w:t xml:space="preserve"> de beleidsuitgangspunten die ten grondslag liggen aan deze berekeningen en hoe deze uitgangspunten bij de tariefstelling worden gehanteerd. Ook in 2018 </w:t>
      </w:r>
      <w:r w:rsidR="003B4177">
        <w:t>wordt</w:t>
      </w:r>
      <w:r w:rsidRPr="009C444D">
        <w:t xml:space="preserve"> hier uitvoering aan gegeven.</w:t>
      </w:r>
    </w:p>
    <w:p w14:paraId="34E4E70B" w14:textId="77777777" w:rsidR="009C444D" w:rsidRPr="009C444D" w:rsidRDefault="009C444D" w:rsidP="009C444D">
      <w:pPr>
        <w:spacing w:line="276" w:lineRule="auto"/>
        <w:rPr>
          <w:u w:val="single"/>
        </w:rPr>
      </w:pPr>
      <w:r w:rsidRPr="009C444D">
        <w:rPr>
          <w:u w:val="single"/>
        </w:rPr>
        <w:t>Verruiming gemeentelijk belastinggebied</w:t>
      </w:r>
    </w:p>
    <w:p w14:paraId="4C806344" w14:textId="77777777" w:rsidR="009C444D" w:rsidRPr="009C444D" w:rsidRDefault="009C444D" w:rsidP="009C444D">
      <w:pPr>
        <w:spacing w:after="200" w:line="276" w:lineRule="auto"/>
      </w:pPr>
      <w:r w:rsidRPr="009C444D">
        <w:t xml:space="preserve">In 2015 zijn verschillende studies gepubliceerd, o.a. door het Centraal Planbureau (CPB), de Raad voor de financiële verhoudingen (Rfv) en - in opdracht van de Vereniging van Nederlandse Gemeenten (VNG) - de </w:t>
      </w:r>
      <w:r w:rsidRPr="009C444D">
        <w:lastRenderedPageBreak/>
        <w:t>commissie Financiële ruimte voor gemeenten (commissie Rinnooy Kan) over de inrichting en vormgeving van het gemeentelijk belastinggebied. In al deze studies wordt, vanuit verschillende invalshoeken, gepleit voor een verschuiving van € 4 miljard van rijksbelastingen (loon- en inkomstenbelasting) naar gemeentebelastingen.</w:t>
      </w:r>
    </w:p>
    <w:p w14:paraId="746D1279" w14:textId="77777777" w:rsidR="009C444D" w:rsidRPr="009C444D" w:rsidRDefault="009C444D" w:rsidP="009C444D">
      <w:pPr>
        <w:spacing w:after="200" w:line="276" w:lineRule="auto"/>
        <w:rPr>
          <w:b/>
          <w:i/>
        </w:rPr>
      </w:pPr>
      <w:r w:rsidRPr="009C444D">
        <w:t>Eind 2015 zegde het kabinet toe om voor de zomer van 2016 met voorstellen te komen voor een hervorming/uitbreiding van het lokale belastinggebied. Per brief van 24 juni 2016 heeft het kabinet bouwstenen gepresenteerd hoe zo'n hervorming vormgegeven zou kunnen worden.</w:t>
      </w:r>
      <w:r w:rsidRPr="009C444D">
        <w:br/>
        <w:t>De gepresenteerde bouwstenen hebben in de afgelopen regeerperiode niet tot besluitvorming geleid. Aan het nieuwe kabinet wordt overgelaten om te besluiten over de invulling van de hervorming van het gemeentelijk belastinggebied.</w:t>
      </w:r>
    </w:p>
    <w:p w14:paraId="716CDD4C" w14:textId="77777777" w:rsidR="009C444D" w:rsidRPr="009C444D" w:rsidRDefault="009C444D" w:rsidP="009C444D">
      <w:pPr>
        <w:spacing w:line="276" w:lineRule="auto"/>
        <w:rPr>
          <w:b/>
          <w:i/>
        </w:rPr>
      </w:pPr>
      <w:r w:rsidRPr="009C444D">
        <w:rPr>
          <w:b/>
        </w:rPr>
        <w:t>Overzicht gemeentelijke belastingopbrengsten (x € 1.000)</w:t>
      </w:r>
    </w:p>
    <w:p w14:paraId="7872A923" w14:textId="77777777" w:rsidR="009C444D" w:rsidRPr="009C444D" w:rsidRDefault="009C444D" w:rsidP="009C444D">
      <w:pPr>
        <w:spacing w:after="200" w:line="276" w:lineRule="auto"/>
      </w:pPr>
      <w:r w:rsidRPr="009C444D">
        <w:t>Onderstaande tabel geeft een overzicht met de geraamde opbrengst voor 2018 en 2017, evenals de  verantwoorde opbrengsten over 2016. Wij merken op dat de verschillen tussen 2018 ten opzichte van 2017 geen indicatie geven van de stijging of daling van de tarieven, maar van de totale opbrengst. Factoren zoals areaaluitbreiding spelen hierbij een belangrijke rol.</w:t>
      </w:r>
    </w:p>
    <w:p w14:paraId="61CF9FB8" w14:textId="77777777" w:rsidR="009C444D" w:rsidRPr="009C444D" w:rsidRDefault="009C444D" w:rsidP="009C444D">
      <w:pPr>
        <w:spacing w:after="200" w:line="276" w:lineRule="auto"/>
      </w:pPr>
    </w:p>
    <w:bookmarkStart w:id="225" w:name="_MON_1324287686"/>
    <w:bookmarkStart w:id="226" w:name="_MON_1324287812"/>
    <w:bookmarkStart w:id="227" w:name="_MON_1324287817"/>
    <w:bookmarkStart w:id="228" w:name="_MON_1324287832"/>
    <w:bookmarkStart w:id="229" w:name="_MON_1324287856"/>
    <w:bookmarkStart w:id="230" w:name="_MON_1325062881"/>
    <w:bookmarkStart w:id="231" w:name="_MON_1325062888"/>
    <w:bookmarkStart w:id="232" w:name="_MON_1325062950"/>
    <w:bookmarkStart w:id="233" w:name="_MON_1325063042"/>
    <w:bookmarkStart w:id="234" w:name="_MON_1325063057"/>
    <w:bookmarkStart w:id="235" w:name="_MON_1325064855"/>
    <w:bookmarkStart w:id="236" w:name="_MON_1325070155"/>
    <w:bookmarkStart w:id="237" w:name="_MON_1325312118"/>
    <w:bookmarkStart w:id="238" w:name="_MON_1337497721"/>
    <w:bookmarkStart w:id="239" w:name="_MON_1337497877"/>
    <w:bookmarkStart w:id="240" w:name="_MON_1337498095"/>
    <w:bookmarkStart w:id="241" w:name="_MON_1337498294"/>
    <w:bookmarkStart w:id="242" w:name="_MON_1337498328"/>
    <w:bookmarkStart w:id="243" w:name="_MON_1337498343"/>
    <w:bookmarkStart w:id="244" w:name="_MON_1337499032"/>
    <w:bookmarkStart w:id="245" w:name="_MON_1337499131"/>
    <w:bookmarkStart w:id="246" w:name="_MON_1337499229"/>
    <w:bookmarkStart w:id="247" w:name="_MON_1337499291"/>
    <w:bookmarkStart w:id="248" w:name="_MON_1337499314"/>
    <w:bookmarkStart w:id="249" w:name="_MON_1337499666"/>
    <w:bookmarkStart w:id="250" w:name="_MON_1337499833"/>
    <w:bookmarkStart w:id="251" w:name="_MON_1337499933"/>
    <w:bookmarkStart w:id="252" w:name="_MON_1337500428"/>
    <w:bookmarkStart w:id="253" w:name="_MON_1337500469"/>
    <w:bookmarkStart w:id="254" w:name="_MON_1337500989"/>
    <w:bookmarkStart w:id="255" w:name="_MON_1337501003"/>
    <w:bookmarkStart w:id="256" w:name="_MON_1337501192"/>
    <w:bookmarkStart w:id="257" w:name="_MON_1337501390"/>
    <w:bookmarkStart w:id="258" w:name="_MON_1337501409"/>
    <w:bookmarkStart w:id="259" w:name="_MON_1337501446"/>
    <w:bookmarkStart w:id="260" w:name="_MON_1337501469"/>
    <w:bookmarkStart w:id="261" w:name="_MON_1337501544"/>
    <w:bookmarkStart w:id="262" w:name="_MON_1337501595"/>
    <w:bookmarkStart w:id="263" w:name="_MON_1337502247"/>
    <w:bookmarkStart w:id="264" w:name="_MON_1337502303"/>
    <w:bookmarkStart w:id="265" w:name="_MON_1337502453"/>
    <w:bookmarkStart w:id="266" w:name="_MON_1337503836"/>
    <w:bookmarkStart w:id="267" w:name="_MON_1337503844"/>
    <w:bookmarkStart w:id="268" w:name="_MON_1337503858"/>
    <w:bookmarkStart w:id="269" w:name="_MON_1337505750"/>
    <w:bookmarkStart w:id="270" w:name="_MON_1337508843"/>
    <w:bookmarkStart w:id="271" w:name="_MON_1337508895"/>
    <w:bookmarkStart w:id="272" w:name="_MON_1337509029"/>
    <w:bookmarkStart w:id="273" w:name="_MON_1337509515"/>
    <w:bookmarkStart w:id="274" w:name="_MON_1337509542"/>
    <w:bookmarkStart w:id="275" w:name="_MON_1337510095"/>
    <w:bookmarkStart w:id="276" w:name="_MON_1337513222"/>
    <w:bookmarkStart w:id="277" w:name="_MON_1337513243"/>
    <w:bookmarkStart w:id="278" w:name="_MON_1337513295"/>
    <w:bookmarkStart w:id="279" w:name="_MON_1337513753"/>
    <w:bookmarkStart w:id="280" w:name="_MON_1337513834"/>
    <w:bookmarkStart w:id="281" w:name="_MON_1337513883"/>
    <w:bookmarkStart w:id="282" w:name="_MON_1337513895"/>
    <w:bookmarkStart w:id="283" w:name="_MON_1337513910"/>
    <w:bookmarkStart w:id="284" w:name="_MON_1337513967"/>
    <w:bookmarkStart w:id="285" w:name="_MON_1337514009"/>
    <w:bookmarkStart w:id="286" w:name="_MON_1337514052"/>
    <w:bookmarkStart w:id="287" w:name="_MON_1337514286"/>
    <w:bookmarkStart w:id="288" w:name="_MON_1337514309"/>
    <w:bookmarkStart w:id="289" w:name="_MON_1337514332"/>
    <w:bookmarkStart w:id="290" w:name="_MON_1337577625"/>
    <w:bookmarkStart w:id="291" w:name="_MON_1337596524"/>
    <w:bookmarkStart w:id="292" w:name="_MON_1337596544"/>
    <w:bookmarkStart w:id="293" w:name="_MON_1337596656"/>
    <w:bookmarkStart w:id="294" w:name="_MON_1337596674"/>
    <w:bookmarkStart w:id="295" w:name="_MON_1337596741"/>
    <w:bookmarkStart w:id="296" w:name="_MON_1337596845"/>
    <w:bookmarkStart w:id="297" w:name="_MON_1337596918"/>
    <w:bookmarkStart w:id="298" w:name="_MON_1338018325"/>
    <w:bookmarkStart w:id="299" w:name="_MON_1338709876"/>
    <w:bookmarkStart w:id="300" w:name="_MON_1370778722"/>
    <w:bookmarkStart w:id="301" w:name="_MON_1370778743"/>
    <w:bookmarkStart w:id="302" w:name="_MON_1370778751"/>
    <w:bookmarkStart w:id="303" w:name="_MON_1370778759"/>
    <w:bookmarkStart w:id="304" w:name="_MON_1401784552"/>
    <w:bookmarkStart w:id="305" w:name="_MON_1401784688"/>
    <w:bookmarkStart w:id="306" w:name="_MON_1401784707"/>
    <w:bookmarkStart w:id="307" w:name="_MON_1432540953"/>
    <w:bookmarkStart w:id="308" w:name="_MON_1432541031"/>
    <w:bookmarkStart w:id="309" w:name="_MON_1432541056"/>
    <w:bookmarkStart w:id="310" w:name="_MON_1432541094"/>
    <w:bookmarkStart w:id="311" w:name="_MON_1433135157"/>
    <w:bookmarkStart w:id="312" w:name="_MON_1433156172"/>
    <w:bookmarkStart w:id="313" w:name="_MON_1433156214"/>
    <w:bookmarkStart w:id="314" w:name="_MON_1433926193"/>
    <w:bookmarkStart w:id="315" w:name="_MON_1433926219"/>
    <w:bookmarkStart w:id="316" w:name="_MON_1433926229"/>
    <w:bookmarkStart w:id="317" w:name="_MON_1463568998"/>
    <w:bookmarkStart w:id="318" w:name="_MON_1463569013"/>
    <w:bookmarkStart w:id="319" w:name="_MON_1463569172"/>
    <w:bookmarkStart w:id="320" w:name="_MON_1463569205"/>
    <w:bookmarkStart w:id="321" w:name="_MON_1324210820"/>
    <w:bookmarkStart w:id="322" w:name="_MON_1324211517"/>
    <w:bookmarkStart w:id="323" w:name="_MON_1324211559"/>
    <w:bookmarkStart w:id="324" w:name="_MON_1324211589"/>
    <w:bookmarkStart w:id="325" w:name="_MON_1324211798"/>
    <w:bookmarkStart w:id="326" w:name="_MON_1324211816"/>
    <w:bookmarkStart w:id="327" w:name="_MON_1324211859"/>
    <w:bookmarkStart w:id="328" w:name="_MON_1324211883"/>
    <w:bookmarkStart w:id="329" w:name="_MON_1324211917"/>
    <w:bookmarkStart w:id="330" w:name="_MON_1324212076"/>
    <w:bookmarkStart w:id="331" w:name="_MON_1324212101"/>
    <w:bookmarkStart w:id="332" w:name="_MON_1324212132"/>
    <w:bookmarkStart w:id="333" w:name="_MON_1324212152"/>
    <w:bookmarkStart w:id="334" w:name="_MON_1324212326"/>
    <w:bookmarkStart w:id="335" w:name="_MON_1324212513"/>
    <w:bookmarkStart w:id="336" w:name="_MON_1324212534"/>
    <w:bookmarkStart w:id="337" w:name="_MON_1324212544"/>
    <w:bookmarkStart w:id="338" w:name="_MON_1324212567"/>
    <w:bookmarkStart w:id="339" w:name="_MON_1324212742"/>
    <w:bookmarkStart w:id="340" w:name="_MON_1324212949"/>
    <w:bookmarkStart w:id="341" w:name="_MON_1324212964"/>
    <w:bookmarkStart w:id="342" w:name="_MON_1324213324"/>
    <w:bookmarkStart w:id="343" w:name="_MON_1324213359"/>
    <w:bookmarkStart w:id="344" w:name="_MON_1324213423"/>
    <w:bookmarkStart w:id="345" w:name="_MON_1324213474"/>
    <w:bookmarkStart w:id="346" w:name="_MON_1324213950"/>
    <w:bookmarkStart w:id="347" w:name="_MON_1324276339"/>
    <w:bookmarkStart w:id="348" w:name="_MON_1324276616"/>
    <w:bookmarkStart w:id="349" w:name="_MON_1324277145"/>
    <w:bookmarkStart w:id="350" w:name="_MON_1324277157"/>
    <w:bookmarkStart w:id="351" w:name="_MON_1324277335"/>
    <w:bookmarkStart w:id="352" w:name="_MON_1324277380"/>
    <w:bookmarkStart w:id="353" w:name="_MON_1324277554"/>
    <w:bookmarkStart w:id="354" w:name="_MON_1324277559"/>
    <w:bookmarkStart w:id="355" w:name="_MON_1324277601"/>
    <w:bookmarkStart w:id="356" w:name="_MON_1324277626"/>
    <w:bookmarkStart w:id="357" w:name="_MON_1324277907"/>
    <w:bookmarkStart w:id="358" w:name="_MON_1324278075"/>
    <w:bookmarkStart w:id="359" w:name="_MON_1324278109"/>
    <w:bookmarkStart w:id="360" w:name="_MON_1324278165"/>
    <w:bookmarkStart w:id="361" w:name="_MON_1324278433"/>
    <w:bookmarkStart w:id="362" w:name="_MON_1324278462"/>
    <w:bookmarkStart w:id="363" w:name="_MON_1324278644"/>
    <w:bookmarkStart w:id="364" w:name="_MON_1324278729"/>
    <w:bookmarkStart w:id="365" w:name="_MON_1324278744"/>
    <w:bookmarkStart w:id="366" w:name="_MON_1324278757"/>
    <w:bookmarkStart w:id="367" w:name="_MON_1324278842"/>
    <w:bookmarkStart w:id="368" w:name="_MON_1324278868"/>
    <w:bookmarkStart w:id="369" w:name="_MON_1324278873"/>
    <w:bookmarkStart w:id="370" w:name="_MON_1324278968"/>
    <w:bookmarkStart w:id="371" w:name="_MON_1324279040"/>
    <w:bookmarkStart w:id="372" w:name="_MON_1324279070"/>
    <w:bookmarkStart w:id="373" w:name="_MON_1324279088"/>
    <w:bookmarkStart w:id="374" w:name="_MON_1324279098"/>
    <w:bookmarkStart w:id="375" w:name="_MON_1324279112"/>
    <w:bookmarkStart w:id="376" w:name="_MON_1324279119"/>
    <w:bookmarkStart w:id="377" w:name="_MON_1324279184"/>
    <w:bookmarkStart w:id="378" w:name="_MON_1324279608"/>
    <w:bookmarkStart w:id="379" w:name="_MON_1324279622"/>
    <w:bookmarkStart w:id="380" w:name="_MON_1324279748"/>
    <w:bookmarkStart w:id="381" w:name="_MON_1324279773"/>
    <w:bookmarkStart w:id="382" w:name="_MON_1324279798"/>
    <w:bookmarkStart w:id="383" w:name="_MON_1324279812"/>
    <w:bookmarkStart w:id="384" w:name="_MON_1324279843"/>
    <w:bookmarkStart w:id="385" w:name="_MON_1324279883"/>
    <w:bookmarkStart w:id="386" w:name="_MON_1324279945"/>
    <w:bookmarkStart w:id="387" w:name="_MON_1324280014"/>
    <w:bookmarkStart w:id="388" w:name="_MON_1324280021"/>
    <w:bookmarkStart w:id="389" w:name="_MON_1324280115"/>
    <w:bookmarkStart w:id="390" w:name="_MON_1324280121"/>
    <w:bookmarkStart w:id="391" w:name="_MON_1324280137"/>
    <w:bookmarkStart w:id="392" w:name="_MON_1324280151"/>
    <w:bookmarkStart w:id="393" w:name="_MON_1324280198"/>
    <w:bookmarkStart w:id="394" w:name="_MON_1324280216"/>
    <w:bookmarkStart w:id="395" w:name="_MON_1324280227"/>
    <w:bookmarkStart w:id="396" w:name="_MON_1324280233"/>
    <w:bookmarkStart w:id="397" w:name="_MON_1324280282"/>
    <w:bookmarkStart w:id="398" w:name="_MON_1324280291"/>
    <w:bookmarkStart w:id="399" w:name="_MON_1324280512"/>
    <w:bookmarkStart w:id="400" w:name="_MON_1324280522"/>
    <w:bookmarkStart w:id="401" w:name="_MON_1324280528"/>
    <w:bookmarkStart w:id="402" w:name="_MON_1324280543"/>
    <w:bookmarkStart w:id="403" w:name="_MON_1324280554"/>
    <w:bookmarkStart w:id="404" w:name="_MON_1324280611"/>
    <w:bookmarkStart w:id="405" w:name="_MON_1324280719"/>
    <w:bookmarkStart w:id="406" w:name="_MON_1324280781"/>
    <w:bookmarkStart w:id="407" w:name="_MON_1324280799"/>
    <w:bookmarkStart w:id="408" w:name="_MON_1324280890"/>
    <w:bookmarkStart w:id="409" w:name="_MON_1324280901"/>
    <w:bookmarkStart w:id="410" w:name="_MON_1324281644"/>
    <w:bookmarkStart w:id="411" w:name="_MON_1324281649"/>
    <w:bookmarkStart w:id="412" w:name="_MON_1324281663"/>
    <w:bookmarkStart w:id="413" w:name="_MON_1324282511"/>
    <w:bookmarkStart w:id="414" w:name="_MON_1324282519"/>
    <w:bookmarkStart w:id="415" w:name="_MON_1324283809"/>
    <w:bookmarkStart w:id="416" w:name="_MON_1324283814"/>
    <w:bookmarkStart w:id="417" w:name="_MON_1324283832"/>
    <w:bookmarkStart w:id="418" w:name="_MON_1324283840"/>
    <w:bookmarkStart w:id="419" w:name="_MON_1324283851"/>
    <w:bookmarkStart w:id="420" w:name="_MON_1324283864"/>
    <w:bookmarkStart w:id="421" w:name="_MON_1324283901"/>
    <w:bookmarkStart w:id="422" w:name="_MON_1324283918"/>
    <w:bookmarkStart w:id="423" w:name="_MON_1324283970"/>
    <w:bookmarkStart w:id="424" w:name="_MON_1324283979"/>
    <w:bookmarkStart w:id="425" w:name="_MON_1324283993"/>
    <w:bookmarkStart w:id="426" w:name="_MON_1324284035"/>
    <w:bookmarkStart w:id="427" w:name="_MON_1324284058"/>
    <w:bookmarkStart w:id="428" w:name="_MON_132428764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Start w:id="429" w:name="_MON_1324287658"/>
    <w:bookmarkEnd w:id="429"/>
    <w:p w14:paraId="752F475B" w14:textId="77777777" w:rsidR="009C444D" w:rsidRPr="009C444D" w:rsidRDefault="009C444D" w:rsidP="009C444D">
      <w:pPr>
        <w:spacing w:after="200" w:line="276" w:lineRule="auto"/>
      </w:pPr>
      <w:r w:rsidRPr="009C444D">
        <w:object w:dxaOrig="8977" w:dyaOrig="13068" w14:anchorId="0CFF4254">
          <v:shape id="_x0000_i1030" type="#_x0000_t75" style="width:446.25pt;height:598.5pt" o:ole="">
            <v:imagedata r:id="rId31" o:title=""/>
          </v:shape>
          <o:OLEObject Type="Embed" ProgID="Excel.Sheet.8" ShapeID="_x0000_i1030" DrawAspect="Content" ObjectID="_1566880972" r:id="rId32"/>
        </w:object>
      </w:r>
    </w:p>
    <w:p w14:paraId="31D17561" w14:textId="77777777" w:rsidR="009C444D" w:rsidRPr="009C444D" w:rsidRDefault="009C444D" w:rsidP="009C444D">
      <w:pPr>
        <w:spacing w:after="200" w:line="276" w:lineRule="auto"/>
      </w:pPr>
      <w:r w:rsidRPr="009C444D">
        <w:t xml:space="preserve">In het begrotingsjaar is circa 20% van de inkomsten afkomstig uit lokale heffingen. De lokale heffingen vormen daarom een belangrijke inkomstenbron voor de gemeente. </w:t>
      </w:r>
    </w:p>
    <w:p w14:paraId="66B091E8" w14:textId="77777777" w:rsidR="000F651A" w:rsidRDefault="000F651A" w:rsidP="009C444D">
      <w:pPr>
        <w:spacing w:line="276" w:lineRule="auto"/>
        <w:rPr>
          <w:b/>
        </w:rPr>
      </w:pPr>
    </w:p>
    <w:p w14:paraId="1EDA54B7" w14:textId="77777777" w:rsidR="000F651A" w:rsidRDefault="000F651A" w:rsidP="009C444D">
      <w:pPr>
        <w:spacing w:line="276" w:lineRule="auto"/>
        <w:rPr>
          <w:b/>
        </w:rPr>
      </w:pPr>
    </w:p>
    <w:p w14:paraId="38F0A561" w14:textId="77777777" w:rsidR="000F651A" w:rsidRDefault="000F651A" w:rsidP="009C444D">
      <w:pPr>
        <w:spacing w:line="276" w:lineRule="auto"/>
        <w:rPr>
          <w:b/>
        </w:rPr>
      </w:pPr>
    </w:p>
    <w:p w14:paraId="1EC3F415" w14:textId="77777777" w:rsidR="00BD3F11" w:rsidRDefault="00BD3F11" w:rsidP="009C444D">
      <w:pPr>
        <w:spacing w:line="276" w:lineRule="auto"/>
        <w:rPr>
          <w:b/>
        </w:rPr>
      </w:pPr>
    </w:p>
    <w:p w14:paraId="088051F5" w14:textId="77777777" w:rsidR="009C444D" w:rsidRPr="009C444D" w:rsidRDefault="009C444D" w:rsidP="009C444D">
      <w:pPr>
        <w:spacing w:line="276" w:lineRule="auto"/>
        <w:rPr>
          <w:b/>
        </w:rPr>
      </w:pPr>
      <w:r w:rsidRPr="009C444D">
        <w:rPr>
          <w:b/>
        </w:rPr>
        <w:lastRenderedPageBreak/>
        <w:t>Heffingen woonlasten (lokale lastendruk)</w:t>
      </w:r>
    </w:p>
    <w:p w14:paraId="3DD4D4DC" w14:textId="77777777" w:rsidR="009C444D" w:rsidRPr="009C444D" w:rsidRDefault="009C444D" w:rsidP="009C444D">
      <w:pPr>
        <w:spacing w:line="276" w:lineRule="auto"/>
      </w:pPr>
      <w:r w:rsidRPr="009C444D">
        <w:t>Tot de lokale woonlasten worden gerekend de OZB, de afvalstoffenheffing en de rioolheffing. Deze heffingen bepalen het leeuwendeel van de gemeentelijke opbrengsten en bepalen daarmee ook grotendeels de lokale lastendruk.</w:t>
      </w:r>
    </w:p>
    <w:p w14:paraId="28F6BFE2" w14:textId="77777777" w:rsidR="009C444D" w:rsidRDefault="009C444D" w:rsidP="009C444D">
      <w:pPr>
        <w:spacing w:after="200" w:line="276" w:lineRule="auto"/>
      </w:pPr>
    </w:p>
    <w:p w14:paraId="1D2C1147" w14:textId="77777777" w:rsidR="009C444D" w:rsidRPr="009C444D" w:rsidRDefault="009C444D" w:rsidP="009C444D">
      <w:pPr>
        <w:spacing w:line="276" w:lineRule="auto"/>
      </w:pPr>
      <w:r w:rsidRPr="009C444D">
        <w:t>In onderstaande tabel wordt de ontwikkeling van gemiddelde WOZ-waarde (de basis voor het berekenen van de OZB-aanslag) en de woonlasten voor meerpersoonshuis</w:t>
      </w:r>
      <w:r w:rsidRPr="009C444D">
        <w:softHyphen/>
        <w:t>houdens in euro’s weergegeven over de laatste vier jaren. Hier zijn voor de afvalstoffen- en de rioolheffing de voor dat jaar geldende tarieven opgenomen. De gemiddelde woonlast OZB is berekend door de gemiddelde WOZ-waarde te vermenigvuldigen met het geldende tariefpercentage. In de kolom 2018 zijn de gevolgen van de belastingvoorstellen verwerkt.</w:t>
      </w:r>
    </w:p>
    <w:p w14:paraId="3E9F91E8" w14:textId="77777777" w:rsidR="009C444D" w:rsidRPr="009C444D" w:rsidRDefault="009C444D" w:rsidP="009C444D">
      <w:pPr>
        <w:spacing w:after="200" w:line="276" w:lineRule="auto"/>
      </w:pPr>
    </w:p>
    <w:bookmarkStart w:id="430" w:name="_MON_1464600709"/>
    <w:bookmarkStart w:id="431" w:name="_MON_1464600736"/>
    <w:bookmarkStart w:id="432" w:name="_MON_1464602163"/>
    <w:bookmarkStart w:id="433" w:name="_MON_1464602285"/>
    <w:bookmarkStart w:id="434" w:name="_MON_1464602988"/>
    <w:bookmarkStart w:id="435" w:name="_MON_1464672876"/>
    <w:bookmarkStart w:id="436" w:name="_MON_1464673637"/>
    <w:bookmarkStart w:id="437" w:name="_MON_1464673665"/>
    <w:bookmarkStart w:id="438" w:name="_MON_1464673899"/>
    <w:bookmarkStart w:id="439" w:name="_MON_1464673920"/>
    <w:bookmarkStart w:id="440" w:name="_MON_1465042842"/>
    <w:bookmarkStart w:id="441" w:name="_MON_1464592327"/>
    <w:bookmarkStart w:id="442" w:name="_MON_1464592398"/>
    <w:bookmarkStart w:id="443" w:name="_MON_146459242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Start w:id="444" w:name="_MON_1464600471"/>
    <w:bookmarkEnd w:id="444"/>
    <w:p w14:paraId="0AAD4534" w14:textId="77777777" w:rsidR="009C444D" w:rsidRPr="009C444D" w:rsidRDefault="00DF11B5" w:rsidP="009C444D">
      <w:pPr>
        <w:spacing w:after="200" w:line="276" w:lineRule="auto"/>
      </w:pPr>
      <w:r w:rsidRPr="009C444D">
        <w:object w:dxaOrig="8313" w:dyaOrig="2289" w14:anchorId="37A03EF9">
          <v:shape id="_x0000_i1031" type="#_x0000_t75" style="width:417pt;height:108pt" o:ole="">
            <v:imagedata r:id="rId33" o:title=""/>
          </v:shape>
          <o:OLEObject Type="Embed" ProgID="Excel.Sheet.8" ShapeID="_x0000_i1031" DrawAspect="Content" ObjectID="_1566880973" r:id="rId34"/>
        </w:object>
      </w:r>
    </w:p>
    <w:p w14:paraId="3444A027" w14:textId="77777777" w:rsidR="009C444D" w:rsidRPr="009C444D" w:rsidRDefault="009C444D" w:rsidP="009C444D">
      <w:pPr>
        <w:spacing w:line="276" w:lineRule="auto"/>
      </w:pPr>
      <w:r w:rsidRPr="009C444D">
        <w:t>Bij de berekening van de woonlasten voor 2018 zijn de volgende uitgangspunten gehanteerd.</w:t>
      </w:r>
    </w:p>
    <w:p w14:paraId="47C0BDDA" w14:textId="7FBAB083" w:rsidR="009C444D" w:rsidRPr="009C444D" w:rsidRDefault="009C444D" w:rsidP="009C444D">
      <w:pPr>
        <w:spacing w:line="276" w:lineRule="auto"/>
      </w:pPr>
      <w:r w:rsidRPr="009C444D">
        <w:t>Onroerendezaakbelastingen</w:t>
      </w:r>
      <w:r w:rsidRPr="009C444D">
        <w:tab/>
      </w:r>
      <w:r w:rsidRPr="009C444D">
        <w:tab/>
        <w:t>-2%</w:t>
      </w:r>
    </w:p>
    <w:p w14:paraId="48402B30" w14:textId="77777777" w:rsidR="009C444D" w:rsidRPr="009C444D" w:rsidRDefault="009C444D" w:rsidP="009C444D">
      <w:pPr>
        <w:spacing w:line="276" w:lineRule="auto"/>
      </w:pPr>
      <w:r w:rsidRPr="009C444D">
        <w:t>Afvalstoffenheffing</w:t>
      </w:r>
      <w:r w:rsidRPr="009C444D">
        <w:tab/>
      </w:r>
      <w:r w:rsidRPr="009C444D">
        <w:tab/>
      </w:r>
      <w:r w:rsidRPr="009C444D">
        <w:tab/>
        <w:t>+2%</w:t>
      </w:r>
    </w:p>
    <w:p w14:paraId="60C5A5DB" w14:textId="77777777" w:rsidR="009C444D" w:rsidRPr="009C444D" w:rsidRDefault="009C444D" w:rsidP="009C444D">
      <w:pPr>
        <w:spacing w:line="276" w:lineRule="auto"/>
      </w:pPr>
      <w:r w:rsidRPr="009C444D">
        <w:t>Rioolheffing</w:t>
      </w:r>
      <w:r w:rsidRPr="009C444D">
        <w:tab/>
      </w:r>
      <w:r w:rsidRPr="009C444D">
        <w:tab/>
      </w:r>
      <w:r w:rsidRPr="009C444D">
        <w:tab/>
      </w:r>
      <w:r w:rsidRPr="009C444D">
        <w:tab/>
        <w:t xml:space="preserve">  0%</w:t>
      </w:r>
    </w:p>
    <w:p w14:paraId="19789F19" w14:textId="77777777" w:rsidR="00DF11B5" w:rsidRDefault="00DF11B5" w:rsidP="009C444D">
      <w:pPr>
        <w:spacing w:line="276" w:lineRule="auto"/>
      </w:pPr>
    </w:p>
    <w:p w14:paraId="437C4212" w14:textId="77777777" w:rsidR="009C444D" w:rsidRPr="009C444D" w:rsidRDefault="009C444D" w:rsidP="009C444D">
      <w:pPr>
        <w:spacing w:line="276" w:lineRule="auto"/>
      </w:pPr>
      <w:r w:rsidRPr="009C444D">
        <w:t>Uit bovenstaande tabel blijkt dat de gemiddelde woonlasten in 2018 niet wijzigen ten opzichte van het jaar ervoor.</w:t>
      </w:r>
    </w:p>
    <w:p w14:paraId="7C8DD7F0" w14:textId="77777777" w:rsidR="00F6781A" w:rsidRDefault="00F6781A" w:rsidP="009C444D">
      <w:pPr>
        <w:spacing w:line="276" w:lineRule="auto"/>
      </w:pPr>
    </w:p>
    <w:p w14:paraId="368540E5" w14:textId="77777777" w:rsidR="009C444D" w:rsidRDefault="009C444D" w:rsidP="009C444D">
      <w:pPr>
        <w:spacing w:line="276" w:lineRule="auto"/>
      </w:pPr>
      <w:r w:rsidRPr="009C444D">
        <w:t>Hieronder treft u per heffing een toelichting aan.</w:t>
      </w:r>
    </w:p>
    <w:p w14:paraId="31175142" w14:textId="77777777" w:rsidR="00DF11B5" w:rsidRPr="009C444D" w:rsidRDefault="00DF11B5" w:rsidP="009C444D">
      <w:pPr>
        <w:spacing w:line="276" w:lineRule="auto"/>
      </w:pPr>
    </w:p>
    <w:p w14:paraId="66951010" w14:textId="38129E15" w:rsidR="009C444D" w:rsidRPr="009C444D" w:rsidRDefault="009C444D" w:rsidP="009C444D">
      <w:pPr>
        <w:spacing w:line="276" w:lineRule="auto"/>
        <w:rPr>
          <w:b/>
        </w:rPr>
      </w:pPr>
      <w:r w:rsidRPr="009C444D">
        <w:rPr>
          <w:b/>
        </w:rPr>
        <w:t>Onroerendezaakbelastingen (OZB)</w:t>
      </w:r>
    </w:p>
    <w:p w14:paraId="7F9633C3" w14:textId="3D475549" w:rsidR="009C444D" w:rsidRPr="009C444D" w:rsidRDefault="009C444D" w:rsidP="009C444D">
      <w:pPr>
        <w:spacing w:line="276" w:lineRule="auto"/>
      </w:pPr>
      <w:r w:rsidRPr="009C444D">
        <w:t>De onroerendezaakbelastingen (OZB) genereren veruit het grootste deel van de gemeentelijke belastingopbrengst. De OZB bestaat uit drie verschillende belastingen: een eigenarenbelasting voor woningen en niet-woningen en een gebruikersbelasting voor niet-woningen. De opbrengst vloeit naar de algemene middelen van de gemeente. De raad bepaalt met het vaststellen van de begroting de totale opbrengst van deze heffing. Voor 2018 gelden de WOZ-waarden met als waardepeildatum 1 januari 2017. Door de geraamde opbrengst te delen door de WOZ-capaciteit ontstaat het tarief en daarmee het bedrag dat de belastingplichtigen moeten betalen.</w:t>
      </w:r>
    </w:p>
    <w:p w14:paraId="404CCD01" w14:textId="77777777" w:rsidR="009C444D" w:rsidRPr="009C444D" w:rsidRDefault="009C444D" w:rsidP="009C444D">
      <w:pPr>
        <w:spacing w:line="276" w:lineRule="auto"/>
      </w:pPr>
      <w:r w:rsidRPr="009C444D">
        <w:t>De OZB wordt berekend naar een percentage van de WOZ-waarde van de onroerende zaak.</w:t>
      </w:r>
    </w:p>
    <w:p w14:paraId="5D61814B" w14:textId="77777777" w:rsidR="00DF11B5" w:rsidRDefault="00DF11B5" w:rsidP="00DF11B5">
      <w:pPr>
        <w:spacing w:line="276" w:lineRule="auto"/>
      </w:pPr>
    </w:p>
    <w:p w14:paraId="00AA0399" w14:textId="429AA8FA" w:rsidR="009C444D" w:rsidRPr="009C444D" w:rsidRDefault="009C444D" w:rsidP="009C444D">
      <w:pPr>
        <w:spacing w:after="200" w:line="276" w:lineRule="auto"/>
      </w:pPr>
      <w:r w:rsidRPr="009C444D">
        <w:t xml:space="preserve">De percentages voor 2018 kunnen pas berekend worden wanneer de ontwikkelingen (daling/stijging) van de WOZ-waarden bekend zijn. Deze zijn op dit moment onvoldoende bekend. </w:t>
      </w:r>
      <w:r w:rsidR="003B4177">
        <w:t xml:space="preserve">We verwachten dat </w:t>
      </w:r>
      <w:r w:rsidRPr="009C444D">
        <w:t xml:space="preserve">de gemiddelde WOZ-waardeontwikkeling voor woningen </w:t>
      </w:r>
      <w:r w:rsidR="003B4177">
        <w:t>gaat stijgen</w:t>
      </w:r>
      <w:r w:rsidRPr="009C444D">
        <w:t xml:space="preserve">, waardoor het tarief hierop </w:t>
      </w:r>
      <w:r w:rsidR="003B4177">
        <w:t>wordt</w:t>
      </w:r>
      <w:r w:rsidRPr="009C444D">
        <w:t xml:space="preserve"> gecorrigeerd. Met de jaarlijkse voorstellen tot wijziging van de belastingverordeningen worden deze voorgelegd. Om de ontwikkeling van de tarieven te laten zien zijn wel de tarieven over eerdere jaren opgenomen.</w:t>
      </w:r>
    </w:p>
    <w:p w14:paraId="1558C6E6" w14:textId="77777777" w:rsidR="009C444D" w:rsidRPr="009C444D" w:rsidRDefault="009C444D" w:rsidP="009C444D">
      <w:pPr>
        <w:spacing w:after="200" w:line="276" w:lineRule="auto"/>
      </w:pPr>
    </w:p>
    <w:bookmarkStart w:id="445" w:name="_MON_1324706409"/>
    <w:bookmarkStart w:id="446" w:name="_MON_1324706793"/>
    <w:bookmarkStart w:id="447" w:name="_MON_1324708412"/>
    <w:bookmarkStart w:id="448" w:name="_MON_1324713059"/>
    <w:bookmarkStart w:id="449" w:name="_MON_1324713066"/>
    <w:bookmarkStart w:id="450" w:name="_MON_1324726214"/>
    <w:bookmarkStart w:id="451" w:name="_MON_1324729435"/>
    <w:bookmarkStart w:id="452" w:name="_MON_1337598283"/>
    <w:bookmarkStart w:id="453" w:name="_MON_1337598320"/>
    <w:bookmarkStart w:id="454" w:name="_MON_1337598746"/>
    <w:bookmarkStart w:id="455" w:name="_MON_1370850285"/>
    <w:bookmarkStart w:id="456" w:name="_MON_1371281060"/>
    <w:bookmarkStart w:id="457" w:name="_MON_1401794066"/>
    <w:bookmarkStart w:id="458" w:name="_MON_1432553082"/>
    <w:bookmarkStart w:id="459" w:name="_MON_1432553659"/>
    <w:bookmarkStart w:id="460" w:name="_MON_1463573384"/>
    <w:bookmarkStart w:id="461" w:name="_MON_146357342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Start w:id="462" w:name="_MON_1324706368"/>
    <w:bookmarkEnd w:id="462"/>
    <w:p w14:paraId="09D30F85" w14:textId="77777777" w:rsidR="009C444D" w:rsidRPr="009C444D" w:rsidRDefault="009C444D" w:rsidP="009C444D">
      <w:pPr>
        <w:spacing w:after="200" w:line="276" w:lineRule="auto"/>
      </w:pPr>
      <w:r w:rsidRPr="009C444D">
        <w:object w:dxaOrig="7564" w:dyaOrig="1024" w14:anchorId="199CA19D">
          <v:shape id="_x0000_i1032" type="#_x0000_t75" style="width:374.25pt;height:50.25pt" o:ole="">
            <v:imagedata r:id="rId35" o:title=""/>
          </v:shape>
          <o:OLEObject Type="Embed" ProgID="Excel.Sheet.8" ShapeID="_x0000_i1032" DrawAspect="Content" ObjectID="_1566880974" r:id="rId36"/>
        </w:object>
      </w:r>
    </w:p>
    <w:p w14:paraId="01071582" w14:textId="77777777" w:rsidR="00DF11B5" w:rsidRDefault="00DF11B5" w:rsidP="00DF11B5">
      <w:pPr>
        <w:spacing w:line="276" w:lineRule="auto"/>
        <w:rPr>
          <w:b/>
        </w:rPr>
      </w:pPr>
    </w:p>
    <w:p w14:paraId="07D0D031" w14:textId="77777777" w:rsidR="009C444D" w:rsidRPr="009C444D" w:rsidRDefault="009C444D" w:rsidP="00DF11B5">
      <w:pPr>
        <w:spacing w:line="276" w:lineRule="auto"/>
        <w:rPr>
          <w:b/>
        </w:rPr>
      </w:pPr>
      <w:r w:rsidRPr="009C444D">
        <w:rPr>
          <w:b/>
        </w:rPr>
        <w:t>Afvalstoffenheffing</w:t>
      </w:r>
    </w:p>
    <w:p w14:paraId="70CFAD38" w14:textId="313C008E" w:rsidR="009C444D" w:rsidRPr="009C444D" w:rsidRDefault="009C444D" w:rsidP="00DF11B5">
      <w:pPr>
        <w:spacing w:line="276" w:lineRule="auto"/>
      </w:pPr>
      <w:r w:rsidRPr="009C444D">
        <w:t xml:space="preserve">Afvalstoffenheffing wordt geheven </w:t>
      </w:r>
      <w:r w:rsidR="003B4177">
        <w:t>om</w:t>
      </w:r>
      <w:r w:rsidRPr="009C444D">
        <w:t xml:space="preserve"> de kosten voor het inzamelen en verwerken van huishoudelijk afval</w:t>
      </w:r>
      <w:r w:rsidR="003B4177">
        <w:t xml:space="preserve"> te dekken</w:t>
      </w:r>
      <w:r w:rsidRPr="009C444D">
        <w:t>. Wettelijk uitgangspunt is dat de opbrengst niet hoger mag zijn dan de kosten voor inzameling en verwerking van het huishoudelijk afval.</w:t>
      </w:r>
    </w:p>
    <w:p w14:paraId="6A3540FE" w14:textId="77777777" w:rsidR="009C444D" w:rsidRPr="009C444D" w:rsidRDefault="009C444D" w:rsidP="009C444D">
      <w:pPr>
        <w:spacing w:after="200" w:line="276" w:lineRule="auto"/>
      </w:pPr>
    </w:p>
    <w:p w14:paraId="180B2FA9" w14:textId="77777777" w:rsidR="009C444D" w:rsidRPr="009C444D" w:rsidRDefault="009C444D" w:rsidP="009C444D">
      <w:pPr>
        <w:spacing w:after="200" w:line="276" w:lineRule="auto"/>
      </w:pPr>
      <w:r w:rsidRPr="009C444D">
        <w:t>De afvalstoffenheffing is niet kostendekkend. Dit blijkt uit onderstaande berekening.</w:t>
      </w:r>
    </w:p>
    <w:tbl>
      <w:tblPr>
        <w:tblW w:w="5224" w:type="dxa"/>
        <w:tblCellMar>
          <w:left w:w="70" w:type="dxa"/>
          <w:right w:w="70" w:type="dxa"/>
        </w:tblCellMar>
        <w:tblLook w:val="04A0" w:firstRow="1" w:lastRow="0" w:firstColumn="1" w:lastColumn="0" w:noHBand="0" w:noVBand="1"/>
      </w:tblPr>
      <w:tblGrid>
        <w:gridCol w:w="3048"/>
        <w:gridCol w:w="1068"/>
        <w:gridCol w:w="1108"/>
      </w:tblGrid>
      <w:tr w:rsidR="00DE4CB2" w:rsidRPr="00DE4CB2" w14:paraId="2E350137" w14:textId="77777777" w:rsidTr="00DE4CB2">
        <w:trPr>
          <w:trHeight w:val="285"/>
        </w:trPr>
        <w:tc>
          <w:tcPr>
            <w:tcW w:w="3048" w:type="dxa"/>
            <w:tcBorders>
              <w:top w:val="single" w:sz="4" w:space="0" w:color="auto"/>
              <w:left w:val="single" w:sz="4" w:space="0" w:color="auto"/>
              <w:bottom w:val="nil"/>
              <w:right w:val="nil"/>
            </w:tcBorders>
            <w:shd w:val="clear" w:color="auto" w:fill="auto"/>
            <w:noWrap/>
            <w:vAlign w:val="bottom"/>
            <w:hideMark/>
          </w:tcPr>
          <w:p w14:paraId="6DC80855" w14:textId="77777777" w:rsidR="00DE4CB2" w:rsidRPr="00DE4CB2" w:rsidRDefault="00DE4CB2" w:rsidP="00DE4CB2">
            <w:pPr>
              <w:rPr>
                <w:rFonts w:eastAsia="Times New Roman"/>
                <w:b/>
                <w:bCs/>
                <w:color w:val="000000"/>
                <w:szCs w:val="21"/>
              </w:rPr>
            </w:pPr>
            <w:r w:rsidRPr="00DE4CB2">
              <w:rPr>
                <w:rFonts w:eastAsia="Times New Roman"/>
                <w:b/>
                <w:bCs/>
                <w:color w:val="000000"/>
                <w:szCs w:val="21"/>
              </w:rPr>
              <w:t>Berekening kostendekkendheid</w:t>
            </w:r>
          </w:p>
        </w:tc>
        <w:tc>
          <w:tcPr>
            <w:tcW w:w="1068" w:type="dxa"/>
            <w:tcBorders>
              <w:top w:val="single" w:sz="4" w:space="0" w:color="auto"/>
              <w:left w:val="nil"/>
              <w:bottom w:val="nil"/>
              <w:right w:val="nil"/>
            </w:tcBorders>
            <w:shd w:val="clear" w:color="auto" w:fill="auto"/>
            <w:noWrap/>
            <w:vAlign w:val="bottom"/>
            <w:hideMark/>
          </w:tcPr>
          <w:p w14:paraId="2DF4A502"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c>
          <w:tcPr>
            <w:tcW w:w="1108" w:type="dxa"/>
            <w:tcBorders>
              <w:top w:val="single" w:sz="4" w:space="0" w:color="auto"/>
              <w:left w:val="nil"/>
              <w:bottom w:val="nil"/>
              <w:right w:val="single" w:sz="4" w:space="0" w:color="auto"/>
            </w:tcBorders>
            <w:shd w:val="clear" w:color="auto" w:fill="auto"/>
            <w:noWrap/>
            <w:vAlign w:val="bottom"/>
            <w:hideMark/>
          </w:tcPr>
          <w:p w14:paraId="1D6B0895"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0478FCF5"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27C6097"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389250E1"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6035A147"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16AA2F66"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308D0684" w14:textId="77777777" w:rsidR="00DE4CB2" w:rsidRPr="00DE4CB2" w:rsidRDefault="00DE4CB2" w:rsidP="00DE4CB2">
            <w:pPr>
              <w:rPr>
                <w:rFonts w:eastAsia="Times New Roman"/>
                <w:color w:val="000000"/>
                <w:szCs w:val="21"/>
              </w:rPr>
            </w:pPr>
            <w:r w:rsidRPr="00DE4CB2">
              <w:rPr>
                <w:rFonts w:eastAsia="Times New Roman"/>
                <w:color w:val="000000"/>
                <w:szCs w:val="21"/>
              </w:rPr>
              <w:t>Kosten taakveld</w:t>
            </w:r>
          </w:p>
        </w:tc>
        <w:tc>
          <w:tcPr>
            <w:tcW w:w="1068" w:type="dxa"/>
            <w:tcBorders>
              <w:top w:val="nil"/>
              <w:left w:val="nil"/>
              <w:bottom w:val="nil"/>
              <w:right w:val="nil"/>
            </w:tcBorders>
            <w:shd w:val="clear" w:color="auto" w:fill="auto"/>
            <w:noWrap/>
            <w:vAlign w:val="bottom"/>
            <w:hideMark/>
          </w:tcPr>
          <w:p w14:paraId="2D3FC2AE"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3.436.329</w:t>
            </w:r>
          </w:p>
        </w:tc>
        <w:tc>
          <w:tcPr>
            <w:tcW w:w="1108" w:type="dxa"/>
            <w:tcBorders>
              <w:top w:val="nil"/>
              <w:left w:val="nil"/>
              <w:bottom w:val="nil"/>
              <w:right w:val="single" w:sz="4" w:space="0" w:color="auto"/>
            </w:tcBorders>
            <w:shd w:val="clear" w:color="auto" w:fill="auto"/>
            <w:noWrap/>
            <w:vAlign w:val="bottom"/>
            <w:hideMark/>
          </w:tcPr>
          <w:p w14:paraId="021C670E"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439BE479"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9E90F16"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Inkomsten taakveld excl. heffingen </w:t>
            </w:r>
          </w:p>
        </w:tc>
        <w:tc>
          <w:tcPr>
            <w:tcW w:w="1068" w:type="dxa"/>
            <w:tcBorders>
              <w:top w:val="nil"/>
              <w:left w:val="nil"/>
              <w:bottom w:val="nil"/>
              <w:right w:val="nil"/>
            </w:tcBorders>
            <w:shd w:val="clear" w:color="auto" w:fill="auto"/>
            <w:noWrap/>
            <w:vAlign w:val="bottom"/>
            <w:hideMark/>
          </w:tcPr>
          <w:p w14:paraId="1CF47DDC"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-85.864</w:t>
            </w:r>
          </w:p>
        </w:tc>
        <w:tc>
          <w:tcPr>
            <w:tcW w:w="1108" w:type="dxa"/>
            <w:tcBorders>
              <w:top w:val="nil"/>
              <w:left w:val="nil"/>
              <w:bottom w:val="nil"/>
              <w:right w:val="single" w:sz="4" w:space="0" w:color="auto"/>
            </w:tcBorders>
            <w:shd w:val="clear" w:color="auto" w:fill="auto"/>
            <w:noWrap/>
            <w:vAlign w:val="bottom"/>
            <w:hideMark/>
          </w:tcPr>
          <w:p w14:paraId="6A8D239B"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495DCD71"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E98D6C4"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Netto kosten taakveld </w:t>
            </w:r>
          </w:p>
        </w:tc>
        <w:tc>
          <w:tcPr>
            <w:tcW w:w="1068" w:type="dxa"/>
            <w:tcBorders>
              <w:top w:val="nil"/>
              <w:left w:val="nil"/>
              <w:bottom w:val="nil"/>
              <w:right w:val="nil"/>
            </w:tcBorders>
            <w:shd w:val="clear" w:color="auto" w:fill="auto"/>
            <w:noWrap/>
            <w:vAlign w:val="bottom"/>
            <w:hideMark/>
          </w:tcPr>
          <w:p w14:paraId="5873EAC1"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7201C7E0"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3.350.465</w:t>
            </w:r>
          </w:p>
        </w:tc>
      </w:tr>
      <w:tr w:rsidR="00DE4CB2" w:rsidRPr="00DE4CB2" w14:paraId="4E974F31"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2E9F45A3"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2F3F5309"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B614B6D"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7165B743"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DC5E64A"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Overige toe te rekenen kosten: </w:t>
            </w:r>
          </w:p>
        </w:tc>
        <w:tc>
          <w:tcPr>
            <w:tcW w:w="1068" w:type="dxa"/>
            <w:tcBorders>
              <w:top w:val="nil"/>
              <w:left w:val="nil"/>
              <w:bottom w:val="nil"/>
              <w:right w:val="nil"/>
            </w:tcBorders>
            <w:shd w:val="clear" w:color="auto" w:fill="auto"/>
            <w:noWrap/>
            <w:vAlign w:val="bottom"/>
            <w:hideMark/>
          </w:tcPr>
          <w:p w14:paraId="4C207668"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146B3F3D"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5459D10F"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663476B4" w14:textId="77777777" w:rsidR="00DE4CB2" w:rsidRPr="00DE4CB2" w:rsidRDefault="00DE4CB2" w:rsidP="00DE4CB2">
            <w:pPr>
              <w:rPr>
                <w:rFonts w:eastAsia="Times New Roman"/>
                <w:color w:val="000000"/>
                <w:szCs w:val="21"/>
              </w:rPr>
            </w:pPr>
            <w:r w:rsidRPr="00DE4CB2">
              <w:rPr>
                <w:rFonts w:eastAsia="Times New Roman"/>
                <w:color w:val="000000"/>
                <w:szCs w:val="21"/>
              </w:rPr>
              <w:t>Overhead</w:t>
            </w:r>
          </w:p>
        </w:tc>
        <w:tc>
          <w:tcPr>
            <w:tcW w:w="1068" w:type="dxa"/>
            <w:tcBorders>
              <w:top w:val="nil"/>
              <w:left w:val="nil"/>
              <w:bottom w:val="nil"/>
              <w:right w:val="nil"/>
            </w:tcBorders>
            <w:shd w:val="clear" w:color="auto" w:fill="auto"/>
            <w:noWrap/>
            <w:vAlign w:val="bottom"/>
            <w:hideMark/>
          </w:tcPr>
          <w:p w14:paraId="05BAD0DA"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81.629</w:t>
            </w:r>
          </w:p>
        </w:tc>
        <w:tc>
          <w:tcPr>
            <w:tcW w:w="1108" w:type="dxa"/>
            <w:tcBorders>
              <w:top w:val="nil"/>
              <w:left w:val="nil"/>
              <w:bottom w:val="nil"/>
              <w:right w:val="single" w:sz="4" w:space="0" w:color="auto"/>
            </w:tcBorders>
            <w:shd w:val="clear" w:color="auto" w:fill="auto"/>
            <w:noWrap/>
            <w:vAlign w:val="bottom"/>
            <w:hideMark/>
          </w:tcPr>
          <w:p w14:paraId="6AEAFF87"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6A365864"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4B5FF66" w14:textId="77777777" w:rsidR="00DE4CB2" w:rsidRPr="00DE4CB2" w:rsidRDefault="00DE4CB2" w:rsidP="00DE4CB2">
            <w:pPr>
              <w:rPr>
                <w:rFonts w:eastAsia="Times New Roman"/>
                <w:color w:val="000000"/>
                <w:szCs w:val="21"/>
              </w:rPr>
            </w:pPr>
            <w:r w:rsidRPr="00DE4CB2">
              <w:rPr>
                <w:rFonts w:eastAsia="Times New Roman"/>
                <w:color w:val="000000"/>
                <w:szCs w:val="21"/>
              </w:rPr>
              <w:t>BTW</w:t>
            </w:r>
          </w:p>
        </w:tc>
        <w:tc>
          <w:tcPr>
            <w:tcW w:w="1068" w:type="dxa"/>
            <w:tcBorders>
              <w:top w:val="nil"/>
              <w:left w:val="nil"/>
              <w:bottom w:val="nil"/>
              <w:right w:val="nil"/>
            </w:tcBorders>
            <w:shd w:val="clear" w:color="auto" w:fill="auto"/>
            <w:noWrap/>
            <w:vAlign w:val="bottom"/>
            <w:hideMark/>
          </w:tcPr>
          <w:p w14:paraId="2513A274"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530.870</w:t>
            </w:r>
          </w:p>
        </w:tc>
        <w:tc>
          <w:tcPr>
            <w:tcW w:w="1108" w:type="dxa"/>
            <w:tcBorders>
              <w:top w:val="nil"/>
              <w:left w:val="nil"/>
              <w:bottom w:val="nil"/>
              <w:right w:val="single" w:sz="4" w:space="0" w:color="auto"/>
            </w:tcBorders>
            <w:shd w:val="clear" w:color="auto" w:fill="auto"/>
            <w:noWrap/>
            <w:vAlign w:val="bottom"/>
            <w:hideMark/>
          </w:tcPr>
          <w:p w14:paraId="7D4C1108"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3E2D628D"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1E9D12A" w14:textId="77777777" w:rsidR="00DE4CB2" w:rsidRPr="00DE4CB2" w:rsidRDefault="00DE4CB2" w:rsidP="00DE4CB2">
            <w:pPr>
              <w:rPr>
                <w:rFonts w:eastAsia="Times New Roman"/>
                <w:color w:val="000000"/>
                <w:szCs w:val="21"/>
              </w:rPr>
            </w:pPr>
            <w:r w:rsidRPr="00DE4CB2">
              <w:rPr>
                <w:rFonts w:eastAsia="Times New Roman"/>
                <w:color w:val="000000"/>
                <w:szCs w:val="21"/>
              </w:rPr>
              <w:t>Totale overige kosten</w:t>
            </w:r>
          </w:p>
        </w:tc>
        <w:tc>
          <w:tcPr>
            <w:tcW w:w="1068" w:type="dxa"/>
            <w:tcBorders>
              <w:top w:val="nil"/>
              <w:left w:val="nil"/>
              <w:bottom w:val="nil"/>
              <w:right w:val="nil"/>
            </w:tcBorders>
            <w:shd w:val="clear" w:color="auto" w:fill="auto"/>
            <w:noWrap/>
            <w:vAlign w:val="bottom"/>
            <w:hideMark/>
          </w:tcPr>
          <w:p w14:paraId="420A141F"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17B2B744"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612.499</w:t>
            </w:r>
          </w:p>
        </w:tc>
      </w:tr>
      <w:tr w:rsidR="00DE4CB2" w:rsidRPr="00DE4CB2" w14:paraId="1BB620AD"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6E2A9390" w14:textId="77777777" w:rsidR="00DE4CB2" w:rsidRPr="00DE4CB2" w:rsidRDefault="00DE4CB2" w:rsidP="00DE4CB2">
            <w:pPr>
              <w:rPr>
                <w:rFonts w:eastAsia="Times New Roman"/>
                <w:color w:val="000000"/>
                <w:szCs w:val="21"/>
              </w:rPr>
            </w:pPr>
            <w:r w:rsidRPr="00DE4CB2">
              <w:rPr>
                <w:rFonts w:eastAsia="Times New Roman"/>
                <w:color w:val="000000"/>
                <w:szCs w:val="21"/>
              </w:rPr>
              <w:t>Totale kosten (a)</w:t>
            </w:r>
          </w:p>
        </w:tc>
        <w:tc>
          <w:tcPr>
            <w:tcW w:w="1068" w:type="dxa"/>
            <w:tcBorders>
              <w:top w:val="nil"/>
              <w:left w:val="nil"/>
              <w:bottom w:val="nil"/>
              <w:right w:val="nil"/>
            </w:tcBorders>
            <w:shd w:val="clear" w:color="auto" w:fill="auto"/>
            <w:noWrap/>
            <w:vAlign w:val="bottom"/>
            <w:hideMark/>
          </w:tcPr>
          <w:p w14:paraId="726BDB11"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EC020C6"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3.962.964</w:t>
            </w:r>
          </w:p>
        </w:tc>
      </w:tr>
      <w:tr w:rsidR="00DE4CB2" w:rsidRPr="00DE4CB2" w14:paraId="59A23270"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35105109" w14:textId="77777777" w:rsidR="00DE4CB2" w:rsidRPr="00DE4CB2" w:rsidRDefault="00DE4CB2" w:rsidP="00DE4CB2">
            <w:pPr>
              <w:rPr>
                <w:rFonts w:eastAsia="Times New Roman"/>
                <w:color w:val="000000"/>
                <w:szCs w:val="21"/>
              </w:rPr>
            </w:pPr>
            <w:r w:rsidRPr="00DE4CB2">
              <w:rPr>
                <w:rFonts w:eastAsia="Times New Roman"/>
                <w:color w:val="000000"/>
                <w:szCs w:val="21"/>
              </w:rPr>
              <w:t>Opbrengst heffingen (b)</w:t>
            </w:r>
          </w:p>
        </w:tc>
        <w:tc>
          <w:tcPr>
            <w:tcW w:w="1068" w:type="dxa"/>
            <w:tcBorders>
              <w:top w:val="nil"/>
              <w:left w:val="nil"/>
              <w:bottom w:val="nil"/>
              <w:right w:val="nil"/>
            </w:tcBorders>
            <w:shd w:val="clear" w:color="auto" w:fill="auto"/>
            <w:noWrap/>
            <w:vAlign w:val="bottom"/>
            <w:hideMark/>
          </w:tcPr>
          <w:p w14:paraId="4E0184FC"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3.470.980</w:t>
            </w:r>
          </w:p>
        </w:tc>
        <w:tc>
          <w:tcPr>
            <w:tcW w:w="1108" w:type="dxa"/>
            <w:tcBorders>
              <w:top w:val="nil"/>
              <w:left w:val="nil"/>
              <w:bottom w:val="nil"/>
              <w:right w:val="single" w:sz="4" w:space="0" w:color="auto"/>
            </w:tcBorders>
            <w:shd w:val="clear" w:color="auto" w:fill="auto"/>
            <w:noWrap/>
            <w:vAlign w:val="bottom"/>
            <w:hideMark/>
          </w:tcPr>
          <w:p w14:paraId="2B5792A9"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0F46B312"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3E75D2BF"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4922BDFB"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4DF22CB"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0C4CAE1A" w14:textId="77777777" w:rsidTr="00DE4CB2">
        <w:trPr>
          <w:trHeight w:val="285"/>
        </w:trPr>
        <w:tc>
          <w:tcPr>
            <w:tcW w:w="3048" w:type="dxa"/>
            <w:tcBorders>
              <w:top w:val="nil"/>
              <w:left w:val="single" w:sz="4" w:space="0" w:color="auto"/>
              <w:bottom w:val="single" w:sz="4" w:space="0" w:color="auto"/>
              <w:right w:val="nil"/>
            </w:tcBorders>
            <w:shd w:val="clear" w:color="auto" w:fill="auto"/>
            <w:noWrap/>
            <w:vAlign w:val="bottom"/>
            <w:hideMark/>
          </w:tcPr>
          <w:p w14:paraId="26506D8B" w14:textId="77777777" w:rsidR="00DE4CB2" w:rsidRPr="00DE4CB2" w:rsidRDefault="00DE4CB2" w:rsidP="00DE4CB2">
            <w:pPr>
              <w:rPr>
                <w:rFonts w:eastAsia="Times New Roman"/>
                <w:color w:val="000000"/>
                <w:szCs w:val="21"/>
              </w:rPr>
            </w:pPr>
            <w:r w:rsidRPr="00DE4CB2">
              <w:rPr>
                <w:rFonts w:eastAsia="Times New Roman"/>
                <w:color w:val="000000"/>
                <w:szCs w:val="21"/>
              </w:rPr>
              <w:t>Dekking (b/a*100)</w:t>
            </w:r>
          </w:p>
        </w:tc>
        <w:tc>
          <w:tcPr>
            <w:tcW w:w="1068" w:type="dxa"/>
            <w:tcBorders>
              <w:top w:val="nil"/>
              <w:left w:val="nil"/>
              <w:bottom w:val="single" w:sz="4" w:space="0" w:color="auto"/>
              <w:right w:val="nil"/>
            </w:tcBorders>
            <w:shd w:val="clear" w:color="auto" w:fill="auto"/>
            <w:noWrap/>
            <w:vAlign w:val="bottom"/>
            <w:hideMark/>
          </w:tcPr>
          <w:p w14:paraId="76872337"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108" w:type="dxa"/>
            <w:tcBorders>
              <w:top w:val="nil"/>
              <w:left w:val="nil"/>
              <w:bottom w:val="single" w:sz="4" w:space="0" w:color="auto"/>
              <w:right w:val="single" w:sz="4" w:space="0" w:color="auto"/>
            </w:tcBorders>
            <w:shd w:val="clear" w:color="auto" w:fill="auto"/>
            <w:noWrap/>
            <w:vAlign w:val="bottom"/>
            <w:hideMark/>
          </w:tcPr>
          <w:p w14:paraId="395EFE40"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88%</w:t>
            </w:r>
          </w:p>
        </w:tc>
      </w:tr>
    </w:tbl>
    <w:p w14:paraId="003022A4" w14:textId="22717497" w:rsidR="009C444D" w:rsidRPr="009C444D" w:rsidRDefault="009C444D" w:rsidP="009C444D">
      <w:pPr>
        <w:spacing w:after="200" w:line="276" w:lineRule="auto"/>
      </w:pPr>
    </w:p>
    <w:p w14:paraId="0D41E52D" w14:textId="77777777" w:rsidR="009C444D" w:rsidRPr="009C444D" w:rsidRDefault="009C444D" w:rsidP="00DF11B5">
      <w:pPr>
        <w:spacing w:line="276" w:lineRule="auto"/>
      </w:pPr>
      <w:r w:rsidRPr="009C444D">
        <w:t>De tarieven hebben zich de afgelopen jaren als volgt ontwikkeld (x € 1):</w:t>
      </w:r>
    </w:p>
    <w:p w14:paraId="3401AB11" w14:textId="77777777" w:rsidR="009C444D" w:rsidRPr="009C444D" w:rsidRDefault="009C444D" w:rsidP="009C444D">
      <w:pPr>
        <w:spacing w:after="200" w:line="276" w:lineRule="auto"/>
      </w:pPr>
    </w:p>
    <w:bookmarkStart w:id="463" w:name="_MON_1324727100"/>
    <w:bookmarkStart w:id="464" w:name="_MON_1337603765"/>
    <w:bookmarkStart w:id="465" w:name="_MON_1337686459"/>
    <w:bookmarkStart w:id="466" w:name="_MON_1337688432"/>
    <w:bookmarkStart w:id="467" w:name="_MON_1370850372"/>
    <w:bookmarkStart w:id="468" w:name="_MON_1370862616"/>
    <w:bookmarkStart w:id="469" w:name="_MON_1371281179"/>
    <w:bookmarkStart w:id="470" w:name="_MON_1401795096"/>
    <w:bookmarkStart w:id="471" w:name="_MON_1432555306"/>
    <w:bookmarkStart w:id="472" w:name="_MON_1463574140"/>
    <w:bookmarkStart w:id="473" w:name="_MON_1463574885"/>
    <w:bookmarkStart w:id="474" w:name="_MON_1324711647"/>
    <w:bookmarkStart w:id="475" w:name="_MON_1324711670"/>
    <w:bookmarkStart w:id="476" w:name="_MON_1324711708"/>
    <w:bookmarkStart w:id="477" w:name="_MON_1324711766"/>
    <w:bookmarkStart w:id="478" w:name="_MON_1324712516"/>
    <w:bookmarkStart w:id="479" w:name="_MON_1324712686"/>
    <w:bookmarkStart w:id="480" w:name="_MON_1324712701"/>
    <w:bookmarkStart w:id="481" w:name="_MON_1324712826"/>
    <w:bookmarkStart w:id="482" w:name="_MON_1324726307"/>
    <w:bookmarkStart w:id="483" w:name="_MON_1324726729"/>
    <w:bookmarkStart w:id="484" w:name="_MON_1324726952"/>
    <w:bookmarkStart w:id="485" w:name="_MON_132472702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Start w:id="486" w:name="_MON_1324727040"/>
    <w:bookmarkEnd w:id="486"/>
    <w:p w14:paraId="3F0C7C19" w14:textId="77777777" w:rsidR="009C444D" w:rsidRPr="009C444D" w:rsidRDefault="009C444D" w:rsidP="009C444D">
      <w:pPr>
        <w:spacing w:after="200" w:line="276" w:lineRule="auto"/>
      </w:pPr>
      <w:r w:rsidRPr="009C444D">
        <w:object w:dxaOrig="7370" w:dyaOrig="1224" w14:anchorId="36CE01FA">
          <v:shape id="_x0000_i1033" type="#_x0000_t75" style="width:331.5pt;height:65.25pt" o:ole="">
            <v:imagedata r:id="rId37" o:title=""/>
          </v:shape>
          <o:OLEObject Type="Embed" ProgID="Excel.Sheet.8" ShapeID="_x0000_i1033" DrawAspect="Content" ObjectID="_1566880975" r:id="rId38"/>
        </w:object>
      </w:r>
    </w:p>
    <w:p w14:paraId="5D01AB83" w14:textId="77777777" w:rsidR="009C444D" w:rsidRPr="009C444D" w:rsidRDefault="009C444D" w:rsidP="009C444D">
      <w:pPr>
        <w:spacing w:after="200" w:line="276" w:lineRule="auto"/>
        <w:rPr>
          <w:b/>
        </w:rPr>
      </w:pPr>
    </w:p>
    <w:p w14:paraId="241DB807" w14:textId="77777777" w:rsidR="009C444D" w:rsidRPr="009C444D" w:rsidRDefault="009C444D" w:rsidP="00DF11B5">
      <w:pPr>
        <w:spacing w:line="276" w:lineRule="auto"/>
        <w:rPr>
          <w:b/>
        </w:rPr>
      </w:pPr>
      <w:r w:rsidRPr="009C444D">
        <w:rPr>
          <w:b/>
        </w:rPr>
        <w:t>Rioolheffing</w:t>
      </w:r>
    </w:p>
    <w:p w14:paraId="2329AC8D" w14:textId="77777777" w:rsidR="009C444D" w:rsidRPr="009C444D" w:rsidRDefault="009C444D" w:rsidP="00852BB6">
      <w:pPr>
        <w:spacing w:line="276" w:lineRule="auto"/>
      </w:pPr>
      <w:r w:rsidRPr="009C444D">
        <w:t>Met ingang van 2010 is het rioolrecht vastgelegd in artikel 228a van de Gemeentewet. Hiermee hebben gemeenten de mogelijkheid gekregen om naast de kosten van zorgplicht voor het afvalwater ook de kosten van de zorg voor het hemel- en grondwater te verhalen via de rioolheffing. Welke kosten via de rioolheffing worden verhaald, wordt met het Gemeentelijk Rioleringsplan (GRP) vastgesteld.</w:t>
      </w:r>
    </w:p>
    <w:p w14:paraId="10CD660E" w14:textId="77777777" w:rsidR="009C444D" w:rsidRDefault="009C444D" w:rsidP="009C444D">
      <w:pPr>
        <w:spacing w:after="200" w:line="276" w:lineRule="auto"/>
      </w:pPr>
      <w:r w:rsidRPr="009C444D">
        <w:t>Dit gebeurt kostendekkend. Dit blijkt uit onderstaande berekening.</w:t>
      </w:r>
    </w:p>
    <w:p w14:paraId="6B977308" w14:textId="77777777" w:rsidR="00DE4CB2" w:rsidRDefault="00DE4CB2" w:rsidP="009C444D">
      <w:pPr>
        <w:spacing w:after="200" w:line="276" w:lineRule="auto"/>
      </w:pPr>
    </w:p>
    <w:p w14:paraId="5193FCE0" w14:textId="77777777" w:rsidR="00DE4CB2" w:rsidRDefault="00DE4CB2" w:rsidP="009C444D">
      <w:pPr>
        <w:spacing w:after="200" w:line="276" w:lineRule="auto"/>
      </w:pPr>
    </w:p>
    <w:p w14:paraId="3558F3D8" w14:textId="77777777" w:rsidR="00DE4CB2" w:rsidRPr="009C444D" w:rsidRDefault="00DE4CB2" w:rsidP="009C444D">
      <w:pPr>
        <w:spacing w:after="200" w:line="276" w:lineRule="auto"/>
      </w:pPr>
    </w:p>
    <w:tbl>
      <w:tblPr>
        <w:tblW w:w="5224" w:type="dxa"/>
        <w:tblCellMar>
          <w:left w:w="70" w:type="dxa"/>
          <w:right w:w="70" w:type="dxa"/>
        </w:tblCellMar>
        <w:tblLook w:val="04A0" w:firstRow="1" w:lastRow="0" w:firstColumn="1" w:lastColumn="0" w:noHBand="0" w:noVBand="1"/>
      </w:tblPr>
      <w:tblGrid>
        <w:gridCol w:w="3048"/>
        <w:gridCol w:w="1068"/>
        <w:gridCol w:w="1108"/>
      </w:tblGrid>
      <w:tr w:rsidR="00DE4CB2" w:rsidRPr="00DE4CB2" w14:paraId="4B15DC5F" w14:textId="77777777" w:rsidTr="00DE4CB2">
        <w:trPr>
          <w:trHeight w:val="285"/>
        </w:trPr>
        <w:tc>
          <w:tcPr>
            <w:tcW w:w="3048" w:type="dxa"/>
            <w:tcBorders>
              <w:top w:val="single" w:sz="4" w:space="0" w:color="auto"/>
              <w:left w:val="single" w:sz="4" w:space="0" w:color="auto"/>
              <w:bottom w:val="nil"/>
              <w:right w:val="nil"/>
            </w:tcBorders>
            <w:shd w:val="clear" w:color="auto" w:fill="auto"/>
            <w:noWrap/>
            <w:vAlign w:val="bottom"/>
            <w:hideMark/>
          </w:tcPr>
          <w:p w14:paraId="599018F9" w14:textId="77777777" w:rsidR="00DE4CB2" w:rsidRPr="00DE4CB2" w:rsidRDefault="00DE4CB2" w:rsidP="00DE4CB2">
            <w:pPr>
              <w:rPr>
                <w:rFonts w:eastAsia="Times New Roman"/>
                <w:b/>
                <w:bCs/>
                <w:color w:val="000000"/>
                <w:szCs w:val="21"/>
              </w:rPr>
            </w:pPr>
            <w:r w:rsidRPr="00DE4CB2">
              <w:rPr>
                <w:rFonts w:eastAsia="Times New Roman"/>
                <w:b/>
                <w:bCs/>
                <w:color w:val="000000"/>
                <w:szCs w:val="21"/>
              </w:rPr>
              <w:lastRenderedPageBreak/>
              <w:t>Berekening kostendekkendheid</w:t>
            </w:r>
          </w:p>
        </w:tc>
        <w:tc>
          <w:tcPr>
            <w:tcW w:w="1068" w:type="dxa"/>
            <w:tcBorders>
              <w:top w:val="single" w:sz="4" w:space="0" w:color="auto"/>
              <w:left w:val="nil"/>
              <w:bottom w:val="nil"/>
              <w:right w:val="nil"/>
            </w:tcBorders>
            <w:shd w:val="clear" w:color="auto" w:fill="auto"/>
            <w:noWrap/>
            <w:vAlign w:val="bottom"/>
            <w:hideMark/>
          </w:tcPr>
          <w:p w14:paraId="081ADFAD"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c>
          <w:tcPr>
            <w:tcW w:w="1108" w:type="dxa"/>
            <w:tcBorders>
              <w:top w:val="single" w:sz="4" w:space="0" w:color="auto"/>
              <w:left w:val="nil"/>
              <w:bottom w:val="nil"/>
              <w:right w:val="single" w:sz="4" w:space="0" w:color="auto"/>
            </w:tcBorders>
            <w:shd w:val="clear" w:color="auto" w:fill="auto"/>
            <w:noWrap/>
            <w:vAlign w:val="bottom"/>
            <w:hideMark/>
          </w:tcPr>
          <w:p w14:paraId="0A03B3D0"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1BF69C44"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20B40FFD"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36D630D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21C1FA3"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099314CC"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5ED58D54" w14:textId="77777777" w:rsidR="00DE4CB2" w:rsidRPr="00DE4CB2" w:rsidRDefault="00DE4CB2" w:rsidP="00DE4CB2">
            <w:pPr>
              <w:rPr>
                <w:rFonts w:eastAsia="Times New Roman"/>
                <w:color w:val="000000"/>
                <w:szCs w:val="21"/>
              </w:rPr>
            </w:pPr>
            <w:r w:rsidRPr="00DE4CB2">
              <w:rPr>
                <w:rFonts w:eastAsia="Times New Roman"/>
                <w:color w:val="000000"/>
                <w:szCs w:val="21"/>
              </w:rPr>
              <w:t>Kosten taakveld incl kwijtschelding</w:t>
            </w:r>
          </w:p>
        </w:tc>
        <w:tc>
          <w:tcPr>
            <w:tcW w:w="1068" w:type="dxa"/>
            <w:tcBorders>
              <w:top w:val="nil"/>
              <w:left w:val="nil"/>
              <w:bottom w:val="nil"/>
              <w:right w:val="nil"/>
            </w:tcBorders>
            <w:shd w:val="clear" w:color="auto" w:fill="auto"/>
            <w:noWrap/>
            <w:vAlign w:val="bottom"/>
            <w:hideMark/>
          </w:tcPr>
          <w:p w14:paraId="419BCB4C"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1.725.317</w:t>
            </w:r>
          </w:p>
        </w:tc>
        <w:tc>
          <w:tcPr>
            <w:tcW w:w="1108" w:type="dxa"/>
            <w:tcBorders>
              <w:top w:val="nil"/>
              <w:left w:val="nil"/>
              <w:bottom w:val="nil"/>
              <w:right w:val="single" w:sz="4" w:space="0" w:color="auto"/>
            </w:tcBorders>
            <w:shd w:val="clear" w:color="auto" w:fill="auto"/>
            <w:noWrap/>
            <w:vAlign w:val="bottom"/>
            <w:hideMark/>
          </w:tcPr>
          <w:p w14:paraId="10D2FF26"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599F882D"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6A918E3A"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Inkomsten taakveld excl. heffingen </w:t>
            </w:r>
          </w:p>
        </w:tc>
        <w:tc>
          <w:tcPr>
            <w:tcW w:w="1068" w:type="dxa"/>
            <w:tcBorders>
              <w:top w:val="nil"/>
              <w:left w:val="nil"/>
              <w:bottom w:val="nil"/>
              <w:right w:val="nil"/>
            </w:tcBorders>
            <w:shd w:val="clear" w:color="auto" w:fill="auto"/>
            <w:noWrap/>
            <w:vAlign w:val="bottom"/>
            <w:hideMark/>
          </w:tcPr>
          <w:p w14:paraId="6D0A4925"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0</w:t>
            </w:r>
          </w:p>
        </w:tc>
        <w:tc>
          <w:tcPr>
            <w:tcW w:w="1108" w:type="dxa"/>
            <w:tcBorders>
              <w:top w:val="nil"/>
              <w:left w:val="nil"/>
              <w:bottom w:val="nil"/>
              <w:right w:val="single" w:sz="4" w:space="0" w:color="auto"/>
            </w:tcBorders>
            <w:shd w:val="clear" w:color="auto" w:fill="auto"/>
            <w:noWrap/>
            <w:vAlign w:val="bottom"/>
            <w:hideMark/>
          </w:tcPr>
          <w:p w14:paraId="3EA4F6DE"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06C27951"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583804E8"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Netto kosten taakveld </w:t>
            </w:r>
          </w:p>
        </w:tc>
        <w:tc>
          <w:tcPr>
            <w:tcW w:w="1068" w:type="dxa"/>
            <w:tcBorders>
              <w:top w:val="nil"/>
              <w:left w:val="nil"/>
              <w:bottom w:val="nil"/>
              <w:right w:val="nil"/>
            </w:tcBorders>
            <w:shd w:val="clear" w:color="auto" w:fill="auto"/>
            <w:noWrap/>
            <w:vAlign w:val="bottom"/>
            <w:hideMark/>
          </w:tcPr>
          <w:p w14:paraId="78211AF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91431AD"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1.725.317</w:t>
            </w:r>
          </w:p>
        </w:tc>
      </w:tr>
      <w:tr w:rsidR="00DE4CB2" w:rsidRPr="00DE4CB2" w14:paraId="1F756F5F"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6DB4C621"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4B21D88C"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6C7D56BD"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4BE62FEC"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773E59C3"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Overige toe te rekenen kosten: </w:t>
            </w:r>
          </w:p>
        </w:tc>
        <w:tc>
          <w:tcPr>
            <w:tcW w:w="1068" w:type="dxa"/>
            <w:tcBorders>
              <w:top w:val="nil"/>
              <w:left w:val="nil"/>
              <w:bottom w:val="nil"/>
              <w:right w:val="nil"/>
            </w:tcBorders>
            <w:shd w:val="clear" w:color="auto" w:fill="auto"/>
            <w:noWrap/>
            <w:vAlign w:val="bottom"/>
            <w:hideMark/>
          </w:tcPr>
          <w:p w14:paraId="2E068E4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C8CAD6E"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0FA19D99"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58C95E34" w14:textId="77777777" w:rsidR="00DE4CB2" w:rsidRPr="00DE4CB2" w:rsidRDefault="00DE4CB2" w:rsidP="00DE4CB2">
            <w:pPr>
              <w:rPr>
                <w:rFonts w:eastAsia="Times New Roman"/>
                <w:color w:val="000000"/>
                <w:szCs w:val="21"/>
              </w:rPr>
            </w:pPr>
            <w:r w:rsidRPr="00DE4CB2">
              <w:rPr>
                <w:rFonts w:eastAsia="Times New Roman"/>
                <w:color w:val="000000"/>
                <w:szCs w:val="21"/>
              </w:rPr>
              <w:t>Overhead</w:t>
            </w:r>
          </w:p>
        </w:tc>
        <w:tc>
          <w:tcPr>
            <w:tcW w:w="1068" w:type="dxa"/>
            <w:tcBorders>
              <w:top w:val="nil"/>
              <w:left w:val="nil"/>
              <w:bottom w:val="nil"/>
              <w:right w:val="nil"/>
            </w:tcBorders>
            <w:shd w:val="clear" w:color="auto" w:fill="auto"/>
            <w:noWrap/>
            <w:vAlign w:val="bottom"/>
            <w:hideMark/>
          </w:tcPr>
          <w:p w14:paraId="402FD931"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304.683</w:t>
            </w:r>
          </w:p>
        </w:tc>
        <w:tc>
          <w:tcPr>
            <w:tcW w:w="1108" w:type="dxa"/>
            <w:tcBorders>
              <w:top w:val="nil"/>
              <w:left w:val="nil"/>
              <w:bottom w:val="nil"/>
              <w:right w:val="single" w:sz="4" w:space="0" w:color="auto"/>
            </w:tcBorders>
            <w:shd w:val="clear" w:color="auto" w:fill="auto"/>
            <w:noWrap/>
            <w:vAlign w:val="bottom"/>
            <w:hideMark/>
          </w:tcPr>
          <w:p w14:paraId="06AC00A6"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6701A264"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627C063"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BTW </w:t>
            </w:r>
          </w:p>
        </w:tc>
        <w:tc>
          <w:tcPr>
            <w:tcW w:w="1068" w:type="dxa"/>
            <w:tcBorders>
              <w:top w:val="nil"/>
              <w:left w:val="nil"/>
              <w:bottom w:val="nil"/>
              <w:right w:val="nil"/>
            </w:tcBorders>
            <w:shd w:val="clear" w:color="auto" w:fill="auto"/>
            <w:noWrap/>
            <w:vAlign w:val="bottom"/>
            <w:hideMark/>
          </w:tcPr>
          <w:p w14:paraId="7E0C6C94"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137.000</w:t>
            </w:r>
          </w:p>
        </w:tc>
        <w:tc>
          <w:tcPr>
            <w:tcW w:w="1108" w:type="dxa"/>
            <w:tcBorders>
              <w:top w:val="nil"/>
              <w:left w:val="nil"/>
              <w:bottom w:val="nil"/>
              <w:right w:val="single" w:sz="4" w:space="0" w:color="auto"/>
            </w:tcBorders>
            <w:shd w:val="clear" w:color="auto" w:fill="auto"/>
            <w:noWrap/>
            <w:vAlign w:val="bottom"/>
            <w:hideMark/>
          </w:tcPr>
          <w:p w14:paraId="3DAE6912"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2E0BE417"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4BFC1C6" w14:textId="77777777" w:rsidR="00DE4CB2" w:rsidRPr="00DE4CB2" w:rsidRDefault="00DE4CB2" w:rsidP="00DE4CB2">
            <w:pPr>
              <w:rPr>
                <w:rFonts w:eastAsia="Times New Roman"/>
                <w:color w:val="000000"/>
                <w:szCs w:val="21"/>
              </w:rPr>
            </w:pPr>
            <w:r w:rsidRPr="00DE4CB2">
              <w:rPr>
                <w:rFonts w:eastAsia="Times New Roman"/>
                <w:color w:val="000000"/>
                <w:szCs w:val="21"/>
              </w:rPr>
              <w:t>Totale overige kosten</w:t>
            </w:r>
          </w:p>
        </w:tc>
        <w:tc>
          <w:tcPr>
            <w:tcW w:w="1068" w:type="dxa"/>
            <w:tcBorders>
              <w:top w:val="nil"/>
              <w:left w:val="nil"/>
              <w:bottom w:val="nil"/>
              <w:right w:val="nil"/>
            </w:tcBorders>
            <w:shd w:val="clear" w:color="auto" w:fill="auto"/>
            <w:noWrap/>
            <w:vAlign w:val="bottom"/>
            <w:hideMark/>
          </w:tcPr>
          <w:p w14:paraId="0B79B4E8"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71DD1F1"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441.683</w:t>
            </w:r>
          </w:p>
        </w:tc>
      </w:tr>
      <w:tr w:rsidR="00DE4CB2" w:rsidRPr="00DE4CB2" w14:paraId="04EAA2DE"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93A2285" w14:textId="77777777" w:rsidR="00DE4CB2" w:rsidRPr="00DE4CB2" w:rsidRDefault="00DE4CB2" w:rsidP="00DE4CB2">
            <w:pPr>
              <w:rPr>
                <w:rFonts w:eastAsia="Times New Roman"/>
                <w:color w:val="000000"/>
                <w:szCs w:val="21"/>
              </w:rPr>
            </w:pPr>
            <w:r w:rsidRPr="00DE4CB2">
              <w:rPr>
                <w:rFonts w:eastAsia="Times New Roman"/>
                <w:color w:val="000000"/>
                <w:szCs w:val="21"/>
              </w:rPr>
              <w:t>Totale kosten (a),  netto kosten</w:t>
            </w:r>
          </w:p>
        </w:tc>
        <w:tc>
          <w:tcPr>
            <w:tcW w:w="1068" w:type="dxa"/>
            <w:tcBorders>
              <w:top w:val="nil"/>
              <w:left w:val="nil"/>
              <w:bottom w:val="nil"/>
              <w:right w:val="nil"/>
            </w:tcBorders>
            <w:shd w:val="clear" w:color="auto" w:fill="auto"/>
            <w:noWrap/>
            <w:vAlign w:val="bottom"/>
            <w:hideMark/>
          </w:tcPr>
          <w:p w14:paraId="664B0BD3"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681190BD"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2.167.000</w:t>
            </w:r>
          </w:p>
        </w:tc>
      </w:tr>
      <w:tr w:rsidR="00DE4CB2" w:rsidRPr="00DE4CB2" w14:paraId="0D8A3021"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3876C9F5" w14:textId="77777777" w:rsidR="00DE4CB2" w:rsidRPr="00DE4CB2" w:rsidRDefault="00DE4CB2" w:rsidP="00DE4CB2">
            <w:pPr>
              <w:rPr>
                <w:rFonts w:eastAsia="Times New Roman"/>
                <w:color w:val="000000"/>
                <w:szCs w:val="21"/>
              </w:rPr>
            </w:pPr>
            <w:r w:rsidRPr="00DE4CB2">
              <w:rPr>
                <w:rFonts w:eastAsia="Times New Roman"/>
                <w:color w:val="000000"/>
                <w:szCs w:val="21"/>
              </w:rPr>
              <w:t>Opbrengst heffingen (b)</w:t>
            </w:r>
          </w:p>
        </w:tc>
        <w:tc>
          <w:tcPr>
            <w:tcW w:w="1068" w:type="dxa"/>
            <w:tcBorders>
              <w:top w:val="nil"/>
              <w:left w:val="nil"/>
              <w:bottom w:val="nil"/>
              <w:right w:val="nil"/>
            </w:tcBorders>
            <w:shd w:val="clear" w:color="auto" w:fill="auto"/>
            <w:noWrap/>
            <w:vAlign w:val="bottom"/>
            <w:hideMark/>
          </w:tcPr>
          <w:p w14:paraId="402E9565"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2.167.000</w:t>
            </w:r>
          </w:p>
        </w:tc>
        <w:tc>
          <w:tcPr>
            <w:tcW w:w="1108" w:type="dxa"/>
            <w:tcBorders>
              <w:top w:val="nil"/>
              <w:left w:val="nil"/>
              <w:bottom w:val="nil"/>
              <w:right w:val="single" w:sz="4" w:space="0" w:color="auto"/>
            </w:tcBorders>
            <w:shd w:val="clear" w:color="auto" w:fill="auto"/>
            <w:noWrap/>
            <w:vAlign w:val="bottom"/>
            <w:hideMark/>
          </w:tcPr>
          <w:p w14:paraId="562611EA"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60DAA969"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0965079B"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03E17FD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7CF1BC88"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r>
      <w:tr w:rsidR="00DE4CB2" w:rsidRPr="00DE4CB2" w14:paraId="60530298" w14:textId="77777777" w:rsidTr="00DE4CB2">
        <w:trPr>
          <w:trHeight w:val="285"/>
        </w:trPr>
        <w:tc>
          <w:tcPr>
            <w:tcW w:w="3048" w:type="dxa"/>
            <w:tcBorders>
              <w:top w:val="nil"/>
              <w:left w:val="single" w:sz="4" w:space="0" w:color="auto"/>
              <w:bottom w:val="single" w:sz="4" w:space="0" w:color="auto"/>
              <w:right w:val="nil"/>
            </w:tcBorders>
            <w:shd w:val="clear" w:color="auto" w:fill="auto"/>
            <w:noWrap/>
            <w:vAlign w:val="bottom"/>
            <w:hideMark/>
          </w:tcPr>
          <w:p w14:paraId="3FA212A9" w14:textId="77777777" w:rsidR="00DE4CB2" w:rsidRPr="00DE4CB2" w:rsidRDefault="00DE4CB2" w:rsidP="00DE4CB2">
            <w:pPr>
              <w:rPr>
                <w:rFonts w:eastAsia="Times New Roman"/>
                <w:color w:val="000000"/>
                <w:szCs w:val="21"/>
              </w:rPr>
            </w:pPr>
            <w:r w:rsidRPr="00DE4CB2">
              <w:rPr>
                <w:rFonts w:eastAsia="Times New Roman"/>
                <w:color w:val="000000"/>
                <w:szCs w:val="21"/>
              </w:rPr>
              <w:t>Dekking (b/a*100)</w:t>
            </w:r>
          </w:p>
        </w:tc>
        <w:tc>
          <w:tcPr>
            <w:tcW w:w="1068" w:type="dxa"/>
            <w:tcBorders>
              <w:top w:val="nil"/>
              <w:left w:val="nil"/>
              <w:bottom w:val="single" w:sz="4" w:space="0" w:color="auto"/>
              <w:right w:val="nil"/>
            </w:tcBorders>
            <w:shd w:val="clear" w:color="auto" w:fill="auto"/>
            <w:noWrap/>
            <w:vAlign w:val="bottom"/>
            <w:hideMark/>
          </w:tcPr>
          <w:p w14:paraId="47B2BE5A" w14:textId="77777777" w:rsidR="00DE4CB2" w:rsidRPr="00DE4CB2" w:rsidRDefault="00DE4CB2" w:rsidP="00DE4CB2">
            <w:pPr>
              <w:rPr>
                <w:rFonts w:eastAsia="Times New Roman"/>
                <w:i/>
                <w:iCs/>
                <w:color w:val="000000"/>
                <w:szCs w:val="21"/>
              </w:rPr>
            </w:pPr>
            <w:r w:rsidRPr="00DE4CB2">
              <w:rPr>
                <w:rFonts w:eastAsia="Times New Roman"/>
                <w:i/>
                <w:iCs/>
                <w:color w:val="000000"/>
                <w:szCs w:val="21"/>
              </w:rPr>
              <w:t> </w:t>
            </w:r>
          </w:p>
        </w:tc>
        <w:tc>
          <w:tcPr>
            <w:tcW w:w="1108" w:type="dxa"/>
            <w:tcBorders>
              <w:top w:val="nil"/>
              <w:left w:val="nil"/>
              <w:bottom w:val="single" w:sz="4" w:space="0" w:color="auto"/>
              <w:right w:val="single" w:sz="4" w:space="0" w:color="auto"/>
            </w:tcBorders>
            <w:shd w:val="clear" w:color="auto" w:fill="auto"/>
            <w:noWrap/>
            <w:vAlign w:val="bottom"/>
            <w:hideMark/>
          </w:tcPr>
          <w:p w14:paraId="2F3D5E2F"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100%</w:t>
            </w:r>
          </w:p>
        </w:tc>
      </w:tr>
    </w:tbl>
    <w:p w14:paraId="32D0EFD8" w14:textId="77777777" w:rsidR="009C444D" w:rsidRPr="009C444D" w:rsidRDefault="009C444D" w:rsidP="009C444D">
      <w:pPr>
        <w:spacing w:after="200" w:line="276" w:lineRule="auto"/>
      </w:pPr>
    </w:p>
    <w:p w14:paraId="24B9F0E3" w14:textId="77777777" w:rsidR="009C444D" w:rsidRPr="009C444D" w:rsidRDefault="009C444D" w:rsidP="00852BB6">
      <w:pPr>
        <w:spacing w:line="276" w:lineRule="auto"/>
      </w:pPr>
    </w:p>
    <w:p w14:paraId="0C5AFA00" w14:textId="77777777" w:rsidR="009C444D" w:rsidRPr="009C444D" w:rsidRDefault="009C444D" w:rsidP="00852BB6">
      <w:pPr>
        <w:spacing w:line="276" w:lineRule="auto"/>
      </w:pPr>
      <w:r w:rsidRPr="009C444D">
        <w:t>De tarieven hebben zich de afgelopen jaren als volgt ontwikkeld (x € 1):</w:t>
      </w:r>
    </w:p>
    <w:p w14:paraId="19359B0F" w14:textId="77777777" w:rsidR="009C444D" w:rsidRPr="009C444D" w:rsidRDefault="009C444D" w:rsidP="00852BB6">
      <w:pPr>
        <w:spacing w:line="276" w:lineRule="auto"/>
      </w:pPr>
    </w:p>
    <w:bookmarkStart w:id="487" w:name="_MON_1432638222"/>
    <w:bookmarkStart w:id="488" w:name="_MON_1463575523"/>
    <w:bookmarkStart w:id="489" w:name="_MON_1463575588"/>
    <w:bookmarkStart w:id="490" w:name="_MON_1324716353"/>
    <w:bookmarkStart w:id="491" w:name="_MON_1324716366"/>
    <w:bookmarkStart w:id="492" w:name="_MON_1324716430"/>
    <w:bookmarkStart w:id="493" w:name="_MON_1324726405"/>
    <w:bookmarkStart w:id="494" w:name="_MON_1324727307"/>
    <w:bookmarkStart w:id="495" w:name="_MON_1337752650"/>
    <w:bookmarkStart w:id="496" w:name="_MON_1337752791"/>
    <w:bookmarkStart w:id="497" w:name="_MON_1370850431"/>
    <w:bookmarkStart w:id="498" w:name="_MON_1371281352"/>
    <w:bookmarkStart w:id="499" w:name="_MON_1371281416"/>
    <w:bookmarkStart w:id="500" w:name="_MON_1401863441"/>
    <w:bookmarkStart w:id="501" w:name="_MON_140186349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Start w:id="502" w:name="_MON_1401863511"/>
    <w:bookmarkEnd w:id="502"/>
    <w:p w14:paraId="388A45BF" w14:textId="77777777" w:rsidR="009C444D" w:rsidRPr="009C444D" w:rsidRDefault="009C444D" w:rsidP="009C444D">
      <w:pPr>
        <w:spacing w:after="200" w:line="276" w:lineRule="auto"/>
      </w:pPr>
      <w:r w:rsidRPr="009C444D">
        <w:object w:dxaOrig="8244" w:dyaOrig="1513" w14:anchorId="5089EC6C">
          <v:shape id="_x0000_i1034" type="#_x0000_t75" style="width:410.25pt;height:1in" o:ole="">
            <v:imagedata r:id="rId39" o:title=""/>
          </v:shape>
          <o:OLEObject Type="Embed" ProgID="Excel.Sheet.8" ShapeID="_x0000_i1034" DrawAspect="Content" ObjectID="_1566880976" r:id="rId40"/>
        </w:object>
      </w:r>
    </w:p>
    <w:p w14:paraId="2BA28C2D" w14:textId="77777777" w:rsidR="009C444D" w:rsidRPr="009C444D" w:rsidRDefault="009C444D" w:rsidP="009C444D">
      <w:pPr>
        <w:spacing w:after="200" w:line="276" w:lineRule="auto"/>
      </w:pPr>
      <w:r w:rsidRPr="009C444D">
        <w:t>Hendrik-Ido-Ambacht heft van eigenaren van panden een vast bedrag per jaar. Hierbij is 1 januari bepalend. Ook van gebruikers van panden wordt rioolheffing geheven. Eenpersoonshuishoudens betalen de helft van een meerpersoonshuishouden.</w:t>
      </w:r>
    </w:p>
    <w:p w14:paraId="15E86162" w14:textId="77777777" w:rsidR="009C444D" w:rsidRPr="009C444D" w:rsidRDefault="009C444D" w:rsidP="009C444D">
      <w:pPr>
        <w:spacing w:after="200" w:line="276" w:lineRule="auto"/>
      </w:pPr>
    </w:p>
    <w:p w14:paraId="0EECA793" w14:textId="77777777" w:rsidR="009C444D" w:rsidRPr="009C444D" w:rsidRDefault="009C444D" w:rsidP="00852BB6">
      <w:pPr>
        <w:spacing w:line="276" w:lineRule="auto"/>
        <w:rPr>
          <w:b/>
        </w:rPr>
      </w:pPr>
      <w:r w:rsidRPr="009C444D">
        <w:rPr>
          <w:b/>
        </w:rPr>
        <w:t>Vergelijking andere gemeenten</w:t>
      </w:r>
    </w:p>
    <w:p w14:paraId="27E56402" w14:textId="77777777" w:rsidR="009C444D" w:rsidRPr="009C444D" w:rsidRDefault="009C444D" w:rsidP="009C444D">
      <w:pPr>
        <w:spacing w:after="200" w:line="276" w:lineRule="auto"/>
      </w:pPr>
      <w:r w:rsidRPr="009C444D">
        <w:t>Om inzicht te krijgen in het algemene verloop van de hoogte van de woonlasten (OZB, rioolheffing en afvalstoffenheffing) is het goed een vergelijking met andere gemeenten te maken. Ook het landelijk gemiddelde is hierin opgenomen.</w:t>
      </w:r>
    </w:p>
    <w:p w14:paraId="263A5DA5" w14:textId="77777777" w:rsidR="009C444D" w:rsidRPr="009C444D" w:rsidRDefault="009C444D" w:rsidP="009C444D">
      <w:pPr>
        <w:spacing w:after="200" w:line="276" w:lineRule="auto"/>
      </w:pPr>
      <w:r w:rsidRPr="009C444D">
        <w:t>Vergelijking van woonlasten kan worden gemaakt met de Drechtstedengemeenten. Deze is gebaseerd op de actuele gegevens van de Digitale Atlas van de lokale lasten 2017 op www.coelo.nl en geeft de woonlasten van een meerpersoonshuishouden weer. De woonlasten in 2017 in Alblasserdam, Dordrecht, Hardinxveld</w:t>
      </w:r>
      <w:r w:rsidRPr="009C444D">
        <w:noBreakHyphen/>
        <w:t>Giessendam, Hendrik</w:t>
      </w:r>
      <w:r w:rsidRPr="009C444D">
        <w:noBreakHyphen/>
        <w:t>Ido</w:t>
      </w:r>
      <w:r w:rsidRPr="009C444D">
        <w:noBreakHyphen/>
        <w:t>Ambacht, Papendrecht, Sliedrecht en Zwijndrecht laten zich samenvatten in onderstaand schema (x € 1).</w:t>
      </w:r>
    </w:p>
    <w:p w14:paraId="28275045" w14:textId="77777777" w:rsidR="009C444D" w:rsidRPr="009C444D" w:rsidRDefault="009C444D" w:rsidP="009C444D">
      <w:pPr>
        <w:spacing w:after="200" w:line="276" w:lineRule="auto"/>
      </w:pPr>
    </w:p>
    <w:bookmarkStart w:id="503" w:name="_MON_1337763413"/>
    <w:bookmarkStart w:id="504" w:name="_MON_1337763848"/>
    <w:bookmarkStart w:id="505" w:name="_MON_1337763869"/>
    <w:bookmarkStart w:id="506" w:name="_MON_1337763968"/>
    <w:bookmarkStart w:id="507" w:name="_MON_1337763999"/>
    <w:bookmarkStart w:id="508" w:name="_MON_1337764022"/>
    <w:bookmarkStart w:id="509" w:name="_MON_1337764956"/>
    <w:bookmarkStart w:id="510" w:name="_MON_1337765054"/>
    <w:bookmarkStart w:id="511" w:name="_MON_1337765097"/>
    <w:bookmarkStart w:id="512" w:name="_MON_1337767545"/>
    <w:bookmarkStart w:id="513" w:name="_MON_1370854957"/>
    <w:bookmarkStart w:id="514" w:name="_MON_1370860762"/>
    <w:bookmarkStart w:id="515" w:name="_MON_1370860785"/>
    <w:bookmarkStart w:id="516" w:name="_MON_1370860790"/>
    <w:bookmarkStart w:id="517" w:name="_MON_1370868369"/>
    <w:bookmarkStart w:id="518" w:name="_MON_1370868473"/>
    <w:bookmarkStart w:id="519" w:name="_MON_1370868555"/>
    <w:bookmarkStart w:id="520" w:name="_MON_1370868581"/>
    <w:bookmarkStart w:id="521" w:name="_MON_1371293374"/>
    <w:bookmarkStart w:id="522" w:name="_MON_1371293503"/>
    <w:bookmarkStart w:id="523" w:name="_MON_1371293593"/>
    <w:bookmarkStart w:id="524" w:name="_MON_1371295766"/>
    <w:bookmarkStart w:id="525" w:name="_MON_1371296240"/>
    <w:bookmarkStart w:id="526" w:name="_MON_1375613877"/>
    <w:bookmarkStart w:id="527" w:name="_MON_1375692285"/>
    <w:bookmarkStart w:id="528" w:name="_MON_1402732381"/>
    <w:bookmarkStart w:id="529" w:name="_MON_1402760815"/>
    <w:bookmarkStart w:id="530" w:name="_MON_1402761435"/>
    <w:bookmarkStart w:id="531" w:name="_MON_1402761534"/>
    <w:bookmarkStart w:id="532" w:name="_MON_1402761805"/>
    <w:bookmarkStart w:id="533" w:name="_MON_1402823209"/>
    <w:bookmarkStart w:id="534" w:name="_MON_1432644147"/>
    <w:bookmarkStart w:id="535" w:name="_MON_1432644178"/>
    <w:bookmarkStart w:id="536" w:name="_MON_1432644227"/>
    <w:bookmarkStart w:id="537" w:name="_MON_1432644488"/>
    <w:bookmarkStart w:id="538" w:name="_MON_1433228501"/>
    <w:bookmarkStart w:id="539" w:name="_MON_1464095550"/>
    <w:bookmarkStart w:id="540" w:name="_MON_1464095559"/>
    <w:bookmarkStart w:id="541" w:name="_MON_1464095579"/>
    <w:bookmarkStart w:id="542" w:name="_MON_1464095587"/>
    <w:bookmarkStart w:id="543" w:name="_MON_1464153799"/>
    <w:bookmarkStart w:id="544" w:name="_MON_1464153844"/>
    <w:bookmarkStart w:id="545" w:name="_MON_1464153922"/>
    <w:bookmarkStart w:id="546" w:name="_MON_1464153943"/>
    <w:bookmarkStart w:id="547" w:name="_MON_1464153956"/>
    <w:bookmarkStart w:id="548" w:name="_MON_1464154020"/>
    <w:bookmarkStart w:id="549" w:name="_MON_1464154027"/>
    <w:bookmarkStart w:id="550" w:name="_MON_1465971870"/>
    <w:bookmarkStart w:id="551" w:name="_MON_1465972088"/>
    <w:bookmarkStart w:id="552" w:name="_MON_1298897540"/>
    <w:bookmarkStart w:id="553" w:name="_MON_1298897563"/>
    <w:bookmarkStart w:id="554" w:name="_MON_1298897593"/>
    <w:bookmarkStart w:id="555" w:name="_MON_1298897839"/>
    <w:bookmarkStart w:id="556" w:name="_MON_1299310985"/>
    <w:bookmarkStart w:id="557" w:name="_MON_1299311010"/>
    <w:bookmarkStart w:id="558" w:name="_MON_1300691260"/>
    <w:bookmarkStart w:id="559" w:name="_MON_1300691537"/>
    <w:bookmarkStart w:id="560" w:name="_MON_1300691612"/>
    <w:bookmarkStart w:id="561" w:name="_MON_1300691623"/>
    <w:bookmarkStart w:id="562" w:name="_MON_1300691640"/>
    <w:bookmarkStart w:id="563" w:name="_MON_1300691661"/>
    <w:bookmarkStart w:id="564" w:name="_MON_1300691675"/>
    <w:bookmarkStart w:id="565" w:name="_MON_1302420180"/>
    <w:bookmarkStart w:id="566" w:name="_MON_1302420439"/>
    <w:bookmarkStart w:id="567" w:name="_MON_1324191626"/>
    <w:bookmarkStart w:id="568" w:name="_MON_1324191799"/>
    <w:bookmarkStart w:id="569" w:name="_MON_1324732650"/>
    <w:bookmarkStart w:id="570" w:name="_MON_1325072442"/>
    <w:bookmarkStart w:id="571" w:name="_MON_1325310984"/>
    <w:bookmarkStart w:id="572" w:name="_MON_1325313243"/>
    <w:bookmarkStart w:id="573" w:name="_MON_1325318508"/>
    <w:bookmarkStart w:id="574" w:name="_MON_1325318516"/>
    <w:bookmarkStart w:id="575" w:name="_MON_1329726729"/>
    <w:bookmarkStart w:id="576" w:name="_MON_1329727339"/>
    <w:bookmarkStart w:id="577" w:name="_MON_1329727891"/>
    <w:bookmarkStart w:id="578" w:name="_MON_1329727924"/>
    <w:bookmarkStart w:id="579" w:name="_MON_1329728288"/>
    <w:bookmarkStart w:id="580" w:name="_MON_1329728313"/>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Start w:id="581" w:name="_MON_1337763032"/>
    <w:bookmarkEnd w:id="581"/>
    <w:p w14:paraId="073F2BEE" w14:textId="77777777" w:rsidR="009C444D" w:rsidRPr="009C444D" w:rsidRDefault="009C444D" w:rsidP="009C444D">
      <w:pPr>
        <w:spacing w:after="200" w:line="276" w:lineRule="auto"/>
      </w:pPr>
      <w:r w:rsidRPr="009C444D">
        <w:object w:dxaOrig="9446" w:dyaOrig="4058" w14:anchorId="563FC1B3">
          <v:shape id="_x0000_i1035" type="#_x0000_t75" style="width:468pt;height:201.75pt" o:ole="">
            <v:imagedata r:id="rId41" o:title=""/>
          </v:shape>
          <o:OLEObject Type="Embed" ProgID="Excel.Sheet.8" ShapeID="_x0000_i1035" DrawAspect="Content" ObjectID="_1566880977" r:id="rId42"/>
        </w:object>
      </w:r>
    </w:p>
    <w:p w14:paraId="1D84FA2B" w14:textId="77777777" w:rsidR="009C444D" w:rsidRPr="009C444D" w:rsidRDefault="009C444D" w:rsidP="00852BB6">
      <w:pPr>
        <w:spacing w:line="276" w:lineRule="auto"/>
        <w:rPr>
          <w:b/>
        </w:rPr>
      </w:pPr>
      <w:r w:rsidRPr="009C444D">
        <w:rPr>
          <w:b/>
        </w:rPr>
        <w:t>Overige lokale heffingen</w:t>
      </w:r>
    </w:p>
    <w:p w14:paraId="117DF9A6" w14:textId="77777777" w:rsidR="009C444D" w:rsidRPr="009C444D" w:rsidRDefault="009C444D" w:rsidP="00852BB6">
      <w:pPr>
        <w:spacing w:line="276" w:lineRule="auto"/>
      </w:pPr>
    </w:p>
    <w:p w14:paraId="28DF075C" w14:textId="77777777" w:rsidR="009C444D" w:rsidRPr="009C444D" w:rsidRDefault="009C444D" w:rsidP="00852BB6">
      <w:pPr>
        <w:spacing w:line="276" w:lineRule="auto"/>
        <w:rPr>
          <w:u w:val="single"/>
        </w:rPr>
      </w:pPr>
      <w:r w:rsidRPr="009C444D">
        <w:rPr>
          <w:u w:val="single"/>
        </w:rPr>
        <w:t xml:space="preserve">Hondenbelasting </w:t>
      </w:r>
    </w:p>
    <w:p w14:paraId="0F2A14CA" w14:textId="65EE0566" w:rsidR="009C444D" w:rsidRPr="009C444D" w:rsidRDefault="009C444D" w:rsidP="00852BB6">
      <w:pPr>
        <w:spacing w:line="276" w:lineRule="auto"/>
      </w:pPr>
      <w:r w:rsidRPr="009C444D">
        <w:t>De Gemeentewet regelt dat gemeenten een belasting op het houden van honden mogen heffen. De hondenbelasting is een zuivere belasting die, net als de onroerendezaak</w:t>
      </w:r>
      <w:r w:rsidRPr="009C444D">
        <w:softHyphen/>
        <w:t>belastingen, naar de algemene middelen van de gemeente vloeit. In onze gemeente is een rela</w:t>
      </w:r>
      <w:r w:rsidR="00852BB6">
        <w:t>tie met het hondenbeleid gelegd.</w:t>
      </w:r>
    </w:p>
    <w:p w14:paraId="5C6C3DFB" w14:textId="77777777" w:rsidR="009C444D" w:rsidRPr="009C444D" w:rsidRDefault="009C444D" w:rsidP="00852BB6">
      <w:pPr>
        <w:spacing w:line="276" w:lineRule="auto"/>
      </w:pPr>
    </w:p>
    <w:p w14:paraId="3F92B3A7" w14:textId="22EE915A" w:rsidR="009C444D" w:rsidRPr="009C444D" w:rsidRDefault="009C444D" w:rsidP="00852BB6">
      <w:pPr>
        <w:spacing w:line="276" w:lineRule="auto"/>
      </w:pPr>
      <w:r w:rsidRPr="009C444D">
        <w:t>Voor 201</w:t>
      </w:r>
      <w:r w:rsidR="003B4177">
        <w:t>8</w:t>
      </w:r>
      <w:r w:rsidRPr="009C444D">
        <w:t xml:space="preserve"> zijn de tarieven verhoogd met 2%, zoals vastgesteld in de Kadernota 2018.</w:t>
      </w:r>
    </w:p>
    <w:p w14:paraId="7A02F5F7" w14:textId="77777777" w:rsidR="00852BB6" w:rsidRDefault="00852BB6" w:rsidP="00852BB6">
      <w:pPr>
        <w:spacing w:line="276" w:lineRule="auto"/>
        <w:rPr>
          <w:u w:val="single"/>
        </w:rPr>
      </w:pPr>
    </w:p>
    <w:p w14:paraId="5EA2FEF0" w14:textId="77777777" w:rsidR="009C444D" w:rsidRPr="009C444D" w:rsidRDefault="009C444D" w:rsidP="00852BB6">
      <w:pPr>
        <w:spacing w:line="276" w:lineRule="auto"/>
        <w:rPr>
          <w:u w:val="single"/>
        </w:rPr>
      </w:pPr>
      <w:r w:rsidRPr="009C444D">
        <w:rPr>
          <w:u w:val="single"/>
        </w:rPr>
        <w:t xml:space="preserve">Precariobelasting </w:t>
      </w:r>
    </w:p>
    <w:p w14:paraId="2E1B20EB" w14:textId="1F313508" w:rsidR="009C444D" w:rsidRPr="009C444D" w:rsidRDefault="009C444D" w:rsidP="00852BB6">
      <w:pPr>
        <w:spacing w:line="276" w:lineRule="auto"/>
      </w:pPr>
      <w:r w:rsidRPr="009C444D">
        <w:t xml:space="preserve">Precariobelasting is een zuivere belasting geheven over </w:t>
      </w:r>
      <w:r w:rsidR="003B4177">
        <w:t>de</w:t>
      </w:r>
      <w:r w:rsidRPr="009C444D">
        <w:t xml:space="preserve"> aanwezige kabels, buizen en leidingen van nutsbedrijven</w:t>
      </w:r>
      <w:r w:rsidR="003B4177">
        <w:t xml:space="preserve"> binnen de gemeentegrenzen</w:t>
      </w:r>
      <w:r w:rsidRPr="009C444D">
        <w:t>.</w:t>
      </w:r>
    </w:p>
    <w:p w14:paraId="61CAA824" w14:textId="77777777" w:rsidR="009C444D" w:rsidRDefault="009C444D" w:rsidP="00852BB6">
      <w:pPr>
        <w:spacing w:line="276" w:lineRule="auto"/>
      </w:pPr>
      <w:r w:rsidRPr="009C444D">
        <w:t>Zoals onder 'Ontwikkelingen en rijksbeleid' is opgemerkt is het met ingang van 2022 niet meer mogelijk om van nutsnetwerken te heffen. Gedurende de overgangstermijn mogen die tarieven niet verhoogd worden en gelden de tarieven zoals ze golden op 10 februari 2016.</w:t>
      </w:r>
    </w:p>
    <w:p w14:paraId="36A165F0" w14:textId="77777777" w:rsidR="00852BB6" w:rsidRPr="009C444D" w:rsidRDefault="00852BB6" w:rsidP="00852BB6">
      <w:pPr>
        <w:spacing w:line="276" w:lineRule="auto"/>
      </w:pPr>
    </w:p>
    <w:p w14:paraId="68D08180" w14:textId="77777777" w:rsidR="009C444D" w:rsidRPr="009C444D" w:rsidRDefault="009C444D" w:rsidP="00852BB6">
      <w:pPr>
        <w:spacing w:line="276" w:lineRule="auto"/>
        <w:rPr>
          <w:u w:val="single"/>
        </w:rPr>
      </w:pPr>
      <w:r w:rsidRPr="009C444D">
        <w:rPr>
          <w:u w:val="single"/>
        </w:rPr>
        <w:t xml:space="preserve">Lijkbezorgingsrechten </w:t>
      </w:r>
    </w:p>
    <w:p w14:paraId="2204F91F" w14:textId="674ED9C2" w:rsidR="009C444D" w:rsidRPr="009C444D" w:rsidRDefault="009C444D" w:rsidP="009C444D">
      <w:pPr>
        <w:spacing w:after="200" w:line="276" w:lineRule="auto"/>
      </w:pPr>
      <w:r w:rsidRPr="00DE4CB2">
        <w:t xml:space="preserve">De tarieven zijn verhoogd met 2% en zijn in 2018 </w:t>
      </w:r>
      <w:r w:rsidR="00DE4CB2" w:rsidRPr="00DE4CB2">
        <w:t xml:space="preserve">niet </w:t>
      </w:r>
      <w:r w:rsidRPr="00DE4CB2">
        <w:t>kostendekkend.</w:t>
      </w:r>
    </w:p>
    <w:tbl>
      <w:tblPr>
        <w:tblW w:w="5224" w:type="dxa"/>
        <w:tblCellMar>
          <w:left w:w="70" w:type="dxa"/>
          <w:right w:w="70" w:type="dxa"/>
        </w:tblCellMar>
        <w:tblLook w:val="04A0" w:firstRow="1" w:lastRow="0" w:firstColumn="1" w:lastColumn="0" w:noHBand="0" w:noVBand="1"/>
      </w:tblPr>
      <w:tblGrid>
        <w:gridCol w:w="3048"/>
        <w:gridCol w:w="1068"/>
        <w:gridCol w:w="1108"/>
      </w:tblGrid>
      <w:tr w:rsidR="00DE4CB2" w:rsidRPr="00DE4CB2" w14:paraId="020317B2" w14:textId="77777777" w:rsidTr="00DE4CB2">
        <w:trPr>
          <w:trHeight w:val="285"/>
        </w:trPr>
        <w:tc>
          <w:tcPr>
            <w:tcW w:w="3048" w:type="dxa"/>
            <w:tcBorders>
              <w:top w:val="single" w:sz="4" w:space="0" w:color="auto"/>
              <w:left w:val="single" w:sz="4" w:space="0" w:color="auto"/>
              <w:bottom w:val="nil"/>
              <w:right w:val="nil"/>
            </w:tcBorders>
            <w:shd w:val="clear" w:color="auto" w:fill="auto"/>
            <w:noWrap/>
            <w:vAlign w:val="bottom"/>
            <w:hideMark/>
          </w:tcPr>
          <w:p w14:paraId="57E4BA5D" w14:textId="77777777" w:rsidR="00DE4CB2" w:rsidRPr="00DE4CB2" w:rsidRDefault="00DE4CB2" w:rsidP="00DE4CB2">
            <w:pPr>
              <w:rPr>
                <w:rFonts w:eastAsia="Times New Roman"/>
                <w:b/>
                <w:bCs/>
                <w:color w:val="000000"/>
                <w:szCs w:val="21"/>
              </w:rPr>
            </w:pPr>
            <w:r w:rsidRPr="00DE4CB2">
              <w:rPr>
                <w:rFonts w:eastAsia="Times New Roman"/>
                <w:b/>
                <w:bCs/>
                <w:color w:val="000000"/>
                <w:szCs w:val="21"/>
              </w:rPr>
              <w:t>Berekening kostendekkendheid</w:t>
            </w:r>
          </w:p>
        </w:tc>
        <w:tc>
          <w:tcPr>
            <w:tcW w:w="1068" w:type="dxa"/>
            <w:tcBorders>
              <w:top w:val="single" w:sz="4" w:space="0" w:color="auto"/>
              <w:left w:val="nil"/>
              <w:bottom w:val="nil"/>
              <w:right w:val="nil"/>
            </w:tcBorders>
            <w:shd w:val="clear" w:color="auto" w:fill="auto"/>
            <w:noWrap/>
            <w:vAlign w:val="bottom"/>
            <w:hideMark/>
          </w:tcPr>
          <w:p w14:paraId="7CCE6EBA"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108" w:type="dxa"/>
            <w:tcBorders>
              <w:top w:val="single" w:sz="4" w:space="0" w:color="auto"/>
              <w:left w:val="nil"/>
              <w:bottom w:val="nil"/>
              <w:right w:val="single" w:sz="4" w:space="0" w:color="auto"/>
            </w:tcBorders>
            <w:shd w:val="clear" w:color="auto" w:fill="auto"/>
            <w:noWrap/>
            <w:vAlign w:val="bottom"/>
            <w:hideMark/>
          </w:tcPr>
          <w:p w14:paraId="167AD9D2"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444AB1EC"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4BB0C94D"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58276D4F"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7B995479"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2C6495B8"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00989044" w14:textId="77777777" w:rsidR="00DE4CB2" w:rsidRPr="00DE4CB2" w:rsidRDefault="00DE4CB2" w:rsidP="00DE4CB2">
            <w:pPr>
              <w:rPr>
                <w:rFonts w:eastAsia="Times New Roman"/>
                <w:color w:val="000000"/>
                <w:szCs w:val="21"/>
              </w:rPr>
            </w:pPr>
            <w:r w:rsidRPr="00DE4CB2">
              <w:rPr>
                <w:rFonts w:eastAsia="Times New Roman"/>
                <w:color w:val="000000"/>
                <w:szCs w:val="21"/>
              </w:rPr>
              <w:t>Kosten taakveld</w:t>
            </w:r>
          </w:p>
        </w:tc>
        <w:tc>
          <w:tcPr>
            <w:tcW w:w="1068" w:type="dxa"/>
            <w:tcBorders>
              <w:top w:val="nil"/>
              <w:left w:val="nil"/>
              <w:bottom w:val="nil"/>
              <w:right w:val="nil"/>
            </w:tcBorders>
            <w:shd w:val="clear" w:color="auto" w:fill="auto"/>
            <w:noWrap/>
            <w:vAlign w:val="bottom"/>
            <w:hideMark/>
          </w:tcPr>
          <w:p w14:paraId="77E338E5"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461.496</w:t>
            </w:r>
          </w:p>
        </w:tc>
        <w:tc>
          <w:tcPr>
            <w:tcW w:w="1108" w:type="dxa"/>
            <w:tcBorders>
              <w:top w:val="nil"/>
              <w:left w:val="nil"/>
              <w:bottom w:val="nil"/>
              <w:right w:val="single" w:sz="4" w:space="0" w:color="auto"/>
            </w:tcBorders>
            <w:shd w:val="clear" w:color="auto" w:fill="auto"/>
            <w:noWrap/>
            <w:vAlign w:val="bottom"/>
            <w:hideMark/>
          </w:tcPr>
          <w:p w14:paraId="630AB23C"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0CCC30AB"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29D0793B"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Inkomsten taakveld excl. heffingen </w:t>
            </w:r>
          </w:p>
        </w:tc>
        <w:tc>
          <w:tcPr>
            <w:tcW w:w="1068" w:type="dxa"/>
            <w:tcBorders>
              <w:top w:val="nil"/>
              <w:left w:val="nil"/>
              <w:bottom w:val="nil"/>
              <w:right w:val="nil"/>
            </w:tcBorders>
            <w:shd w:val="clear" w:color="auto" w:fill="auto"/>
            <w:noWrap/>
            <w:vAlign w:val="bottom"/>
            <w:hideMark/>
          </w:tcPr>
          <w:p w14:paraId="3DC7878D"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-45.329</w:t>
            </w:r>
          </w:p>
        </w:tc>
        <w:tc>
          <w:tcPr>
            <w:tcW w:w="1108" w:type="dxa"/>
            <w:tcBorders>
              <w:top w:val="nil"/>
              <w:left w:val="nil"/>
              <w:bottom w:val="nil"/>
              <w:right w:val="single" w:sz="4" w:space="0" w:color="auto"/>
            </w:tcBorders>
            <w:shd w:val="clear" w:color="auto" w:fill="auto"/>
            <w:noWrap/>
            <w:vAlign w:val="bottom"/>
            <w:hideMark/>
          </w:tcPr>
          <w:p w14:paraId="2AA81220"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768D65C0"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073B7D6"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Netto kosten taakveld </w:t>
            </w:r>
          </w:p>
        </w:tc>
        <w:tc>
          <w:tcPr>
            <w:tcW w:w="1068" w:type="dxa"/>
            <w:tcBorders>
              <w:top w:val="nil"/>
              <w:left w:val="nil"/>
              <w:bottom w:val="nil"/>
              <w:right w:val="nil"/>
            </w:tcBorders>
            <w:shd w:val="clear" w:color="auto" w:fill="auto"/>
            <w:noWrap/>
            <w:vAlign w:val="bottom"/>
            <w:hideMark/>
          </w:tcPr>
          <w:p w14:paraId="42604A8F"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0319242C"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416.167</w:t>
            </w:r>
          </w:p>
        </w:tc>
      </w:tr>
      <w:tr w:rsidR="00DE4CB2" w:rsidRPr="00DE4CB2" w14:paraId="5E65C95A"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298578AE"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0073746C"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6845F21A"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4B93FA40"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01EA7B4F" w14:textId="77777777" w:rsidR="00DE4CB2" w:rsidRPr="00DE4CB2" w:rsidRDefault="00DE4CB2" w:rsidP="00DE4CB2">
            <w:pPr>
              <w:rPr>
                <w:rFonts w:eastAsia="Times New Roman"/>
                <w:color w:val="000000"/>
                <w:szCs w:val="21"/>
              </w:rPr>
            </w:pPr>
            <w:r w:rsidRPr="00DE4CB2">
              <w:rPr>
                <w:rFonts w:eastAsia="Times New Roman"/>
                <w:color w:val="000000"/>
                <w:szCs w:val="21"/>
              </w:rPr>
              <w:t xml:space="preserve">Overige toe te rekenen kosten: </w:t>
            </w:r>
          </w:p>
        </w:tc>
        <w:tc>
          <w:tcPr>
            <w:tcW w:w="1068" w:type="dxa"/>
            <w:tcBorders>
              <w:top w:val="nil"/>
              <w:left w:val="nil"/>
              <w:bottom w:val="nil"/>
              <w:right w:val="nil"/>
            </w:tcBorders>
            <w:shd w:val="clear" w:color="auto" w:fill="auto"/>
            <w:noWrap/>
            <w:vAlign w:val="bottom"/>
            <w:hideMark/>
          </w:tcPr>
          <w:p w14:paraId="1B89319C"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7940F215"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520DF486"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06F45560" w14:textId="77777777" w:rsidR="00DE4CB2" w:rsidRPr="00DE4CB2" w:rsidRDefault="00DE4CB2" w:rsidP="00DE4CB2">
            <w:pPr>
              <w:rPr>
                <w:rFonts w:eastAsia="Times New Roman"/>
                <w:color w:val="000000"/>
                <w:szCs w:val="21"/>
              </w:rPr>
            </w:pPr>
            <w:r w:rsidRPr="00DE4CB2">
              <w:rPr>
                <w:rFonts w:eastAsia="Times New Roman"/>
                <w:color w:val="000000"/>
                <w:szCs w:val="21"/>
              </w:rPr>
              <w:t>Overhead</w:t>
            </w:r>
          </w:p>
        </w:tc>
        <w:tc>
          <w:tcPr>
            <w:tcW w:w="1068" w:type="dxa"/>
            <w:tcBorders>
              <w:top w:val="nil"/>
              <w:left w:val="nil"/>
              <w:bottom w:val="nil"/>
              <w:right w:val="nil"/>
            </w:tcBorders>
            <w:shd w:val="clear" w:color="auto" w:fill="auto"/>
            <w:noWrap/>
            <w:vAlign w:val="bottom"/>
            <w:hideMark/>
          </w:tcPr>
          <w:p w14:paraId="667BFB78"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134.055</w:t>
            </w:r>
          </w:p>
        </w:tc>
        <w:tc>
          <w:tcPr>
            <w:tcW w:w="1108" w:type="dxa"/>
            <w:tcBorders>
              <w:top w:val="nil"/>
              <w:left w:val="nil"/>
              <w:bottom w:val="nil"/>
              <w:right w:val="single" w:sz="4" w:space="0" w:color="auto"/>
            </w:tcBorders>
            <w:shd w:val="clear" w:color="auto" w:fill="auto"/>
            <w:noWrap/>
            <w:vAlign w:val="bottom"/>
            <w:hideMark/>
          </w:tcPr>
          <w:p w14:paraId="3D6B2241"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12245846"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7C6A9B82" w14:textId="77777777" w:rsidR="00DE4CB2" w:rsidRPr="00DE4CB2" w:rsidRDefault="00DE4CB2" w:rsidP="00DE4CB2">
            <w:pPr>
              <w:rPr>
                <w:rFonts w:eastAsia="Times New Roman"/>
                <w:color w:val="000000"/>
                <w:szCs w:val="21"/>
              </w:rPr>
            </w:pPr>
            <w:r w:rsidRPr="00DE4CB2">
              <w:rPr>
                <w:rFonts w:eastAsia="Times New Roman"/>
                <w:color w:val="000000"/>
                <w:szCs w:val="21"/>
              </w:rPr>
              <w:t>Totale overige kosten</w:t>
            </w:r>
          </w:p>
        </w:tc>
        <w:tc>
          <w:tcPr>
            <w:tcW w:w="1068" w:type="dxa"/>
            <w:tcBorders>
              <w:top w:val="nil"/>
              <w:left w:val="nil"/>
              <w:bottom w:val="nil"/>
              <w:right w:val="nil"/>
            </w:tcBorders>
            <w:shd w:val="clear" w:color="auto" w:fill="auto"/>
            <w:noWrap/>
            <w:vAlign w:val="bottom"/>
            <w:hideMark/>
          </w:tcPr>
          <w:p w14:paraId="20DCBA79"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EEA6B54"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134.055</w:t>
            </w:r>
          </w:p>
        </w:tc>
      </w:tr>
      <w:tr w:rsidR="00DE4CB2" w:rsidRPr="00DE4CB2" w14:paraId="418AD1E7"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175B3858" w14:textId="77777777" w:rsidR="00DE4CB2" w:rsidRPr="00DE4CB2" w:rsidRDefault="00DE4CB2" w:rsidP="00DE4CB2">
            <w:pPr>
              <w:rPr>
                <w:rFonts w:eastAsia="Times New Roman"/>
                <w:color w:val="000000"/>
                <w:szCs w:val="21"/>
              </w:rPr>
            </w:pPr>
            <w:r w:rsidRPr="00DE4CB2">
              <w:rPr>
                <w:rFonts w:eastAsia="Times New Roman"/>
                <w:color w:val="000000"/>
                <w:szCs w:val="21"/>
              </w:rPr>
              <w:t>Totale kosten (a)</w:t>
            </w:r>
          </w:p>
        </w:tc>
        <w:tc>
          <w:tcPr>
            <w:tcW w:w="1068" w:type="dxa"/>
            <w:tcBorders>
              <w:top w:val="nil"/>
              <w:left w:val="nil"/>
              <w:bottom w:val="nil"/>
              <w:right w:val="nil"/>
            </w:tcBorders>
            <w:shd w:val="clear" w:color="auto" w:fill="auto"/>
            <w:noWrap/>
            <w:vAlign w:val="bottom"/>
            <w:hideMark/>
          </w:tcPr>
          <w:p w14:paraId="218D4350"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35C2882"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550.222</w:t>
            </w:r>
          </w:p>
        </w:tc>
      </w:tr>
      <w:tr w:rsidR="00DE4CB2" w:rsidRPr="00DE4CB2" w14:paraId="68A74698"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05A35A1F" w14:textId="77777777" w:rsidR="00DE4CB2" w:rsidRPr="00DE4CB2" w:rsidRDefault="00DE4CB2" w:rsidP="00DE4CB2">
            <w:pPr>
              <w:rPr>
                <w:rFonts w:eastAsia="Times New Roman"/>
                <w:color w:val="000000"/>
                <w:szCs w:val="21"/>
              </w:rPr>
            </w:pPr>
            <w:r w:rsidRPr="00DE4CB2">
              <w:rPr>
                <w:rFonts w:eastAsia="Times New Roman"/>
                <w:color w:val="000000"/>
                <w:szCs w:val="21"/>
              </w:rPr>
              <w:t>Opbrengst heffingen (b)</w:t>
            </w:r>
          </w:p>
        </w:tc>
        <w:tc>
          <w:tcPr>
            <w:tcW w:w="1068" w:type="dxa"/>
            <w:tcBorders>
              <w:top w:val="nil"/>
              <w:left w:val="nil"/>
              <w:bottom w:val="nil"/>
              <w:right w:val="nil"/>
            </w:tcBorders>
            <w:shd w:val="clear" w:color="auto" w:fill="auto"/>
            <w:noWrap/>
            <w:vAlign w:val="bottom"/>
            <w:hideMark/>
          </w:tcPr>
          <w:p w14:paraId="66C50A83"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433.039</w:t>
            </w:r>
          </w:p>
        </w:tc>
        <w:tc>
          <w:tcPr>
            <w:tcW w:w="1108" w:type="dxa"/>
            <w:tcBorders>
              <w:top w:val="nil"/>
              <w:left w:val="nil"/>
              <w:bottom w:val="nil"/>
              <w:right w:val="single" w:sz="4" w:space="0" w:color="auto"/>
            </w:tcBorders>
            <w:shd w:val="clear" w:color="auto" w:fill="auto"/>
            <w:noWrap/>
            <w:vAlign w:val="bottom"/>
            <w:hideMark/>
          </w:tcPr>
          <w:p w14:paraId="303126B9"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0CBD643E"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744C28AE" w14:textId="77777777" w:rsidR="00DE4CB2" w:rsidRPr="00DE4CB2" w:rsidRDefault="00DE4CB2" w:rsidP="00DE4CB2">
            <w:pPr>
              <w:rPr>
                <w:rFonts w:eastAsia="Times New Roman"/>
                <w:color w:val="000000"/>
                <w:szCs w:val="21"/>
              </w:rPr>
            </w:pPr>
            <w:r w:rsidRPr="00DE4CB2">
              <w:rPr>
                <w:rFonts w:eastAsia="Times New Roman"/>
                <w:color w:val="000000"/>
                <w:szCs w:val="21"/>
              </w:rPr>
              <w:t>(incl afkoop onderhoud)</w:t>
            </w:r>
          </w:p>
        </w:tc>
        <w:tc>
          <w:tcPr>
            <w:tcW w:w="1068" w:type="dxa"/>
            <w:tcBorders>
              <w:top w:val="nil"/>
              <w:left w:val="nil"/>
              <w:bottom w:val="nil"/>
              <w:right w:val="nil"/>
            </w:tcBorders>
            <w:shd w:val="clear" w:color="auto" w:fill="auto"/>
            <w:noWrap/>
            <w:vAlign w:val="bottom"/>
            <w:hideMark/>
          </w:tcPr>
          <w:p w14:paraId="28C197E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5ECE943"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12440E57" w14:textId="77777777" w:rsidTr="00DE4CB2">
        <w:trPr>
          <w:trHeight w:val="285"/>
        </w:trPr>
        <w:tc>
          <w:tcPr>
            <w:tcW w:w="3048" w:type="dxa"/>
            <w:tcBorders>
              <w:top w:val="nil"/>
              <w:left w:val="single" w:sz="4" w:space="0" w:color="auto"/>
              <w:bottom w:val="nil"/>
              <w:right w:val="nil"/>
            </w:tcBorders>
            <w:shd w:val="clear" w:color="auto" w:fill="auto"/>
            <w:noWrap/>
            <w:vAlign w:val="bottom"/>
            <w:hideMark/>
          </w:tcPr>
          <w:p w14:paraId="58BB5B24"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26A44BE5" w14:textId="77777777" w:rsidR="00DE4CB2" w:rsidRPr="00DE4CB2" w:rsidRDefault="00DE4CB2" w:rsidP="00DE4CB2">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0800658A"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r>
      <w:tr w:rsidR="00DE4CB2" w:rsidRPr="00DE4CB2" w14:paraId="35145007" w14:textId="77777777" w:rsidTr="00DE4CB2">
        <w:trPr>
          <w:trHeight w:val="285"/>
        </w:trPr>
        <w:tc>
          <w:tcPr>
            <w:tcW w:w="3048" w:type="dxa"/>
            <w:tcBorders>
              <w:top w:val="nil"/>
              <w:left w:val="single" w:sz="4" w:space="0" w:color="auto"/>
              <w:bottom w:val="single" w:sz="4" w:space="0" w:color="auto"/>
              <w:right w:val="nil"/>
            </w:tcBorders>
            <w:shd w:val="clear" w:color="auto" w:fill="auto"/>
            <w:noWrap/>
            <w:vAlign w:val="bottom"/>
            <w:hideMark/>
          </w:tcPr>
          <w:p w14:paraId="57E6E3B7" w14:textId="77777777" w:rsidR="00DE4CB2" w:rsidRPr="00DE4CB2" w:rsidRDefault="00DE4CB2" w:rsidP="00DE4CB2">
            <w:pPr>
              <w:rPr>
                <w:rFonts w:eastAsia="Times New Roman"/>
                <w:color w:val="000000"/>
                <w:szCs w:val="21"/>
              </w:rPr>
            </w:pPr>
            <w:r w:rsidRPr="00DE4CB2">
              <w:rPr>
                <w:rFonts w:eastAsia="Times New Roman"/>
                <w:color w:val="000000"/>
                <w:szCs w:val="21"/>
              </w:rPr>
              <w:t>Dekking (b/a*100)</w:t>
            </w:r>
          </w:p>
        </w:tc>
        <w:tc>
          <w:tcPr>
            <w:tcW w:w="1068" w:type="dxa"/>
            <w:tcBorders>
              <w:top w:val="nil"/>
              <w:left w:val="nil"/>
              <w:bottom w:val="single" w:sz="4" w:space="0" w:color="auto"/>
              <w:right w:val="nil"/>
            </w:tcBorders>
            <w:shd w:val="clear" w:color="auto" w:fill="auto"/>
            <w:noWrap/>
            <w:vAlign w:val="bottom"/>
            <w:hideMark/>
          </w:tcPr>
          <w:p w14:paraId="4FBAC197" w14:textId="77777777" w:rsidR="00DE4CB2" w:rsidRPr="00DE4CB2" w:rsidRDefault="00DE4CB2" w:rsidP="00DE4CB2">
            <w:pPr>
              <w:rPr>
                <w:rFonts w:eastAsia="Times New Roman"/>
                <w:color w:val="000000"/>
                <w:szCs w:val="21"/>
              </w:rPr>
            </w:pPr>
            <w:r w:rsidRPr="00DE4CB2">
              <w:rPr>
                <w:rFonts w:eastAsia="Times New Roman"/>
                <w:color w:val="000000"/>
                <w:szCs w:val="21"/>
              </w:rPr>
              <w:t> </w:t>
            </w:r>
          </w:p>
        </w:tc>
        <w:tc>
          <w:tcPr>
            <w:tcW w:w="1108" w:type="dxa"/>
            <w:tcBorders>
              <w:top w:val="nil"/>
              <w:left w:val="nil"/>
              <w:bottom w:val="single" w:sz="4" w:space="0" w:color="auto"/>
              <w:right w:val="single" w:sz="4" w:space="0" w:color="auto"/>
            </w:tcBorders>
            <w:shd w:val="clear" w:color="auto" w:fill="auto"/>
            <w:noWrap/>
            <w:vAlign w:val="bottom"/>
            <w:hideMark/>
          </w:tcPr>
          <w:p w14:paraId="4AA19D17" w14:textId="77777777" w:rsidR="00DE4CB2" w:rsidRPr="00DE4CB2" w:rsidRDefault="00DE4CB2" w:rsidP="00DE4CB2">
            <w:pPr>
              <w:jc w:val="right"/>
              <w:rPr>
                <w:rFonts w:eastAsia="Times New Roman"/>
                <w:color w:val="000000"/>
                <w:szCs w:val="21"/>
              </w:rPr>
            </w:pPr>
            <w:r w:rsidRPr="00DE4CB2">
              <w:rPr>
                <w:rFonts w:eastAsia="Times New Roman"/>
                <w:color w:val="000000"/>
                <w:szCs w:val="21"/>
              </w:rPr>
              <w:t>79%</w:t>
            </w:r>
          </w:p>
        </w:tc>
      </w:tr>
    </w:tbl>
    <w:p w14:paraId="33D5EA23" w14:textId="308F7079" w:rsidR="009C444D" w:rsidRPr="009C444D" w:rsidRDefault="009C444D" w:rsidP="009C444D">
      <w:pPr>
        <w:spacing w:after="200" w:line="276" w:lineRule="auto"/>
      </w:pPr>
    </w:p>
    <w:p w14:paraId="30840C52" w14:textId="77777777" w:rsidR="009C444D" w:rsidRPr="009C444D" w:rsidRDefault="009C444D" w:rsidP="009C444D">
      <w:pPr>
        <w:spacing w:after="200" w:line="276" w:lineRule="auto"/>
      </w:pPr>
    </w:p>
    <w:p w14:paraId="32D7A524" w14:textId="77777777" w:rsidR="009C444D" w:rsidRPr="00852BB6" w:rsidRDefault="009C444D" w:rsidP="00852BB6">
      <w:pPr>
        <w:spacing w:line="276" w:lineRule="auto"/>
        <w:rPr>
          <w:b/>
          <w:i/>
          <w:u w:val="single"/>
        </w:rPr>
      </w:pPr>
      <w:r w:rsidRPr="00852BB6">
        <w:rPr>
          <w:u w:val="single"/>
        </w:rPr>
        <w:t xml:space="preserve">Leges </w:t>
      </w:r>
    </w:p>
    <w:p w14:paraId="15E729DA" w14:textId="77777777" w:rsidR="009C444D" w:rsidRPr="009C444D" w:rsidRDefault="009C444D" w:rsidP="00852BB6">
      <w:pPr>
        <w:spacing w:line="276" w:lineRule="auto"/>
      </w:pPr>
      <w:r w:rsidRPr="009C444D">
        <w:t>De leges zijn verhoogd met 2% zoals vastgelegd in de Kadernota 2018.</w:t>
      </w:r>
    </w:p>
    <w:p w14:paraId="603D4684" w14:textId="77777777" w:rsidR="009C444D" w:rsidRPr="009C444D" w:rsidRDefault="009C444D" w:rsidP="00852BB6">
      <w:pPr>
        <w:spacing w:line="276" w:lineRule="auto"/>
      </w:pPr>
      <w:r w:rsidRPr="009C444D">
        <w:t>De leges zijn niet kostendekkend zoals blijkt uit onderstaande berekeningen.</w:t>
      </w:r>
    </w:p>
    <w:p w14:paraId="29C72A3E" w14:textId="77777777" w:rsidR="009C444D" w:rsidRPr="009C444D" w:rsidRDefault="009C444D" w:rsidP="009C444D">
      <w:pPr>
        <w:spacing w:after="200" w:line="276" w:lineRule="auto"/>
      </w:pPr>
    </w:p>
    <w:tbl>
      <w:tblPr>
        <w:tblW w:w="5216" w:type="dxa"/>
        <w:tblCellMar>
          <w:left w:w="70" w:type="dxa"/>
          <w:right w:w="70" w:type="dxa"/>
        </w:tblCellMar>
        <w:tblLook w:val="04A0" w:firstRow="1" w:lastRow="0" w:firstColumn="1" w:lastColumn="0" w:noHBand="0" w:noVBand="1"/>
      </w:tblPr>
      <w:tblGrid>
        <w:gridCol w:w="3358"/>
        <w:gridCol w:w="777"/>
        <w:gridCol w:w="1108"/>
      </w:tblGrid>
      <w:tr w:rsidR="00C54A1A" w:rsidRPr="00C54A1A" w14:paraId="4F870F1C" w14:textId="77777777" w:rsidTr="00C54A1A">
        <w:trPr>
          <w:trHeight w:val="285"/>
        </w:trPr>
        <w:tc>
          <w:tcPr>
            <w:tcW w:w="4108" w:type="dxa"/>
            <w:gridSpan w:val="2"/>
            <w:tcBorders>
              <w:top w:val="single" w:sz="4" w:space="0" w:color="auto"/>
              <w:left w:val="single" w:sz="4" w:space="0" w:color="auto"/>
              <w:bottom w:val="nil"/>
              <w:right w:val="nil"/>
            </w:tcBorders>
            <w:shd w:val="clear" w:color="auto" w:fill="auto"/>
            <w:noWrap/>
            <w:vAlign w:val="bottom"/>
            <w:hideMark/>
          </w:tcPr>
          <w:p w14:paraId="67EA3513" w14:textId="77777777" w:rsidR="00C54A1A" w:rsidRPr="00C54A1A" w:rsidRDefault="00C54A1A" w:rsidP="00C54A1A">
            <w:pPr>
              <w:rPr>
                <w:rFonts w:eastAsia="Times New Roman"/>
                <w:b/>
                <w:bCs/>
                <w:color w:val="000000"/>
                <w:szCs w:val="21"/>
              </w:rPr>
            </w:pPr>
            <w:r w:rsidRPr="00C54A1A">
              <w:rPr>
                <w:rFonts w:eastAsia="Times New Roman"/>
                <w:b/>
                <w:bCs/>
                <w:color w:val="000000"/>
                <w:szCs w:val="21"/>
              </w:rPr>
              <w:t>Berekening kostendekkendheid bouwleges</w:t>
            </w:r>
          </w:p>
        </w:tc>
        <w:tc>
          <w:tcPr>
            <w:tcW w:w="1108" w:type="dxa"/>
            <w:tcBorders>
              <w:top w:val="single" w:sz="4" w:space="0" w:color="auto"/>
              <w:left w:val="nil"/>
              <w:bottom w:val="nil"/>
              <w:right w:val="single" w:sz="4" w:space="0" w:color="auto"/>
            </w:tcBorders>
            <w:shd w:val="clear" w:color="auto" w:fill="auto"/>
            <w:noWrap/>
            <w:vAlign w:val="bottom"/>
            <w:hideMark/>
          </w:tcPr>
          <w:p w14:paraId="1F02F53E"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4F385E08"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0B5B78DF"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750" w:type="dxa"/>
            <w:tcBorders>
              <w:top w:val="nil"/>
              <w:left w:val="nil"/>
              <w:bottom w:val="nil"/>
              <w:right w:val="nil"/>
            </w:tcBorders>
            <w:shd w:val="clear" w:color="auto" w:fill="auto"/>
            <w:noWrap/>
            <w:vAlign w:val="bottom"/>
            <w:hideMark/>
          </w:tcPr>
          <w:p w14:paraId="4F38B25E"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D1F923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761E2208"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407C38E4" w14:textId="77777777" w:rsidR="00C54A1A" w:rsidRPr="00C54A1A" w:rsidRDefault="00C54A1A" w:rsidP="00C54A1A">
            <w:pPr>
              <w:rPr>
                <w:rFonts w:eastAsia="Times New Roman"/>
                <w:color w:val="000000"/>
                <w:szCs w:val="21"/>
              </w:rPr>
            </w:pPr>
            <w:r w:rsidRPr="00C54A1A">
              <w:rPr>
                <w:rFonts w:eastAsia="Times New Roman"/>
                <w:color w:val="000000"/>
                <w:szCs w:val="21"/>
              </w:rPr>
              <w:t>Kosten taakveld</w:t>
            </w:r>
          </w:p>
        </w:tc>
        <w:tc>
          <w:tcPr>
            <w:tcW w:w="750" w:type="dxa"/>
            <w:tcBorders>
              <w:top w:val="nil"/>
              <w:left w:val="nil"/>
              <w:bottom w:val="nil"/>
              <w:right w:val="nil"/>
            </w:tcBorders>
            <w:shd w:val="clear" w:color="auto" w:fill="auto"/>
            <w:noWrap/>
            <w:vAlign w:val="bottom"/>
            <w:hideMark/>
          </w:tcPr>
          <w:p w14:paraId="789F5073"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670.682</w:t>
            </w:r>
          </w:p>
        </w:tc>
        <w:tc>
          <w:tcPr>
            <w:tcW w:w="1108" w:type="dxa"/>
            <w:tcBorders>
              <w:top w:val="nil"/>
              <w:left w:val="nil"/>
              <w:bottom w:val="nil"/>
              <w:right w:val="single" w:sz="4" w:space="0" w:color="auto"/>
            </w:tcBorders>
            <w:shd w:val="clear" w:color="auto" w:fill="auto"/>
            <w:noWrap/>
            <w:vAlign w:val="bottom"/>
            <w:hideMark/>
          </w:tcPr>
          <w:p w14:paraId="12DE52E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C7F36CA"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7D0C71C2"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Inkomsten taakveld excl. heffingen </w:t>
            </w:r>
          </w:p>
        </w:tc>
        <w:tc>
          <w:tcPr>
            <w:tcW w:w="750" w:type="dxa"/>
            <w:tcBorders>
              <w:top w:val="nil"/>
              <w:left w:val="nil"/>
              <w:bottom w:val="nil"/>
              <w:right w:val="nil"/>
            </w:tcBorders>
            <w:shd w:val="clear" w:color="auto" w:fill="auto"/>
            <w:noWrap/>
            <w:vAlign w:val="bottom"/>
            <w:hideMark/>
          </w:tcPr>
          <w:p w14:paraId="61750C32"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0</w:t>
            </w:r>
          </w:p>
        </w:tc>
        <w:tc>
          <w:tcPr>
            <w:tcW w:w="1108" w:type="dxa"/>
            <w:tcBorders>
              <w:top w:val="nil"/>
              <w:left w:val="nil"/>
              <w:bottom w:val="nil"/>
              <w:right w:val="single" w:sz="4" w:space="0" w:color="auto"/>
            </w:tcBorders>
            <w:shd w:val="clear" w:color="auto" w:fill="auto"/>
            <w:noWrap/>
            <w:vAlign w:val="bottom"/>
            <w:hideMark/>
          </w:tcPr>
          <w:p w14:paraId="6261C995"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3EB99AFC"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1765BF2C"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Netto kosten taakveld </w:t>
            </w:r>
          </w:p>
        </w:tc>
        <w:tc>
          <w:tcPr>
            <w:tcW w:w="750" w:type="dxa"/>
            <w:tcBorders>
              <w:top w:val="nil"/>
              <w:left w:val="nil"/>
              <w:bottom w:val="nil"/>
              <w:right w:val="nil"/>
            </w:tcBorders>
            <w:shd w:val="clear" w:color="auto" w:fill="auto"/>
            <w:noWrap/>
            <w:vAlign w:val="bottom"/>
            <w:hideMark/>
          </w:tcPr>
          <w:p w14:paraId="3563C204"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F16F4C9"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670.682</w:t>
            </w:r>
          </w:p>
        </w:tc>
      </w:tr>
      <w:tr w:rsidR="00C54A1A" w:rsidRPr="00C54A1A" w14:paraId="07C4DA16"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717B98D3"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750" w:type="dxa"/>
            <w:tcBorders>
              <w:top w:val="nil"/>
              <w:left w:val="nil"/>
              <w:bottom w:val="nil"/>
              <w:right w:val="nil"/>
            </w:tcBorders>
            <w:shd w:val="clear" w:color="auto" w:fill="auto"/>
            <w:noWrap/>
            <w:vAlign w:val="bottom"/>
            <w:hideMark/>
          </w:tcPr>
          <w:p w14:paraId="2DA2CA58"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93956D4"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488999D6"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25EF3404"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Overige toe te rekenen kosten: </w:t>
            </w:r>
          </w:p>
        </w:tc>
        <w:tc>
          <w:tcPr>
            <w:tcW w:w="750" w:type="dxa"/>
            <w:tcBorders>
              <w:top w:val="nil"/>
              <w:left w:val="nil"/>
              <w:bottom w:val="nil"/>
              <w:right w:val="nil"/>
            </w:tcBorders>
            <w:shd w:val="clear" w:color="auto" w:fill="auto"/>
            <w:noWrap/>
            <w:vAlign w:val="bottom"/>
            <w:hideMark/>
          </w:tcPr>
          <w:p w14:paraId="64AB55DE"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1C0A0C61"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32E83BA3"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61DF9436" w14:textId="77777777" w:rsidR="00C54A1A" w:rsidRPr="00C54A1A" w:rsidRDefault="00C54A1A" w:rsidP="00C54A1A">
            <w:pPr>
              <w:rPr>
                <w:rFonts w:eastAsia="Times New Roman"/>
                <w:color w:val="000000"/>
                <w:szCs w:val="21"/>
              </w:rPr>
            </w:pPr>
            <w:r w:rsidRPr="00C54A1A">
              <w:rPr>
                <w:rFonts w:eastAsia="Times New Roman"/>
                <w:color w:val="000000"/>
                <w:szCs w:val="21"/>
              </w:rPr>
              <w:t>Overhead</w:t>
            </w:r>
          </w:p>
        </w:tc>
        <w:tc>
          <w:tcPr>
            <w:tcW w:w="750" w:type="dxa"/>
            <w:tcBorders>
              <w:top w:val="nil"/>
              <w:left w:val="nil"/>
              <w:bottom w:val="nil"/>
              <w:right w:val="nil"/>
            </w:tcBorders>
            <w:shd w:val="clear" w:color="auto" w:fill="auto"/>
            <w:noWrap/>
            <w:vAlign w:val="bottom"/>
            <w:hideMark/>
          </w:tcPr>
          <w:p w14:paraId="5945C3EB"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648.191</w:t>
            </w:r>
          </w:p>
        </w:tc>
        <w:tc>
          <w:tcPr>
            <w:tcW w:w="1108" w:type="dxa"/>
            <w:tcBorders>
              <w:top w:val="nil"/>
              <w:left w:val="nil"/>
              <w:bottom w:val="nil"/>
              <w:right w:val="single" w:sz="4" w:space="0" w:color="auto"/>
            </w:tcBorders>
            <w:shd w:val="clear" w:color="auto" w:fill="auto"/>
            <w:noWrap/>
            <w:vAlign w:val="bottom"/>
            <w:hideMark/>
          </w:tcPr>
          <w:p w14:paraId="6479E237"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37EAE8E"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1244A606" w14:textId="77777777" w:rsidR="00C54A1A" w:rsidRPr="00C54A1A" w:rsidRDefault="00C54A1A" w:rsidP="00C54A1A">
            <w:pPr>
              <w:rPr>
                <w:rFonts w:eastAsia="Times New Roman"/>
                <w:color w:val="000000"/>
                <w:szCs w:val="21"/>
              </w:rPr>
            </w:pPr>
            <w:r w:rsidRPr="00C54A1A">
              <w:rPr>
                <w:rFonts w:eastAsia="Times New Roman"/>
                <w:color w:val="000000"/>
                <w:szCs w:val="21"/>
              </w:rPr>
              <w:t>Totale overige kosten</w:t>
            </w:r>
          </w:p>
        </w:tc>
        <w:tc>
          <w:tcPr>
            <w:tcW w:w="750" w:type="dxa"/>
            <w:tcBorders>
              <w:top w:val="nil"/>
              <w:left w:val="nil"/>
              <w:bottom w:val="nil"/>
              <w:right w:val="nil"/>
            </w:tcBorders>
            <w:shd w:val="clear" w:color="auto" w:fill="auto"/>
            <w:noWrap/>
            <w:vAlign w:val="bottom"/>
            <w:hideMark/>
          </w:tcPr>
          <w:p w14:paraId="6EA1E46E"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3C54F43"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648.191</w:t>
            </w:r>
          </w:p>
        </w:tc>
      </w:tr>
      <w:tr w:rsidR="00C54A1A" w:rsidRPr="00C54A1A" w14:paraId="1A47B862"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3DFB6909" w14:textId="77777777" w:rsidR="00C54A1A" w:rsidRPr="00C54A1A" w:rsidRDefault="00C54A1A" w:rsidP="00C54A1A">
            <w:pPr>
              <w:rPr>
                <w:rFonts w:eastAsia="Times New Roman"/>
                <w:color w:val="000000"/>
                <w:szCs w:val="21"/>
              </w:rPr>
            </w:pPr>
            <w:r w:rsidRPr="00C54A1A">
              <w:rPr>
                <w:rFonts w:eastAsia="Times New Roman"/>
                <w:color w:val="000000"/>
                <w:szCs w:val="21"/>
              </w:rPr>
              <w:t>Totale kosten (a)</w:t>
            </w:r>
          </w:p>
        </w:tc>
        <w:tc>
          <w:tcPr>
            <w:tcW w:w="750" w:type="dxa"/>
            <w:tcBorders>
              <w:top w:val="nil"/>
              <w:left w:val="nil"/>
              <w:bottom w:val="nil"/>
              <w:right w:val="nil"/>
            </w:tcBorders>
            <w:shd w:val="clear" w:color="auto" w:fill="auto"/>
            <w:noWrap/>
            <w:vAlign w:val="bottom"/>
            <w:hideMark/>
          </w:tcPr>
          <w:p w14:paraId="70F943E0"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5ADDEC3"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1.318.873</w:t>
            </w:r>
          </w:p>
        </w:tc>
      </w:tr>
      <w:tr w:rsidR="00C54A1A" w:rsidRPr="00C54A1A" w14:paraId="126CB948"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4C793D66" w14:textId="77777777" w:rsidR="00C54A1A" w:rsidRPr="00C54A1A" w:rsidRDefault="00C54A1A" w:rsidP="00C54A1A">
            <w:pPr>
              <w:rPr>
                <w:rFonts w:eastAsia="Times New Roman"/>
                <w:color w:val="000000"/>
                <w:szCs w:val="21"/>
              </w:rPr>
            </w:pPr>
            <w:r w:rsidRPr="00C54A1A">
              <w:rPr>
                <w:rFonts w:eastAsia="Times New Roman"/>
                <w:color w:val="000000"/>
                <w:szCs w:val="21"/>
              </w:rPr>
              <w:t>Opbrengst heffingen (b)</w:t>
            </w:r>
          </w:p>
        </w:tc>
        <w:tc>
          <w:tcPr>
            <w:tcW w:w="750" w:type="dxa"/>
            <w:tcBorders>
              <w:top w:val="nil"/>
              <w:left w:val="nil"/>
              <w:bottom w:val="nil"/>
              <w:right w:val="nil"/>
            </w:tcBorders>
            <w:shd w:val="clear" w:color="auto" w:fill="auto"/>
            <w:noWrap/>
            <w:vAlign w:val="bottom"/>
            <w:hideMark/>
          </w:tcPr>
          <w:p w14:paraId="62355BED"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459.691</w:t>
            </w:r>
          </w:p>
        </w:tc>
        <w:tc>
          <w:tcPr>
            <w:tcW w:w="1108" w:type="dxa"/>
            <w:tcBorders>
              <w:top w:val="nil"/>
              <w:left w:val="nil"/>
              <w:bottom w:val="nil"/>
              <w:right w:val="single" w:sz="4" w:space="0" w:color="auto"/>
            </w:tcBorders>
            <w:shd w:val="clear" w:color="auto" w:fill="auto"/>
            <w:noWrap/>
            <w:vAlign w:val="bottom"/>
            <w:hideMark/>
          </w:tcPr>
          <w:p w14:paraId="3414863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E060288" w14:textId="77777777" w:rsidTr="00C54A1A">
        <w:trPr>
          <w:trHeight w:val="285"/>
        </w:trPr>
        <w:tc>
          <w:tcPr>
            <w:tcW w:w="3358" w:type="dxa"/>
            <w:tcBorders>
              <w:top w:val="nil"/>
              <w:left w:val="single" w:sz="4" w:space="0" w:color="auto"/>
              <w:bottom w:val="nil"/>
              <w:right w:val="nil"/>
            </w:tcBorders>
            <w:shd w:val="clear" w:color="auto" w:fill="auto"/>
            <w:noWrap/>
            <w:vAlign w:val="bottom"/>
            <w:hideMark/>
          </w:tcPr>
          <w:p w14:paraId="700CAA76"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750" w:type="dxa"/>
            <w:tcBorders>
              <w:top w:val="nil"/>
              <w:left w:val="nil"/>
              <w:bottom w:val="nil"/>
              <w:right w:val="nil"/>
            </w:tcBorders>
            <w:shd w:val="clear" w:color="auto" w:fill="auto"/>
            <w:noWrap/>
            <w:vAlign w:val="bottom"/>
            <w:hideMark/>
          </w:tcPr>
          <w:p w14:paraId="30F4709F"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2C91521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0BD474FD" w14:textId="77777777" w:rsidTr="00C54A1A">
        <w:trPr>
          <w:trHeight w:val="285"/>
        </w:trPr>
        <w:tc>
          <w:tcPr>
            <w:tcW w:w="3358" w:type="dxa"/>
            <w:tcBorders>
              <w:top w:val="nil"/>
              <w:left w:val="single" w:sz="4" w:space="0" w:color="auto"/>
              <w:bottom w:val="single" w:sz="4" w:space="0" w:color="auto"/>
              <w:right w:val="nil"/>
            </w:tcBorders>
            <w:shd w:val="clear" w:color="auto" w:fill="auto"/>
            <w:noWrap/>
            <w:vAlign w:val="bottom"/>
            <w:hideMark/>
          </w:tcPr>
          <w:p w14:paraId="279C09A1" w14:textId="77777777" w:rsidR="00C54A1A" w:rsidRPr="00C54A1A" w:rsidRDefault="00C54A1A" w:rsidP="00C54A1A">
            <w:pPr>
              <w:rPr>
                <w:rFonts w:eastAsia="Times New Roman"/>
                <w:color w:val="000000"/>
                <w:szCs w:val="21"/>
              </w:rPr>
            </w:pPr>
            <w:r w:rsidRPr="00C54A1A">
              <w:rPr>
                <w:rFonts w:eastAsia="Times New Roman"/>
                <w:color w:val="000000"/>
                <w:szCs w:val="21"/>
              </w:rPr>
              <w:t>Dekking (b/a*100)</w:t>
            </w:r>
          </w:p>
        </w:tc>
        <w:tc>
          <w:tcPr>
            <w:tcW w:w="750" w:type="dxa"/>
            <w:tcBorders>
              <w:top w:val="nil"/>
              <w:left w:val="nil"/>
              <w:bottom w:val="single" w:sz="4" w:space="0" w:color="auto"/>
              <w:right w:val="nil"/>
            </w:tcBorders>
            <w:shd w:val="clear" w:color="auto" w:fill="auto"/>
            <w:noWrap/>
            <w:vAlign w:val="bottom"/>
            <w:hideMark/>
          </w:tcPr>
          <w:p w14:paraId="282A206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108" w:type="dxa"/>
            <w:tcBorders>
              <w:top w:val="nil"/>
              <w:left w:val="nil"/>
              <w:bottom w:val="single" w:sz="4" w:space="0" w:color="auto"/>
              <w:right w:val="single" w:sz="4" w:space="0" w:color="auto"/>
            </w:tcBorders>
            <w:shd w:val="clear" w:color="auto" w:fill="auto"/>
            <w:noWrap/>
            <w:vAlign w:val="bottom"/>
            <w:hideMark/>
          </w:tcPr>
          <w:p w14:paraId="73292099"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35%</w:t>
            </w:r>
          </w:p>
        </w:tc>
      </w:tr>
    </w:tbl>
    <w:p w14:paraId="58AC62C4" w14:textId="5704D0AD" w:rsidR="009C444D" w:rsidRPr="009C444D" w:rsidRDefault="009C444D" w:rsidP="009C444D">
      <w:pPr>
        <w:spacing w:after="200" w:line="276" w:lineRule="auto"/>
      </w:pPr>
    </w:p>
    <w:tbl>
      <w:tblPr>
        <w:tblW w:w="5200" w:type="dxa"/>
        <w:tblCellMar>
          <w:left w:w="70" w:type="dxa"/>
          <w:right w:w="70" w:type="dxa"/>
        </w:tblCellMar>
        <w:tblLook w:val="04A0" w:firstRow="1" w:lastRow="0" w:firstColumn="1" w:lastColumn="0" w:noHBand="0" w:noVBand="1"/>
      </w:tblPr>
      <w:tblGrid>
        <w:gridCol w:w="3590"/>
        <w:gridCol w:w="802"/>
        <w:gridCol w:w="808"/>
      </w:tblGrid>
      <w:tr w:rsidR="00C54A1A" w:rsidRPr="00C54A1A" w14:paraId="3D8184D4" w14:textId="77777777" w:rsidTr="00C54A1A">
        <w:trPr>
          <w:trHeight w:val="285"/>
        </w:trPr>
        <w:tc>
          <w:tcPr>
            <w:tcW w:w="520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94EC251" w14:textId="77777777" w:rsidR="00C54A1A" w:rsidRPr="00C54A1A" w:rsidRDefault="00C54A1A" w:rsidP="00C54A1A">
            <w:pPr>
              <w:rPr>
                <w:rFonts w:eastAsia="Times New Roman"/>
                <w:b/>
                <w:bCs/>
                <w:color w:val="000000"/>
                <w:szCs w:val="21"/>
              </w:rPr>
            </w:pPr>
            <w:r w:rsidRPr="00C54A1A">
              <w:rPr>
                <w:rFonts w:eastAsia="Times New Roman"/>
                <w:b/>
                <w:bCs/>
                <w:color w:val="000000"/>
                <w:szCs w:val="21"/>
              </w:rPr>
              <w:t>Berekening kostendekkendheid leges burgerzaken</w:t>
            </w:r>
          </w:p>
        </w:tc>
      </w:tr>
      <w:tr w:rsidR="00C54A1A" w:rsidRPr="00C54A1A" w14:paraId="083B4F15"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2CD185F8"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802" w:type="dxa"/>
            <w:tcBorders>
              <w:top w:val="nil"/>
              <w:left w:val="nil"/>
              <w:bottom w:val="nil"/>
              <w:right w:val="nil"/>
            </w:tcBorders>
            <w:shd w:val="clear" w:color="auto" w:fill="auto"/>
            <w:noWrap/>
            <w:vAlign w:val="bottom"/>
            <w:hideMark/>
          </w:tcPr>
          <w:p w14:paraId="7D0D4379"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00E264A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B456544"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66557CE5" w14:textId="77777777" w:rsidR="00C54A1A" w:rsidRPr="00C54A1A" w:rsidRDefault="00C54A1A" w:rsidP="00C54A1A">
            <w:pPr>
              <w:rPr>
                <w:rFonts w:eastAsia="Times New Roman"/>
                <w:color w:val="000000"/>
                <w:szCs w:val="21"/>
              </w:rPr>
            </w:pPr>
            <w:r w:rsidRPr="00C54A1A">
              <w:rPr>
                <w:rFonts w:eastAsia="Times New Roman"/>
                <w:color w:val="000000"/>
                <w:szCs w:val="21"/>
              </w:rPr>
              <w:t>Kosten taakveld</w:t>
            </w:r>
          </w:p>
        </w:tc>
        <w:tc>
          <w:tcPr>
            <w:tcW w:w="802" w:type="dxa"/>
            <w:tcBorders>
              <w:top w:val="nil"/>
              <w:left w:val="nil"/>
              <w:bottom w:val="nil"/>
              <w:right w:val="nil"/>
            </w:tcBorders>
            <w:shd w:val="clear" w:color="auto" w:fill="auto"/>
            <w:noWrap/>
            <w:vAlign w:val="bottom"/>
            <w:hideMark/>
          </w:tcPr>
          <w:p w14:paraId="78A53F3B"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981.870</w:t>
            </w:r>
          </w:p>
        </w:tc>
        <w:tc>
          <w:tcPr>
            <w:tcW w:w="808" w:type="dxa"/>
            <w:tcBorders>
              <w:top w:val="nil"/>
              <w:left w:val="nil"/>
              <w:bottom w:val="nil"/>
              <w:right w:val="single" w:sz="4" w:space="0" w:color="auto"/>
            </w:tcBorders>
            <w:shd w:val="clear" w:color="auto" w:fill="auto"/>
            <w:noWrap/>
            <w:vAlign w:val="bottom"/>
            <w:hideMark/>
          </w:tcPr>
          <w:p w14:paraId="7677C174"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703BA339"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604AD1B8"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Inkomsten taakveld excl. heffingen </w:t>
            </w:r>
          </w:p>
        </w:tc>
        <w:tc>
          <w:tcPr>
            <w:tcW w:w="802" w:type="dxa"/>
            <w:tcBorders>
              <w:top w:val="nil"/>
              <w:left w:val="nil"/>
              <w:bottom w:val="nil"/>
              <w:right w:val="nil"/>
            </w:tcBorders>
            <w:shd w:val="clear" w:color="auto" w:fill="auto"/>
            <w:noWrap/>
            <w:vAlign w:val="bottom"/>
            <w:hideMark/>
          </w:tcPr>
          <w:p w14:paraId="315C6EF7"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0</w:t>
            </w:r>
          </w:p>
        </w:tc>
        <w:tc>
          <w:tcPr>
            <w:tcW w:w="808" w:type="dxa"/>
            <w:tcBorders>
              <w:top w:val="nil"/>
              <w:left w:val="nil"/>
              <w:bottom w:val="nil"/>
              <w:right w:val="single" w:sz="4" w:space="0" w:color="auto"/>
            </w:tcBorders>
            <w:shd w:val="clear" w:color="auto" w:fill="auto"/>
            <w:noWrap/>
            <w:vAlign w:val="bottom"/>
            <w:hideMark/>
          </w:tcPr>
          <w:p w14:paraId="4219BB85"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1DA62634"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3AF1AD9B"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Netto kosten taakveld </w:t>
            </w:r>
          </w:p>
        </w:tc>
        <w:tc>
          <w:tcPr>
            <w:tcW w:w="802" w:type="dxa"/>
            <w:tcBorders>
              <w:top w:val="nil"/>
              <w:left w:val="nil"/>
              <w:bottom w:val="nil"/>
              <w:right w:val="nil"/>
            </w:tcBorders>
            <w:shd w:val="clear" w:color="auto" w:fill="auto"/>
            <w:noWrap/>
            <w:vAlign w:val="bottom"/>
            <w:hideMark/>
          </w:tcPr>
          <w:p w14:paraId="649DDC5D"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171BB973"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981.870</w:t>
            </w:r>
          </w:p>
        </w:tc>
      </w:tr>
      <w:tr w:rsidR="00C54A1A" w:rsidRPr="00C54A1A" w14:paraId="1A83EE5C"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0A145FED"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802" w:type="dxa"/>
            <w:tcBorders>
              <w:top w:val="nil"/>
              <w:left w:val="nil"/>
              <w:bottom w:val="nil"/>
              <w:right w:val="nil"/>
            </w:tcBorders>
            <w:shd w:val="clear" w:color="auto" w:fill="auto"/>
            <w:noWrap/>
            <w:vAlign w:val="bottom"/>
            <w:hideMark/>
          </w:tcPr>
          <w:p w14:paraId="4AB0C211"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7A11DE23"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38731040"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525C0CD2"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Overige toe te rekenen kosten: </w:t>
            </w:r>
          </w:p>
        </w:tc>
        <w:tc>
          <w:tcPr>
            <w:tcW w:w="802" w:type="dxa"/>
            <w:tcBorders>
              <w:top w:val="nil"/>
              <w:left w:val="nil"/>
              <w:bottom w:val="nil"/>
              <w:right w:val="nil"/>
            </w:tcBorders>
            <w:shd w:val="clear" w:color="auto" w:fill="auto"/>
            <w:noWrap/>
            <w:vAlign w:val="bottom"/>
            <w:hideMark/>
          </w:tcPr>
          <w:p w14:paraId="3064C67B"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251F2FA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379FCBBE"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31433C25" w14:textId="77777777" w:rsidR="00C54A1A" w:rsidRPr="00C54A1A" w:rsidRDefault="00C54A1A" w:rsidP="00C54A1A">
            <w:pPr>
              <w:rPr>
                <w:rFonts w:eastAsia="Times New Roman"/>
                <w:color w:val="000000"/>
                <w:szCs w:val="21"/>
              </w:rPr>
            </w:pPr>
            <w:r w:rsidRPr="00C54A1A">
              <w:rPr>
                <w:rFonts w:eastAsia="Times New Roman"/>
                <w:color w:val="000000"/>
                <w:szCs w:val="21"/>
              </w:rPr>
              <w:t>Overhead</w:t>
            </w:r>
          </w:p>
        </w:tc>
        <w:tc>
          <w:tcPr>
            <w:tcW w:w="802" w:type="dxa"/>
            <w:tcBorders>
              <w:top w:val="nil"/>
              <w:left w:val="nil"/>
              <w:bottom w:val="nil"/>
              <w:right w:val="nil"/>
            </w:tcBorders>
            <w:shd w:val="clear" w:color="auto" w:fill="auto"/>
            <w:noWrap/>
            <w:vAlign w:val="bottom"/>
            <w:hideMark/>
          </w:tcPr>
          <w:p w14:paraId="7B67298F"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4.172</w:t>
            </w:r>
          </w:p>
        </w:tc>
        <w:tc>
          <w:tcPr>
            <w:tcW w:w="808" w:type="dxa"/>
            <w:tcBorders>
              <w:top w:val="nil"/>
              <w:left w:val="nil"/>
              <w:bottom w:val="nil"/>
              <w:right w:val="single" w:sz="4" w:space="0" w:color="auto"/>
            </w:tcBorders>
            <w:shd w:val="clear" w:color="auto" w:fill="auto"/>
            <w:noWrap/>
            <w:vAlign w:val="bottom"/>
            <w:hideMark/>
          </w:tcPr>
          <w:p w14:paraId="3FB25626"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0CA0DFBD"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08580CFF" w14:textId="77777777" w:rsidR="00C54A1A" w:rsidRPr="00C54A1A" w:rsidRDefault="00C54A1A" w:rsidP="00C54A1A">
            <w:pPr>
              <w:rPr>
                <w:rFonts w:eastAsia="Times New Roman"/>
                <w:color w:val="000000"/>
                <w:szCs w:val="21"/>
              </w:rPr>
            </w:pPr>
            <w:r w:rsidRPr="00C54A1A">
              <w:rPr>
                <w:rFonts w:eastAsia="Times New Roman"/>
                <w:color w:val="000000"/>
                <w:szCs w:val="21"/>
              </w:rPr>
              <w:t>Totale overige kosten</w:t>
            </w:r>
          </w:p>
        </w:tc>
        <w:tc>
          <w:tcPr>
            <w:tcW w:w="802" w:type="dxa"/>
            <w:tcBorders>
              <w:top w:val="nil"/>
              <w:left w:val="nil"/>
              <w:bottom w:val="nil"/>
              <w:right w:val="nil"/>
            </w:tcBorders>
            <w:shd w:val="clear" w:color="auto" w:fill="auto"/>
            <w:noWrap/>
            <w:vAlign w:val="bottom"/>
            <w:hideMark/>
          </w:tcPr>
          <w:p w14:paraId="34F7455D"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0D2CD981"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4.172</w:t>
            </w:r>
          </w:p>
        </w:tc>
      </w:tr>
      <w:tr w:rsidR="00C54A1A" w:rsidRPr="00C54A1A" w14:paraId="7B31EF88"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12B42024" w14:textId="77777777" w:rsidR="00C54A1A" w:rsidRPr="00C54A1A" w:rsidRDefault="00C54A1A" w:rsidP="00C54A1A">
            <w:pPr>
              <w:rPr>
                <w:rFonts w:eastAsia="Times New Roman"/>
                <w:color w:val="000000"/>
                <w:szCs w:val="21"/>
              </w:rPr>
            </w:pPr>
            <w:r w:rsidRPr="00C54A1A">
              <w:rPr>
                <w:rFonts w:eastAsia="Times New Roman"/>
                <w:color w:val="000000"/>
                <w:szCs w:val="21"/>
              </w:rPr>
              <w:t>Totale kosten (a)</w:t>
            </w:r>
          </w:p>
        </w:tc>
        <w:tc>
          <w:tcPr>
            <w:tcW w:w="802" w:type="dxa"/>
            <w:tcBorders>
              <w:top w:val="nil"/>
              <w:left w:val="nil"/>
              <w:bottom w:val="nil"/>
              <w:right w:val="nil"/>
            </w:tcBorders>
            <w:shd w:val="clear" w:color="auto" w:fill="auto"/>
            <w:noWrap/>
            <w:vAlign w:val="bottom"/>
            <w:hideMark/>
          </w:tcPr>
          <w:p w14:paraId="2341CDB0"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2E7C8CCA"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986.042</w:t>
            </w:r>
          </w:p>
        </w:tc>
      </w:tr>
      <w:tr w:rsidR="00C54A1A" w:rsidRPr="00C54A1A" w14:paraId="7E5FED73"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45BF1F8E" w14:textId="77777777" w:rsidR="00C54A1A" w:rsidRPr="00C54A1A" w:rsidRDefault="00C54A1A" w:rsidP="00C54A1A">
            <w:pPr>
              <w:rPr>
                <w:rFonts w:eastAsia="Times New Roman"/>
                <w:color w:val="000000"/>
                <w:szCs w:val="21"/>
              </w:rPr>
            </w:pPr>
            <w:r w:rsidRPr="00C54A1A">
              <w:rPr>
                <w:rFonts w:eastAsia="Times New Roman"/>
                <w:color w:val="000000"/>
                <w:szCs w:val="21"/>
              </w:rPr>
              <w:t>Opbrengst heffingen (b)</w:t>
            </w:r>
          </w:p>
        </w:tc>
        <w:tc>
          <w:tcPr>
            <w:tcW w:w="802" w:type="dxa"/>
            <w:tcBorders>
              <w:top w:val="nil"/>
              <w:left w:val="nil"/>
              <w:bottom w:val="nil"/>
              <w:right w:val="nil"/>
            </w:tcBorders>
            <w:shd w:val="clear" w:color="auto" w:fill="auto"/>
            <w:noWrap/>
            <w:vAlign w:val="bottom"/>
            <w:hideMark/>
          </w:tcPr>
          <w:p w14:paraId="502A5AD5"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570.851</w:t>
            </w:r>
          </w:p>
        </w:tc>
        <w:tc>
          <w:tcPr>
            <w:tcW w:w="808" w:type="dxa"/>
            <w:tcBorders>
              <w:top w:val="nil"/>
              <w:left w:val="nil"/>
              <w:bottom w:val="nil"/>
              <w:right w:val="single" w:sz="4" w:space="0" w:color="auto"/>
            </w:tcBorders>
            <w:shd w:val="clear" w:color="auto" w:fill="auto"/>
            <w:noWrap/>
            <w:vAlign w:val="bottom"/>
            <w:hideMark/>
          </w:tcPr>
          <w:p w14:paraId="03EB8BD4"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FD0531E" w14:textId="77777777" w:rsidTr="00C54A1A">
        <w:trPr>
          <w:trHeight w:val="285"/>
        </w:trPr>
        <w:tc>
          <w:tcPr>
            <w:tcW w:w="3590" w:type="dxa"/>
            <w:tcBorders>
              <w:top w:val="nil"/>
              <w:left w:val="single" w:sz="4" w:space="0" w:color="auto"/>
              <w:bottom w:val="nil"/>
              <w:right w:val="nil"/>
            </w:tcBorders>
            <w:shd w:val="clear" w:color="auto" w:fill="auto"/>
            <w:noWrap/>
            <w:vAlign w:val="bottom"/>
            <w:hideMark/>
          </w:tcPr>
          <w:p w14:paraId="41253FC6"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802" w:type="dxa"/>
            <w:tcBorders>
              <w:top w:val="nil"/>
              <w:left w:val="nil"/>
              <w:bottom w:val="nil"/>
              <w:right w:val="nil"/>
            </w:tcBorders>
            <w:shd w:val="clear" w:color="auto" w:fill="auto"/>
            <w:noWrap/>
            <w:vAlign w:val="bottom"/>
            <w:hideMark/>
          </w:tcPr>
          <w:p w14:paraId="4D0C7774" w14:textId="77777777" w:rsidR="00C54A1A" w:rsidRPr="00C54A1A" w:rsidRDefault="00C54A1A" w:rsidP="00C54A1A">
            <w:pPr>
              <w:rPr>
                <w:rFonts w:eastAsia="Times New Roman"/>
                <w:color w:val="000000"/>
                <w:szCs w:val="21"/>
              </w:rPr>
            </w:pPr>
          </w:p>
        </w:tc>
        <w:tc>
          <w:tcPr>
            <w:tcW w:w="808" w:type="dxa"/>
            <w:tcBorders>
              <w:top w:val="nil"/>
              <w:left w:val="nil"/>
              <w:bottom w:val="nil"/>
              <w:right w:val="single" w:sz="4" w:space="0" w:color="auto"/>
            </w:tcBorders>
            <w:shd w:val="clear" w:color="auto" w:fill="auto"/>
            <w:noWrap/>
            <w:vAlign w:val="bottom"/>
            <w:hideMark/>
          </w:tcPr>
          <w:p w14:paraId="724F85E3"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EF82BD9" w14:textId="77777777" w:rsidTr="00C54A1A">
        <w:trPr>
          <w:trHeight w:val="285"/>
        </w:trPr>
        <w:tc>
          <w:tcPr>
            <w:tcW w:w="3590" w:type="dxa"/>
            <w:tcBorders>
              <w:top w:val="nil"/>
              <w:left w:val="single" w:sz="4" w:space="0" w:color="auto"/>
              <w:bottom w:val="single" w:sz="4" w:space="0" w:color="auto"/>
              <w:right w:val="nil"/>
            </w:tcBorders>
            <w:shd w:val="clear" w:color="auto" w:fill="auto"/>
            <w:noWrap/>
            <w:vAlign w:val="bottom"/>
            <w:hideMark/>
          </w:tcPr>
          <w:p w14:paraId="26119744" w14:textId="77777777" w:rsidR="00C54A1A" w:rsidRPr="00C54A1A" w:rsidRDefault="00C54A1A" w:rsidP="00C54A1A">
            <w:pPr>
              <w:rPr>
                <w:rFonts w:eastAsia="Times New Roman"/>
                <w:color w:val="000000"/>
                <w:szCs w:val="21"/>
              </w:rPr>
            </w:pPr>
            <w:r w:rsidRPr="00C54A1A">
              <w:rPr>
                <w:rFonts w:eastAsia="Times New Roman"/>
                <w:color w:val="000000"/>
                <w:szCs w:val="21"/>
              </w:rPr>
              <w:t>Dekking (b/a*100)</w:t>
            </w:r>
          </w:p>
        </w:tc>
        <w:tc>
          <w:tcPr>
            <w:tcW w:w="802" w:type="dxa"/>
            <w:tcBorders>
              <w:top w:val="nil"/>
              <w:left w:val="nil"/>
              <w:bottom w:val="single" w:sz="4" w:space="0" w:color="auto"/>
              <w:right w:val="nil"/>
            </w:tcBorders>
            <w:shd w:val="clear" w:color="auto" w:fill="auto"/>
            <w:noWrap/>
            <w:vAlign w:val="bottom"/>
            <w:hideMark/>
          </w:tcPr>
          <w:p w14:paraId="0BE4DECD"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808" w:type="dxa"/>
            <w:tcBorders>
              <w:top w:val="nil"/>
              <w:left w:val="nil"/>
              <w:bottom w:val="single" w:sz="4" w:space="0" w:color="auto"/>
              <w:right w:val="single" w:sz="4" w:space="0" w:color="auto"/>
            </w:tcBorders>
            <w:shd w:val="clear" w:color="auto" w:fill="auto"/>
            <w:noWrap/>
            <w:vAlign w:val="bottom"/>
            <w:hideMark/>
          </w:tcPr>
          <w:p w14:paraId="664422CE"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58%</w:t>
            </w:r>
          </w:p>
        </w:tc>
      </w:tr>
    </w:tbl>
    <w:p w14:paraId="71B71D10" w14:textId="77777777" w:rsidR="00C54A1A" w:rsidRDefault="00C54A1A" w:rsidP="009C444D">
      <w:pPr>
        <w:spacing w:after="200" w:line="276" w:lineRule="auto"/>
      </w:pPr>
    </w:p>
    <w:tbl>
      <w:tblPr>
        <w:tblW w:w="5201" w:type="dxa"/>
        <w:tblCellMar>
          <w:left w:w="70" w:type="dxa"/>
          <w:right w:w="70" w:type="dxa"/>
        </w:tblCellMar>
        <w:tblLook w:val="04A0" w:firstRow="1" w:lastRow="0" w:firstColumn="1" w:lastColumn="0" w:noHBand="0" w:noVBand="1"/>
      </w:tblPr>
      <w:tblGrid>
        <w:gridCol w:w="3678"/>
        <w:gridCol w:w="695"/>
        <w:gridCol w:w="828"/>
      </w:tblGrid>
      <w:tr w:rsidR="00C54A1A" w:rsidRPr="00C54A1A" w14:paraId="28B890D0" w14:textId="77777777" w:rsidTr="00C54A1A">
        <w:trPr>
          <w:trHeight w:val="285"/>
        </w:trPr>
        <w:tc>
          <w:tcPr>
            <w:tcW w:w="520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31CF390" w14:textId="77777777" w:rsidR="00C54A1A" w:rsidRPr="00C54A1A" w:rsidRDefault="00C54A1A" w:rsidP="00C54A1A">
            <w:pPr>
              <w:rPr>
                <w:rFonts w:eastAsia="Times New Roman"/>
                <w:b/>
                <w:bCs/>
                <w:color w:val="000000"/>
                <w:szCs w:val="21"/>
              </w:rPr>
            </w:pPr>
            <w:r w:rsidRPr="00C54A1A">
              <w:rPr>
                <w:rFonts w:eastAsia="Times New Roman"/>
                <w:b/>
                <w:bCs/>
                <w:color w:val="000000"/>
                <w:szCs w:val="21"/>
              </w:rPr>
              <w:t>Berekening kostendekkendheid leges overig</w:t>
            </w:r>
          </w:p>
        </w:tc>
      </w:tr>
      <w:tr w:rsidR="00C54A1A" w:rsidRPr="00C54A1A" w14:paraId="01AADE94"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4B98499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695" w:type="dxa"/>
            <w:tcBorders>
              <w:top w:val="nil"/>
              <w:left w:val="nil"/>
              <w:bottom w:val="nil"/>
              <w:right w:val="nil"/>
            </w:tcBorders>
            <w:shd w:val="clear" w:color="auto" w:fill="auto"/>
            <w:noWrap/>
            <w:vAlign w:val="bottom"/>
            <w:hideMark/>
          </w:tcPr>
          <w:p w14:paraId="2C4AF686"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52E04B05"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720FB64D"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13298C7D" w14:textId="77777777" w:rsidR="00C54A1A" w:rsidRPr="00C54A1A" w:rsidRDefault="00C54A1A" w:rsidP="00C54A1A">
            <w:pPr>
              <w:rPr>
                <w:rFonts w:eastAsia="Times New Roman"/>
                <w:color w:val="000000"/>
                <w:szCs w:val="21"/>
              </w:rPr>
            </w:pPr>
            <w:r w:rsidRPr="00C54A1A">
              <w:rPr>
                <w:rFonts w:eastAsia="Times New Roman"/>
                <w:color w:val="000000"/>
                <w:szCs w:val="21"/>
              </w:rPr>
              <w:t>Kosten taakveld</w:t>
            </w:r>
          </w:p>
        </w:tc>
        <w:tc>
          <w:tcPr>
            <w:tcW w:w="695" w:type="dxa"/>
            <w:tcBorders>
              <w:top w:val="nil"/>
              <w:left w:val="nil"/>
              <w:bottom w:val="nil"/>
              <w:right w:val="nil"/>
            </w:tcBorders>
            <w:shd w:val="clear" w:color="auto" w:fill="auto"/>
            <w:noWrap/>
            <w:vAlign w:val="bottom"/>
            <w:hideMark/>
          </w:tcPr>
          <w:p w14:paraId="3BFF5E25"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69.235</w:t>
            </w:r>
          </w:p>
        </w:tc>
        <w:tc>
          <w:tcPr>
            <w:tcW w:w="828" w:type="dxa"/>
            <w:tcBorders>
              <w:top w:val="nil"/>
              <w:left w:val="nil"/>
              <w:bottom w:val="nil"/>
              <w:right w:val="single" w:sz="4" w:space="0" w:color="auto"/>
            </w:tcBorders>
            <w:shd w:val="clear" w:color="auto" w:fill="auto"/>
            <w:noWrap/>
            <w:vAlign w:val="bottom"/>
            <w:hideMark/>
          </w:tcPr>
          <w:p w14:paraId="4ECB8DE7"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22FFEC63"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5FD18A94"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Inkomsten taakveld excl. heffingen </w:t>
            </w:r>
          </w:p>
        </w:tc>
        <w:tc>
          <w:tcPr>
            <w:tcW w:w="695" w:type="dxa"/>
            <w:tcBorders>
              <w:top w:val="nil"/>
              <w:left w:val="nil"/>
              <w:bottom w:val="nil"/>
              <w:right w:val="nil"/>
            </w:tcBorders>
            <w:shd w:val="clear" w:color="auto" w:fill="auto"/>
            <w:noWrap/>
            <w:vAlign w:val="bottom"/>
            <w:hideMark/>
          </w:tcPr>
          <w:p w14:paraId="04BE2B1B"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0</w:t>
            </w:r>
          </w:p>
        </w:tc>
        <w:tc>
          <w:tcPr>
            <w:tcW w:w="828" w:type="dxa"/>
            <w:tcBorders>
              <w:top w:val="nil"/>
              <w:left w:val="nil"/>
              <w:bottom w:val="nil"/>
              <w:right w:val="single" w:sz="4" w:space="0" w:color="auto"/>
            </w:tcBorders>
            <w:shd w:val="clear" w:color="auto" w:fill="auto"/>
            <w:noWrap/>
            <w:vAlign w:val="bottom"/>
            <w:hideMark/>
          </w:tcPr>
          <w:p w14:paraId="0E886E66"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3590B78"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4F1C67AF"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Netto kosten taakveld </w:t>
            </w:r>
          </w:p>
        </w:tc>
        <w:tc>
          <w:tcPr>
            <w:tcW w:w="695" w:type="dxa"/>
            <w:tcBorders>
              <w:top w:val="nil"/>
              <w:left w:val="nil"/>
              <w:bottom w:val="nil"/>
              <w:right w:val="nil"/>
            </w:tcBorders>
            <w:shd w:val="clear" w:color="auto" w:fill="auto"/>
            <w:noWrap/>
            <w:vAlign w:val="bottom"/>
            <w:hideMark/>
          </w:tcPr>
          <w:p w14:paraId="0FC276A0"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324D87A1"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69.235</w:t>
            </w:r>
          </w:p>
        </w:tc>
      </w:tr>
      <w:tr w:rsidR="00C54A1A" w:rsidRPr="00C54A1A" w14:paraId="612B70AF"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6A19EE95"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695" w:type="dxa"/>
            <w:tcBorders>
              <w:top w:val="nil"/>
              <w:left w:val="nil"/>
              <w:bottom w:val="nil"/>
              <w:right w:val="nil"/>
            </w:tcBorders>
            <w:shd w:val="clear" w:color="auto" w:fill="auto"/>
            <w:noWrap/>
            <w:vAlign w:val="bottom"/>
            <w:hideMark/>
          </w:tcPr>
          <w:p w14:paraId="7FE2AADC"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35C1A6DE"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6BD4869"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5A8EC1D7"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Overige toe te rekenen kosten: </w:t>
            </w:r>
          </w:p>
        </w:tc>
        <w:tc>
          <w:tcPr>
            <w:tcW w:w="695" w:type="dxa"/>
            <w:tcBorders>
              <w:top w:val="nil"/>
              <w:left w:val="nil"/>
              <w:bottom w:val="nil"/>
              <w:right w:val="nil"/>
            </w:tcBorders>
            <w:shd w:val="clear" w:color="auto" w:fill="auto"/>
            <w:noWrap/>
            <w:vAlign w:val="bottom"/>
            <w:hideMark/>
          </w:tcPr>
          <w:p w14:paraId="31AF2DE6"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28808D66"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CAABBB7"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068FD37E" w14:textId="77777777" w:rsidR="00C54A1A" w:rsidRPr="00C54A1A" w:rsidRDefault="00C54A1A" w:rsidP="00C54A1A">
            <w:pPr>
              <w:rPr>
                <w:rFonts w:eastAsia="Times New Roman"/>
                <w:color w:val="000000"/>
                <w:szCs w:val="21"/>
              </w:rPr>
            </w:pPr>
            <w:r w:rsidRPr="00C54A1A">
              <w:rPr>
                <w:rFonts w:eastAsia="Times New Roman"/>
                <w:color w:val="000000"/>
                <w:szCs w:val="21"/>
              </w:rPr>
              <w:t>Overhead</w:t>
            </w:r>
          </w:p>
        </w:tc>
        <w:tc>
          <w:tcPr>
            <w:tcW w:w="695" w:type="dxa"/>
            <w:tcBorders>
              <w:top w:val="nil"/>
              <w:left w:val="nil"/>
              <w:bottom w:val="nil"/>
              <w:right w:val="nil"/>
            </w:tcBorders>
            <w:shd w:val="clear" w:color="auto" w:fill="auto"/>
            <w:noWrap/>
            <w:vAlign w:val="bottom"/>
            <w:hideMark/>
          </w:tcPr>
          <w:p w14:paraId="56B1391A"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74.196</w:t>
            </w:r>
          </w:p>
        </w:tc>
        <w:tc>
          <w:tcPr>
            <w:tcW w:w="828" w:type="dxa"/>
            <w:tcBorders>
              <w:top w:val="nil"/>
              <w:left w:val="nil"/>
              <w:bottom w:val="nil"/>
              <w:right w:val="single" w:sz="4" w:space="0" w:color="auto"/>
            </w:tcBorders>
            <w:shd w:val="clear" w:color="auto" w:fill="auto"/>
            <w:noWrap/>
            <w:vAlign w:val="bottom"/>
            <w:hideMark/>
          </w:tcPr>
          <w:p w14:paraId="67E87A5A"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3FEE6402"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1CF04056" w14:textId="77777777" w:rsidR="00C54A1A" w:rsidRPr="00C54A1A" w:rsidRDefault="00C54A1A" w:rsidP="00C54A1A">
            <w:pPr>
              <w:rPr>
                <w:rFonts w:eastAsia="Times New Roman"/>
                <w:color w:val="000000"/>
                <w:szCs w:val="21"/>
              </w:rPr>
            </w:pPr>
            <w:r w:rsidRPr="00C54A1A">
              <w:rPr>
                <w:rFonts w:eastAsia="Times New Roman"/>
                <w:color w:val="000000"/>
                <w:szCs w:val="21"/>
              </w:rPr>
              <w:t>Totale overige kosten</w:t>
            </w:r>
          </w:p>
        </w:tc>
        <w:tc>
          <w:tcPr>
            <w:tcW w:w="695" w:type="dxa"/>
            <w:tcBorders>
              <w:top w:val="nil"/>
              <w:left w:val="nil"/>
              <w:bottom w:val="nil"/>
              <w:right w:val="nil"/>
            </w:tcBorders>
            <w:shd w:val="clear" w:color="auto" w:fill="auto"/>
            <w:noWrap/>
            <w:vAlign w:val="bottom"/>
            <w:hideMark/>
          </w:tcPr>
          <w:p w14:paraId="47E0E973"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1A68C230"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74.196</w:t>
            </w:r>
          </w:p>
        </w:tc>
      </w:tr>
      <w:tr w:rsidR="00C54A1A" w:rsidRPr="00C54A1A" w14:paraId="3F1926D4"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377F7FE3" w14:textId="77777777" w:rsidR="00C54A1A" w:rsidRPr="00C54A1A" w:rsidRDefault="00C54A1A" w:rsidP="00C54A1A">
            <w:pPr>
              <w:rPr>
                <w:rFonts w:eastAsia="Times New Roman"/>
                <w:color w:val="000000"/>
                <w:szCs w:val="21"/>
              </w:rPr>
            </w:pPr>
            <w:r w:rsidRPr="00C54A1A">
              <w:rPr>
                <w:rFonts w:eastAsia="Times New Roman"/>
                <w:color w:val="000000"/>
                <w:szCs w:val="21"/>
              </w:rPr>
              <w:t>Totale kosten (a)</w:t>
            </w:r>
          </w:p>
        </w:tc>
        <w:tc>
          <w:tcPr>
            <w:tcW w:w="695" w:type="dxa"/>
            <w:tcBorders>
              <w:top w:val="nil"/>
              <w:left w:val="nil"/>
              <w:bottom w:val="nil"/>
              <w:right w:val="nil"/>
            </w:tcBorders>
            <w:shd w:val="clear" w:color="auto" w:fill="auto"/>
            <w:noWrap/>
            <w:vAlign w:val="bottom"/>
            <w:hideMark/>
          </w:tcPr>
          <w:p w14:paraId="3159F52B"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631F33F5"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143.431</w:t>
            </w:r>
          </w:p>
        </w:tc>
      </w:tr>
      <w:tr w:rsidR="00C54A1A" w:rsidRPr="00C54A1A" w14:paraId="1110EFD8"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42F37147" w14:textId="77777777" w:rsidR="00C54A1A" w:rsidRPr="00C54A1A" w:rsidRDefault="00C54A1A" w:rsidP="00C54A1A">
            <w:pPr>
              <w:rPr>
                <w:rFonts w:eastAsia="Times New Roman"/>
                <w:color w:val="000000"/>
                <w:szCs w:val="21"/>
              </w:rPr>
            </w:pPr>
            <w:r w:rsidRPr="00C54A1A">
              <w:rPr>
                <w:rFonts w:eastAsia="Times New Roman"/>
                <w:color w:val="000000"/>
                <w:szCs w:val="21"/>
              </w:rPr>
              <w:t>Opbrengst heffingen (b)</w:t>
            </w:r>
          </w:p>
        </w:tc>
        <w:tc>
          <w:tcPr>
            <w:tcW w:w="695" w:type="dxa"/>
            <w:tcBorders>
              <w:top w:val="nil"/>
              <w:left w:val="nil"/>
              <w:bottom w:val="nil"/>
              <w:right w:val="nil"/>
            </w:tcBorders>
            <w:shd w:val="clear" w:color="auto" w:fill="auto"/>
            <w:noWrap/>
            <w:vAlign w:val="bottom"/>
            <w:hideMark/>
          </w:tcPr>
          <w:p w14:paraId="104D779A"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32.487</w:t>
            </w:r>
          </w:p>
        </w:tc>
        <w:tc>
          <w:tcPr>
            <w:tcW w:w="828" w:type="dxa"/>
            <w:tcBorders>
              <w:top w:val="nil"/>
              <w:left w:val="nil"/>
              <w:bottom w:val="nil"/>
              <w:right w:val="single" w:sz="4" w:space="0" w:color="auto"/>
            </w:tcBorders>
            <w:shd w:val="clear" w:color="auto" w:fill="auto"/>
            <w:noWrap/>
            <w:vAlign w:val="bottom"/>
            <w:hideMark/>
          </w:tcPr>
          <w:p w14:paraId="06F21B6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439C8AD5" w14:textId="77777777" w:rsidTr="00C54A1A">
        <w:trPr>
          <w:trHeight w:val="285"/>
        </w:trPr>
        <w:tc>
          <w:tcPr>
            <w:tcW w:w="3678" w:type="dxa"/>
            <w:tcBorders>
              <w:top w:val="nil"/>
              <w:left w:val="single" w:sz="4" w:space="0" w:color="auto"/>
              <w:bottom w:val="nil"/>
              <w:right w:val="nil"/>
            </w:tcBorders>
            <w:shd w:val="clear" w:color="auto" w:fill="auto"/>
            <w:noWrap/>
            <w:vAlign w:val="bottom"/>
            <w:hideMark/>
          </w:tcPr>
          <w:p w14:paraId="51CDED43"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695" w:type="dxa"/>
            <w:tcBorders>
              <w:top w:val="nil"/>
              <w:left w:val="nil"/>
              <w:bottom w:val="nil"/>
              <w:right w:val="nil"/>
            </w:tcBorders>
            <w:shd w:val="clear" w:color="auto" w:fill="auto"/>
            <w:noWrap/>
            <w:vAlign w:val="bottom"/>
            <w:hideMark/>
          </w:tcPr>
          <w:p w14:paraId="6413FB3B" w14:textId="77777777" w:rsidR="00C54A1A" w:rsidRPr="00C54A1A" w:rsidRDefault="00C54A1A" w:rsidP="00C54A1A">
            <w:pPr>
              <w:rPr>
                <w:rFonts w:eastAsia="Times New Roman"/>
                <w:color w:val="000000"/>
                <w:szCs w:val="21"/>
              </w:rPr>
            </w:pPr>
          </w:p>
        </w:tc>
        <w:tc>
          <w:tcPr>
            <w:tcW w:w="828" w:type="dxa"/>
            <w:tcBorders>
              <w:top w:val="nil"/>
              <w:left w:val="nil"/>
              <w:bottom w:val="nil"/>
              <w:right w:val="single" w:sz="4" w:space="0" w:color="auto"/>
            </w:tcBorders>
            <w:shd w:val="clear" w:color="auto" w:fill="auto"/>
            <w:noWrap/>
            <w:vAlign w:val="bottom"/>
            <w:hideMark/>
          </w:tcPr>
          <w:p w14:paraId="6D99E2BE"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392EDEC" w14:textId="77777777" w:rsidTr="00C54A1A">
        <w:trPr>
          <w:trHeight w:val="285"/>
        </w:trPr>
        <w:tc>
          <w:tcPr>
            <w:tcW w:w="3678" w:type="dxa"/>
            <w:tcBorders>
              <w:top w:val="nil"/>
              <w:left w:val="single" w:sz="4" w:space="0" w:color="auto"/>
              <w:bottom w:val="single" w:sz="4" w:space="0" w:color="auto"/>
              <w:right w:val="nil"/>
            </w:tcBorders>
            <w:shd w:val="clear" w:color="auto" w:fill="auto"/>
            <w:noWrap/>
            <w:vAlign w:val="bottom"/>
            <w:hideMark/>
          </w:tcPr>
          <w:p w14:paraId="6786F84D" w14:textId="77777777" w:rsidR="00C54A1A" w:rsidRPr="00C54A1A" w:rsidRDefault="00C54A1A" w:rsidP="00C54A1A">
            <w:pPr>
              <w:rPr>
                <w:rFonts w:eastAsia="Times New Roman"/>
                <w:color w:val="000000"/>
                <w:szCs w:val="21"/>
              </w:rPr>
            </w:pPr>
            <w:r w:rsidRPr="00C54A1A">
              <w:rPr>
                <w:rFonts w:eastAsia="Times New Roman"/>
                <w:color w:val="000000"/>
                <w:szCs w:val="21"/>
              </w:rPr>
              <w:t>Dekking (b/a*100)</w:t>
            </w:r>
          </w:p>
        </w:tc>
        <w:tc>
          <w:tcPr>
            <w:tcW w:w="695" w:type="dxa"/>
            <w:tcBorders>
              <w:top w:val="nil"/>
              <w:left w:val="nil"/>
              <w:bottom w:val="single" w:sz="4" w:space="0" w:color="auto"/>
              <w:right w:val="nil"/>
            </w:tcBorders>
            <w:shd w:val="clear" w:color="auto" w:fill="auto"/>
            <w:noWrap/>
            <w:vAlign w:val="bottom"/>
            <w:hideMark/>
          </w:tcPr>
          <w:p w14:paraId="3FF08388"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828" w:type="dxa"/>
            <w:tcBorders>
              <w:top w:val="nil"/>
              <w:left w:val="nil"/>
              <w:bottom w:val="single" w:sz="4" w:space="0" w:color="auto"/>
              <w:right w:val="single" w:sz="4" w:space="0" w:color="auto"/>
            </w:tcBorders>
            <w:shd w:val="clear" w:color="auto" w:fill="auto"/>
            <w:noWrap/>
            <w:vAlign w:val="bottom"/>
            <w:hideMark/>
          </w:tcPr>
          <w:p w14:paraId="08F2BEEB"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23%</w:t>
            </w:r>
          </w:p>
        </w:tc>
      </w:tr>
    </w:tbl>
    <w:p w14:paraId="2D2C7998" w14:textId="77777777" w:rsidR="009C444D" w:rsidRPr="009C444D" w:rsidRDefault="009C444D" w:rsidP="00852BB6">
      <w:pPr>
        <w:spacing w:line="276" w:lineRule="auto"/>
      </w:pPr>
      <w:r w:rsidRPr="009C444D">
        <w:rPr>
          <w:u w:val="single"/>
        </w:rPr>
        <w:lastRenderedPageBreak/>
        <w:t>Marktgeld</w:t>
      </w:r>
    </w:p>
    <w:p w14:paraId="1E418FEB" w14:textId="77777777" w:rsidR="009C444D" w:rsidRPr="009C444D" w:rsidRDefault="009C444D" w:rsidP="00852BB6">
      <w:pPr>
        <w:spacing w:line="276" w:lineRule="auto"/>
      </w:pPr>
      <w:r w:rsidRPr="009C444D">
        <w:t>De marktgelden zijn voor 2018 met 2% verhoogd.</w:t>
      </w:r>
    </w:p>
    <w:p w14:paraId="543AD9BA" w14:textId="77777777" w:rsidR="009C444D" w:rsidRPr="009C444D" w:rsidRDefault="009C444D" w:rsidP="00852BB6">
      <w:pPr>
        <w:spacing w:line="276" w:lineRule="auto"/>
      </w:pPr>
      <w:r w:rsidRPr="009C444D">
        <w:t>De inkomsten uit de markten dekken de kosten niet zoals uit onderstaande berekening blijkt.</w:t>
      </w:r>
    </w:p>
    <w:p w14:paraId="70BF869D" w14:textId="77777777" w:rsidR="009C444D" w:rsidRPr="009C444D" w:rsidRDefault="009C444D" w:rsidP="009C444D">
      <w:pPr>
        <w:spacing w:after="200" w:line="276" w:lineRule="auto"/>
      </w:pPr>
    </w:p>
    <w:tbl>
      <w:tblPr>
        <w:tblW w:w="5224" w:type="dxa"/>
        <w:tblCellMar>
          <w:left w:w="70" w:type="dxa"/>
          <w:right w:w="70" w:type="dxa"/>
        </w:tblCellMar>
        <w:tblLook w:val="04A0" w:firstRow="1" w:lastRow="0" w:firstColumn="1" w:lastColumn="0" w:noHBand="0" w:noVBand="1"/>
      </w:tblPr>
      <w:tblGrid>
        <w:gridCol w:w="3048"/>
        <w:gridCol w:w="1068"/>
        <w:gridCol w:w="1108"/>
      </w:tblGrid>
      <w:tr w:rsidR="00C54A1A" w:rsidRPr="00C54A1A" w14:paraId="6B39AE0B" w14:textId="77777777" w:rsidTr="00C54A1A">
        <w:trPr>
          <w:trHeight w:val="285"/>
        </w:trPr>
        <w:tc>
          <w:tcPr>
            <w:tcW w:w="3048" w:type="dxa"/>
            <w:tcBorders>
              <w:top w:val="single" w:sz="4" w:space="0" w:color="auto"/>
              <w:left w:val="single" w:sz="4" w:space="0" w:color="auto"/>
              <w:bottom w:val="nil"/>
              <w:right w:val="nil"/>
            </w:tcBorders>
            <w:shd w:val="clear" w:color="auto" w:fill="auto"/>
            <w:noWrap/>
            <w:vAlign w:val="bottom"/>
            <w:hideMark/>
          </w:tcPr>
          <w:p w14:paraId="743C3210" w14:textId="77777777" w:rsidR="00C54A1A" w:rsidRPr="00C54A1A" w:rsidRDefault="00C54A1A" w:rsidP="00C54A1A">
            <w:pPr>
              <w:rPr>
                <w:rFonts w:eastAsia="Times New Roman"/>
                <w:b/>
                <w:bCs/>
                <w:color w:val="000000"/>
                <w:szCs w:val="21"/>
              </w:rPr>
            </w:pPr>
            <w:r w:rsidRPr="00C54A1A">
              <w:rPr>
                <w:rFonts w:eastAsia="Times New Roman"/>
                <w:b/>
                <w:bCs/>
                <w:color w:val="000000"/>
                <w:szCs w:val="21"/>
              </w:rPr>
              <w:t>Berekening kostendekkendheid</w:t>
            </w:r>
          </w:p>
        </w:tc>
        <w:tc>
          <w:tcPr>
            <w:tcW w:w="1068" w:type="dxa"/>
            <w:tcBorders>
              <w:top w:val="single" w:sz="4" w:space="0" w:color="auto"/>
              <w:left w:val="nil"/>
              <w:bottom w:val="nil"/>
              <w:right w:val="nil"/>
            </w:tcBorders>
            <w:shd w:val="clear" w:color="auto" w:fill="auto"/>
            <w:noWrap/>
            <w:vAlign w:val="bottom"/>
            <w:hideMark/>
          </w:tcPr>
          <w:p w14:paraId="445996C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108" w:type="dxa"/>
            <w:tcBorders>
              <w:top w:val="single" w:sz="4" w:space="0" w:color="auto"/>
              <w:left w:val="nil"/>
              <w:bottom w:val="nil"/>
              <w:right w:val="single" w:sz="4" w:space="0" w:color="auto"/>
            </w:tcBorders>
            <w:shd w:val="clear" w:color="auto" w:fill="auto"/>
            <w:noWrap/>
            <w:vAlign w:val="bottom"/>
            <w:hideMark/>
          </w:tcPr>
          <w:p w14:paraId="3BF96F9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1BA19356"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1ED6C7D2"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30BC8574"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B587587"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2E70FFD0"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209E152C" w14:textId="77777777" w:rsidR="00C54A1A" w:rsidRPr="00C54A1A" w:rsidRDefault="00C54A1A" w:rsidP="00C54A1A">
            <w:pPr>
              <w:rPr>
                <w:rFonts w:eastAsia="Times New Roman"/>
                <w:color w:val="000000"/>
                <w:szCs w:val="21"/>
              </w:rPr>
            </w:pPr>
            <w:r w:rsidRPr="00C54A1A">
              <w:rPr>
                <w:rFonts w:eastAsia="Times New Roman"/>
                <w:color w:val="000000"/>
                <w:szCs w:val="21"/>
              </w:rPr>
              <w:t>Kosten taakveld</w:t>
            </w:r>
          </w:p>
        </w:tc>
        <w:tc>
          <w:tcPr>
            <w:tcW w:w="1068" w:type="dxa"/>
            <w:tcBorders>
              <w:top w:val="nil"/>
              <w:left w:val="nil"/>
              <w:bottom w:val="nil"/>
              <w:right w:val="nil"/>
            </w:tcBorders>
            <w:shd w:val="clear" w:color="auto" w:fill="auto"/>
            <w:noWrap/>
            <w:vAlign w:val="bottom"/>
            <w:hideMark/>
          </w:tcPr>
          <w:p w14:paraId="6B9F0509"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85.626</w:t>
            </w:r>
          </w:p>
        </w:tc>
        <w:tc>
          <w:tcPr>
            <w:tcW w:w="1108" w:type="dxa"/>
            <w:tcBorders>
              <w:top w:val="nil"/>
              <w:left w:val="nil"/>
              <w:bottom w:val="nil"/>
              <w:right w:val="single" w:sz="4" w:space="0" w:color="auto"/>
            </w:tcBorders>
            <w:shd w:val="clear" w:color="auto" w:fill="auto"/>
            <w:noWrap/>
            <w:vAlign w:val="bottom"/>
            <w:hideMark/>
          </w:tcPr>
          <w:p w14:paraId="4E91121F"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F9DE12B"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40128C27"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Inkomsten taakveld excl. heffingen </w:t>
            </w:r>
          </w:p>
        </w:tc>
        <w:tc>
          <w:tcPr>
            <w:tcW w:w="1068" w:type="dxa"/>
            <w:tcBorders>
              <w:top w:val="nil"/>
              <w:left w:val="nil"/>
              <w:bottom w:val="nil"/>
              <w:right w:val="nil"/>
            </w:tcBorders>
            <w:shd w:val="clear" w:color="auto" w:fill="auto"/>
            <w:noWrap/>
            <w:vAlign w:val="bottom"/>
            <w:hideMark/>
          </w:tcPr>
          <w:p w14:paraId="229799D9"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-4.099</w:t>
            </w:r>
          </w:p>
        </w:tc>
        <w:tc>
          <w:tcPr>
            <w:tcW w:w="1108" w:type="dxa"/>
            <w:tcBorders>
              <w:top w:val="nil"/>
              <w:left w:val="nil"/>
              <w:bottom w:val="nil"/>
              <w:right w:val="single" w:sz="4" w:space="0" w:color="auto"/>
            </w:tcBorders>
            <w:shd w:val="clear" w:color="auto" w:fill="auto"/>
            <w:noWrap/>
            <w:vAlign w:val="bottom"/>
            <w:hideMark/>
          </w:tcPr>
          <w:p w14:paraId="2CF5DFF7"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6266F2A0"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16D411AE"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Netto kosten taakveld </w:t>
            </w:r>
          </w:p>
        </w:tc>
        <w:tc>
          <w:tcPr>
            <w:tcW w:w="1068" w:type="dxa"/>
            <w:tcBorders>
              <w:top w:val="nil"/>
              <w:left w:val="nil"/>
              <w:bottom w:val="nil"/>
              <w:right w:val="nil"/>
            </w:tcBorders>
            <w:shd w:val="clear" w:color="auto" w:fill="auto"/>
            <w:noWrap/>
            <w:vAlign w:val="bottom"/>
            <w:hideMark/>
          </w:tcPr>
          <w:p w14:paraId="60B6F8C8"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6672EFD0"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81.527</w:t>
            </w:r>
          </w:p>
        </w:tc>
      </w:tr>
      <w:tr w:rsidR="00C54A1A" w:rsidRPr="00C54A1A" w14:paraId="4FA2DEEF"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2276CBD4"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4276467A"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4E7A9494"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1B20F272"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364F699E" w14:textId="77777777" w:rsidR="00C54A1A" w:rsidRPr="00C54A1A" w:rsidRDefault="00C54A1A" w:rsidP="00C54A1A">
            <w:pPr>
              <w:rPr>
                <w:rFonts w:eastAsia="Times New Roman"/>
                <w:color w:val="000000"/>
                <w:szCs w:val="21"/>
              </w:rPr>
            </w:pPr>
            <w:r w:rsidRPr="00C54A1A">
              <w:rPr>
                <w:rFonts w:eastAsia="Times New Roman"/>
                <w:color w:val="000000"/>
                <w:szCs w:val="21"/>
              </w:rPr>
              <w:t xml:space="preserve">Overige toe te rekenen kosten: </w:t>
            </w:r>
          </w:p>
        </w:tc>
        <w:tc>
          <w:tcPr>
            <w:tcW w:w="1068" w:type="dxa"/>
            <w:tcBorders>
              <w:top w:val="nil"/>
              <w:left w:val="nil"/>
              <w:bottom w:val="nil"/>
              <w:right w:val="nil"/>
            </w:tcBorders>
            <w:shd w:val="clear" w:color="auto" w:fill="auto"/>
            <w:noWrap/>
            <w:vAlign w:val="bottom"/>
            <w:hideMark/>
          </w:tcPr>
          <w:p w14:paraId="1F93905E"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7B1621F0"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7E0680F2"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5A01B570" w14:textId="77777777" w:rsidR="00C54A1A" w:rsidRPr="00C54A1A" w:rsidRDefault="00C54A1A" w:rsidP="00C54A1A">
            <w:pPr>
              <w:rPr>
                <w:rFonts w:eastAsia="Times New Roman"/>
                <w:color w:val="000000"/>
                <w:szCs w:val="21"/>
              </w:rPr>
            </w:pPr>
            <w:r w:rsidRPr="00C54A1A">
              <w:rPr>
                <w:rFonts w:eastAsia="Times New Roman"/>
                <w:color w:val="000000"/>
                <w:szCs w:val="21"/>
              </w:rPr>
              <w:t>Overhead</w:t>
            </w:r>
          </w:p>
        </w:tc>
        <w:tc>
          <w:tcPr>
            <w:tcW w:w="1068" w:type="dxa"/>
            <w:tcBorders>
              <w:top w:val="nil"/>
              <w:left w:val="nil"/>
              <w:bottom w:val="nil"/>
              <w:right w:val="nil"/>
            </w:tcBorders>
            <w:shd w:val="clear" w:color="auto" w:fill="auto"/>
            <w:noWrap/>
            <w:vAlign w:val="bottom"/>
            <w:hideMark/>
          </w:tcPr>
          <w:p w14:paraId="0E9A621B"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20.859</w:t>
            </w:r>
          </w:p>
        </w:tc>
        <w:tc>
          <w:tcPr>
            <w:tcW w:w="1108" w:type="dxa"/>
            <w:tcBorders>
              <w:top w:val="nil"/>
              <w:left w:val="nil"/>
              <w:bottom w:val="nil"/>
              <w:right w:val="single" w:sz="4" w:space="0" w:color="auto"/>
            </w:tcBorders>
            <w:shd w:val="clear" w:color="auto" w:fill="auto"/>
            <w:noWrap/>
            <w:vAlign w:val="bottom"/>
            <w:hideMark/>
          </w:tcPr>
          <w:p w14:paraId="53B2662C"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1EA39763"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5A8DB162" w14:textId="77777777" w:rsidR="00C54A1A" w:rsidRPr="00C54A1A" w:rsidRDefault="00C54A1A" w:rsidP="00C54A1A">
            <w:pPr>
              <w:rPr>
                <w:rFonts w:eastAsia="Times New Roman"/>
                <w:color w:val="000000"/>
                <w:szCs w:val="21"/>
              </w:rPr>
            </w:pPr>
            <w:r w:rsidRPr="00C54A1A">
              <w:rPr>
                <w:rFonts w:eastAsia="Times New Roman"/>
                <w:color w:val="000000"/>
                <w:szCs w:val="21"/>
              </w:rPr>
              <w:t>Totale overige kosten</w:t>
            </w:r>
          </w:p>
        </w:tc>
        <w:tc>
          <w:tcPr>
            <w:tcW w:w="1068" w:type="dxa"/>
            <w:tcBorders>
              <w:top w:val="nil"/>
              <w:left w:val="nil"/>
              <w:bottom w:val="nil"/>
              <w:right w:val="nil"/>
            </w:tcBorders>
            <w:shd w:val="clear" w:color="auto" w:fill="auto"/>
            <w:noWrap/>
            <w:vAlign w:val="bottom"/>
            <w:hideMark/>
          </w:tcPr>
          <w:p w14:paraId="08DAE4FB"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508F25A2"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20.859</w:t>
            </w:r>
          </w:p>
        </w:tc>
      </w:tr>
      <w:tr w:rsidR="00C54A1A" w:rsidRPr="00C54A1A" w14:paraId="11DC6740"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04F37B26" w14:textId="77777777" w:rsidR="00C54A1A" w:rsidRPr="00C54A1A" w:rsidRDefault="00C54A1A" w:rsidP="00C54A1A">
            <w:pPr>
              <w:rPr>
                <w:rFonts w:eastAsia="Times New Roman"/>
                <w:color w:val="000000"/>
                <w:szCs w:val="21"/>
              </w:rPr>
            </w:pPr>
            <w:r w:rsidRPr="00C54A1A">
              <w:rPr>
                <w:rFonts w:eastAsia="Times New Roman"/>
                <w:color w:val="000000"/>
                <w:szCs w:val="21"/>
              </w:rPr>
              <w:t>Totale kosten (a)</w:t>
            </w:r>
          </w:p>
        </w:tc>
        <w:tc>
          <w:tcPr>
            <w:tcW w:w="1068" w:type="dxa"/>
            <w:tcBorders>
              <w:top w:val="nil"/>
              <w:left w:val="nil"/>
              <w:bottom w:val="nil"/>
              <w:right w:val="nil"/>
            </w:tcBorders>
            <w:shd w:val="clear" w:color="auto" w:fill="auto"/>
            <w:noWrap/>
            <w:vAlign w:val="bottom"/>
            <w:hideMark/>
          </w:tcPr>
          <w:p w14:paraId="0BC80D8A"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14BC2B78"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102.386</w:t>
            </w:r>
          </w:p>
        </w:tc>
      </w:tr>
      <w:tr w:rsidR="00C54A1A" w:rsidRPr="00C54A1A" w14:paraId="06F3F561"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4F71AEC2" w14:textId="77777777" w:rsidR="00C54A1A" w:rsidRPr="00C54A1A" w:rsidRDefault="00C54A1A" w:rsidP="00C54A1A">
            <w:pPr>
              <w:rPr>
                <w:rFonts w:eastAsia="Times New Roman"/>
                <w:color w:val="000000"/>
                <w:szCs w:val="21"/>
              </w:rPr>
            </w:pPr>
            <w:r w:rsidRPr="00C54A1A">
              <w:rPr>
                <w:rFonts w:eastAsia="Times New Roman"/>
                <w:color w:val="000000"/>
                <w:szCs w:val="21"/>
              </w:rPr>
              <w:t>Opbrengst heffingen (b)</w:t>
            </w:r>
          </w:p>
        </w:tc>
        <w:tc>
          <w:tcPr>
            <w:tcW w:w="1068" w:type="dxa"/>
            <w:tcBorders>
              <w:top w:val="nil"/>
              <w:left w:val="nil"/>
              <w:bottom w:val="nil"/>
              <w:right w:val="nil"/>
            </w:tcBorders>
            <w:shd w:val="clear" w:color="auto" w:fill="auto"/>
            <w:noWrap/>
            <w:vAlign w:val="bottom"/>
            <w:hideMark/>
          </w:tcPr>
          <w:p w14:paraId="574A1E45"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47.778</w:t>
            </w:r>
          </w:p>
        </w:tc>
        <w:tc>
          <w:tcPr>
            <w:tcW w:w="1108" w:type="dxa"/>
            <w:tcBorders>
              <w:top w:val="nil"/>
              <w:left w:val="nil"/>
              <w:bottom w:val="nil"/>
              <w:right w:val="single" w:sz="4" w:space="0" w:color="auto"/>
            </w:tcBorders>
            <w:shd w:val="clear" w:color="auto" w:fill="auto"/>
            <w:noWrap/>
            <w:vAlign w:val="bottom"/>
            <w:hideMark/>
          </w:tcPr>
          <w:p w14:paraId="51781615"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57A6A9D0" w14:textId="77777777" w:rsidTr="00C54A1A">
        <w:trPr>
          <w:trHeight w:val="285"/>
        </w:trPr>
        <w:tc>
          <w:tcPr>
            <w:tcW w:w="3048" w:type="dxa"/>
            <w:tcBorders>
              <w:top w:val="nil"/>
              <w:left w:val="single" w:sz="4" w:space="0" w:color="auto"/>
              <w:bottom w:val="nil"/>
              <w:right w:val="nil"/>
            </w:tcBorders>
            <w:shd w:val="clear" w:color="auto" w:fill="auto"/>
            <w:noWrap/>
            <w:vAlign w:val="bottom"/>
            <w:hideMark/>
          </w:tcPr>
          <w:p w14:paraId="5819443B"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068" w:type="dxa"/>
            <w:tcBorders>
              <w:top w:val="nil"/>
              <w:left w:val="nil"/>
              <w:bottom w:val="nil"/>
              <w:right w:val="nil"/>
            </w:tcBorders>
            <w:shd w:val="clear" w:color="auto" w:fill="auto"/>
            <w:noWrap/>
            <w:vAlign w:val="bottom"/>
            <w:hideMark/>
          </w:tcPr>
          <w:p w14:paraId="5C5B7BE6" w14:textId="77777777" w:rsidR="00C54A1A" w:rsidRPr="00C54A1A" w:rsidRDefault="00C54A1A" w:rsidP="00C54A1A">
            <w:pPr>
              <w:rPr>
                <w:rFonts w:eastAsia="Times New Roman"/>
                <w:color w:val="000000"/>
                <w:szCs w:val="21"/>
              </w:rPr>
            </w:pPr>
          </w:p>
        </w:tc>
        <w:tc>
          <w:tcPr>
            <w:tcW w:w="1108" w:type="dxa"/>
            <w:tcBorders>
              <w:top w:val="nil"/>
              <w:left w:val="nil"/>
              <w:bottom w:val="nil"/>
              <w:right w:val="single" w:sz="4" w:space="0" w:color="auto"/>
            </w:tcBorders>
            <w:shd w:val="clear" w:color="auto" w:fill="auto"/>
            <w:noWrap/>
            <w:vAlign w:val="bottom"/>
            <w:hideMark/>
          </w:tcPr>
          <w:p w14:paraId="3CAD190C"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r>
      <w:tr w:rsidR="00C54A1A" w:rsidRPr="00C54A1A" w14:paraId="0AE17ABB" w14:textId="77777777" w:rsidTr="00C54A1A">
        <w:trPr>
          <w:trHeight w:val="285"/>
        </w:trPr>
        <w:tc>
          <w:tcPr>
            <w:tcW w:w="3048" w:type="dxa"/>
            <w:tcBorders>
              <w:top w:val="nil"/>
              <w:left w:val="single" w:sz="4" w:space="0" w:color="auto"/>
              <w:bottom w:val="single" w:sz="4" w:space="0" w:color="auto"/>
              <w:right w:val="nil"/>
            </w:tcBorders>
            <w:shd w:val="clear" w:color="auto" w:fill="auto"/>
            <w:noWrap/>
            <w:vAlign w:val="bottom"/>
            <w:hideMark/>
          </w:tcPr>
          <w:p w14:paraId="2FCD8334" w14:textId="77777777" w:rsidR="00C54A1A" w:rsidRPr="00C54A1A" w:rsidRDefault="00C54A1A" w:rsidP="00C54A1A">
            <w:pPr>
              <w:rPr>
                <w:rFonts w:eastAsia="Times New Roman"/>
                <w:color w:val="000000"/>
                <w:szCs w:val="21"/>
              </w:rPr>
            </w:pPr>
            <w:r w:rsidRPr="00C54A1A">
              <w:rPr>
                <w:rFonts w:eastAsia="Times New Roman"/>
                <w:color w:val="000000"/>
                <w:szCs w:val="21"/>
              </w:rPr>
              <w:t>Dekking (b/a*100)</w:t>
            </w:r>
          </w:p>
        </w:tc>
        <w:tc>
          <w:tcPr>
            <w:tcW w:w="1068" w:type="dxa"/>
            <w:tcBorders>
              <w:top w:val="nil"/>
              <w:left w:val="nil"/>
              <w:bottom w:val="single" w:sz="4" w:space="0" w:color="auto"/>
              <w:right w:val="nil"/>
            </w:tcBorders>
            <w:shd w:val="clear" w:color="auto" w:fill="auto"/>
            <w:noWrap/>
            <w:vAlign w:val="bottom"/>
            <w:hideMark/>
          </w:tcPr>
          <w:p w14:paraId="7A2F3848" w14:textId="77777777" w:rsidR="00C54A1A" w:rsidRPr="00C54A1A" w:rsidRDefault="00C54A1A" w:rsidP="00C54A1A">
            <w:pPr>
              <w:rPr>
                <w:rFonts w:eastAsia="Times New Roman"/>
                <w:color w:val="000000"/>
                <w:szCs w:val="21"/>
              </w:rPr>
            </w:pPr>
            <w:r w:rsidRPr="00C54A1A">
              <w:rPr>
                <w:rFonts w:eastAsia="Times New Roman"/>
                <w:color w:val="000000"/>
                <w:szCs w:val="21"/>
              </w:rPr>
              <w:t> </w:t>
            </w:r>
          </w:p>
        </w:tc>
        <w:tc>
          <w:tcPr>
            <w:tcW w:w="1108" w:type="dxa"/>
            <w:tcBorders>
              <w:top w:val="nil"/>
              <w:left w:val="nil"/>
              <w:bottom w:val="single" w:sz="4" w:space="0" w:color="auto"/>
              <w:right w:val="single" w:sz="4" w:space="0" w:color="auto"/>
            </w:tcBorders>
            <w:shd w:val="clear" w:color="auto" w:fill="auto"/>
            <w:noWrap/>
            <w:vAlign w:val="bottom"/>
            <w:hideMark/>
          </w:tcPr>
          <w:p w14:paraId="008F0C8F" w14:textId="77777777" w:rsidR="00C54A1A" w:rsidRPr="00C54A1A" w:rsidRDefault="00C54A1A" w:rsidP="00C54A1A">
            <w:pPr>
              <w:jc w:val="right"/>
              <w:rPr>
                <w:rFonts w:eastAsia="Times New Roman"/>
                <w:color w:val="000000"/>
                <w:szCs w:val="21"/>
              </w:rPr>
            </w:pPr>
            <w:r w:rsidRPr="00C54A1A">
              <w:rPr>
                <w:rFonts w:eastAsia="Times New Roman"/>
                <w:color w:val="000000"/>
                <w:szCs w:val="21"/>
              </w:rPr>
              <w:t>47%</w:t>
            </w:r>
          </w:p>
        </w:tc>
      </w:tr>
    </w:tbl>
    <w:p w14:paraId="7E9C3143" w14:textId="1570976B" w:rsidR="009C444D" w:rsidRPr="009C444D" w:rsidRDefault="009C444D" w:rsidP="009C444D">
      <w:pPr>
        <w:spacing w:after="200" w:line="276" w:lineRule="auto"/>
      </w:pPr>
    </w:p>
    <w:p w14:paraId="491ADDD6" w14:textId="77777777" w:rsidR="009C444D" w:rsidRPr="009C444D" w:rsidRDefault="009C444D" w:rsidP="009C444D">
      <w:pPr>
        <w:spacing w:after="200" w:line="276" w:lineRule="auto"/>
        <w:rPr>
          <w:b/>
        </w:rPr>
      </w:pPr>
    </w:p>
    <w:p w14:paraId="26BD3662" w14:textId="77777777" w:rsidR="009C444D" w:rsidRPr="009C444D" w:rsidRDefault="009C444D" w:rsidP="00852BB6">
      <w:pPr>
        <w:spacing w:line="276" w:lineRule="auto"/>
        <w:rPr>
          <w:b/>
        </w:rPr>
      </w:pPr>
      <w:r w:rsidRPr="009C444D">
        <w:rPr>
          <w:b/>
        </w:rPr>
        <w:t>Kwijtschelding</w:t>
      </w:r>
    </w:p>
    <w:p w14:paraId="43DC06B2" w14:textId="77777777" w:rsidR="009C444D" w:rsidRPr="009C444D" w:rsidRDefault="009C444D" w:rsidP="009C444D">
      <w:pPr>
        <w:spacing w:after="200" w:line="276" w:lineRule="auto"/>
      </w:pPr>
      <w:r w:rsidRPr="009C444D">
        <w:t>Als een belastingplichtige als gevolg van financiële omstandigheden niet in staat is een belastingaanslag geheel of gedeeltelijk te betalen, kan gehele of gedeeltelijke kwijtschelding worden verleend. De regels voor het toekennen worden bepaald door de rijksoverheid. Deze regels komen erop neer dat kwijtschelding mag worden verleend aan belastingplichtigen die een inkomen hebben dat niet hoger ligt dan 90% van de bijstandsnorm. Gemeenten mogen hier in die zin van afwijken, dat deze inkomensgrens wordt verruimd naar 100% van de bijstandsnorm. Onze gemeente hanteert de zogeheten 100%-norm, wat betekent dat inwoners met een inkomen op bijstandsniveau in beginsel voor kwijtschelding in aanmerking komen. Er vindt ook een vermogenstoets plaats.</w:t>
      </w:r>
    </w:p>
    <w:p w14:paraId="6AF9C43C" w14:textId="77777777" w:rsidR="009C444D" w:rsidRPr="009C444D" w:rsidRDefault="009C444D" w:rsidP="009C444D">
      <w:pPr>
        <w:spacing w:after="200" w:line="276" w:lineRule="auto"/>
      </w:pPr>
      <w:r w:rsidRPr="009C444D">
        <w:t>Een groot deel van de kwijtscheldingen wordt geautomatiseerd getoetst. Het doel hiervan is om zo de administratieve lasten voor de burger te verminderen en de afhandeltermijn te verkorten.</w:t>
      </w:r>
    </w:p>
    <w:p w14:paraId="0AEA2F61" w14:textId="77777777" w:rsidR="009C444D" w:rsidRPr="009C444D" w:rsidRDefault="009C444D" w:rsidP="009C444D">
      <w:pPr>
        <w:spacing w:after="200" w:line="276" w:lineRule="auto"/>
      </w:pPr>
      <w:r w:rsidRPr="009C444D">
        <w:t xml:space="preserve">Gemeenten mogen zelf bepalen voor welke belastingen kwijtschelding wordt verleend. </w:t>
      </w:r>
    </w:p>
    <w:p w14:paraId="55286033" w14:textId="77777777" w:rsidR="009C444D" w:rsidRPr="009C444D" w:rsidRDefault="009C444D" w:rsidP="00852BB6">
      <w:pPr>
        <w:spacing w:line="276" w:lineRule="auto"/>
      </w:pPr>
      <w:r w:rsidRPr="009C444D">
        <w:t>Naar verwachting wordt in 2018 voor de volgende bedragen kwijtschelding verleend:</w:t>
      </w:r>
    </w:p>
    <w:p w14:paraId="08FF54B4" w14:textId="77777777" w:rsidR="009C444D" w:rsidRPr="009C444D" w:rsidRDefault="009C444D" w:rsidP="009C444D">
      <w:pPr>
        <w:spacing w:after="200" w:line="276" w:lineRule="auto"/>
      </w:pPr>
    </w:p>
    <w:bookmarkStart w:id="582" w:name="_MON_1338015466"/>
    <w:bookmarkStart w:id="583" w:name="_MON_1338015474"/>
    <w:bookmarkStart w:id="584" w:name="_MON_1338016241"/>
    <w:bookmarkStart w:id="585" w:name="_MON_1338105040"/>
    <w:bookmarkStart w:id="586" w:name="_MON_1338105064"/>
    <w:bookmarkStart w:id="587" w:name="_MON_1338105104"/>
    <w:bookmarkStart w:id="588" w:name="_MON_1338106722"/>
    <w:bookmarkStart w:id="589" w:name="_MON_1338106764"/>
    <w:bookmarkStart w:id="590" w:name="_MON_1370851288"/>
    <w:bookmarkStart w:id="591" w:name="_MON_1370932702"/>
    <w:bookmarkStart w:id="592" w:name="_MON_1370934570"/>
    <w:bookmarkStart w:id="593" w:name="_MON_1370934969"/>
    <w:bookmarkStart w:id="594" w:name="_MON_1370935638"/>
    <w:bookmarkStart w:id="595" w:name="_MON_1371297446"/>
    <w:bookmarkStart w:id="596" w:name="_MON_1371298102"/>
    <w:bookmarkStart w:id="597" w:name="_MON_1402763289"/>
    <w:bookmarkStart w:id="598" w:name="_MON_1402821453"/>
    <w:bookmarkStart w:id="599" w:name="_MON_1402821915"/>
    <w:bookmarkStart w:id="600" w:name="_MON_1402822130"/>
    <w:bookmarkStart w:id="601" w:name="_MON_1402822466"/>
    <w:bookmarkStart w:id="602" w:name="_MON_1432972119"/>
    <w:bookmarkStart w:id="603" w:name="_MON_1432972194"/>
    <w:bookmarkStart w:id="604" w:name="_MON_1464161943"/>
    <w:bookmarkStart w:id="605" w:name="_MON_1464168809"/>
    <w:bookmarkStart w:id="606" w:name="_MON_1464170118"/>
    <w:bookmarkStart w:id="607" w:name="_MON_146417029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Start w:id="608" w:name="_MON_1338014913"/>
    <w:bookmarkEnd w:id="608"/>
    <w:p w14:paraId="46613E81" w14:textId="77777777" w:rsidR="009C444D" w:rsidRPr="009C444D" w:rsidRDefault="009C444D" w:rsidP="009C444D">
      <w:pPr>
        <w:spacing w:after="200" w:line="276" w:lineRule="auto"/>
      </w:pPr>
      <w:r w:rsidRPr="009C444D">
        <w:object w:dxaOrig="5873" w:dyaOrig="1863" w14:anchorId="170F98CF">
          <v:shape id="_x0000_i1036" type="#_x0000_t75" style="width:294.75pt;height:93.75pt" o:ole="">
            <v:imagedata r:id="rId43" o:title=""/>
          </v:shape>
          <o:OLEObject Type="Embed" ProgID="Excel.Sheet.8" ShapeID="_x0000_i1036" DrawAspect="Content" ObjectID="_1566880978" r:id="rId44"/>
        </w:object>
      </w:r>
    </w:p>
    <w:p w14:paraId="1BA7AEC9" w14:textId="77777777" w:rsidR="006B77AD" w:rsidRDefault="006B77AD"/>
    <w:p w14:paraId="0AE91948" w14:textId="77777777" w:rsidR="009C444D" w:rsidRDefault="009C444D">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0E6778" w:rsidRPr="00883009" w14:paraId="416FA319" w14:textId="77777777" w:rsidTr="000F1E9C">
        <w:tc>
          <w:tcPr>
            <w:tcW w:w="9066" w:type="dxa"/>
            <w:tcBorders>
              <w:top w:val="nil"/>
              <w:left w:val="nil"/>
              <w:bottom w:val="nil"/>
              <w:right w:val="nil"/>
              <w:tl2br w:val="nil"/>
              <w:tr2bl w:val="nil"/>
            </w:tcBorders>
            <w:tcMar>
              <w:top w:w="0" w:type="dxa"/>
              <w:left w:w="0" w:type="dxa"/>
              <w:bottom w:w="0" w:type="dxa"/>
              <w:right w:w="0" w:type="dxa"/>
            </w:tcMar>
          </w:tcPr>
          <w:p w14:paraId="2B7BA4D7" w14:textId="77777777" w:rsidR="000E6778" w:rsidRPr="00F11F07" w:rsidRDefault="000E6778" w:rsidP="000F1E9C">
            <w:pPr>
              <w:pStyle w:val="Kop2"/>
            </w:pPr>
            <w:bookmarkStart w:id="609" w:name="_Toc492481765"/>
            <w:r w:rsidRPr="00F11F07">
              <w:lastRenderedPageBreak/>
              <w:t>4. Onderhoud kapitaalgoederen</w:t>
            </w:r>
            <w:bookmarkEnd w:id="609"/>
          </w:p>
        </w:tc>
      </w:tr>
      <w:tr w:rsidR="000E6778" w:rsidRPr="00883009" w14:paraId="3AE5B766" w14:textId="77777777" w:rsidTr="000F1E9C">
        <w:tc>
          <w:tcPr>
            <w:tcW w:w="9066" w:type="dxa"/>
            <w:tcBorders>
              <w:top w:val="nil"/>
              <w:left w:val="nil"/>
              <w:bottom w:val="nil"/>
              <w:right w:val="nil"/>
              <w:tl2br w:val="nil"/>
              <w:tr2bl w:val="nil"/>
            </w:tcBorders>
            <w:tcMar>
              <w:top w:w="0" w:type="dxa"/>
              <w:left w:w="40" w:type="dxa"/>
              <w:bottom w:w="0" w:type="dxa"/>
              <w:right w:w="40" w:type="dxa"/>
            </w:tcMar>
          </w:tcPr>
          <w:p w14:paraId="72D0CB7F" w14:textId="77777777" w:rsidR="000E6778" w:rsidRPr="00F11F07" w:rsidRDefault="000E6778" w:rsidP="000F1E9C">
            <w:pPr>
              <w:rPr>
                <w:b/>
                <w:bCs/>
                <w:color w:val="000000"/>
              </w:rPr>
            </w:pPr>
            <w:r w:rsidRPr="00F11F07">
              <w:br w:type="page"/>
            </w:r>
          </w:p>
          <w:p w14:paraId="4F1BCA09" w14:textId="77777777" w:rsidR="000E6778" w:rsidRPr="00F11F07" w:rsidRDefault="000E6778" w:rsidP="000F1E9C">
            <w:pPr>
              <w:spacing w:line="288" w:lineRule="auto"/>
              <w:rPr>
                <w:color w:val="000000"/>
                <w:szCs w:val="21"/>
              </w:rPr>
            </w:pPr>
            <w:r w:rsidRPr="00F11F07">
              <w:rPr>
                <w:b/>
                <w:bCs/>
                <w:color w:val="000000"/>
              </w:rPr>
              <w:t xml:space="preserve">Inleiding </w:t>
            </w:r>
          </w:p>
          <w:p w14:paraId="7822A1B2" w14:textId="77777777" w:rsidR="000E6778" w:rsidRPr="00F11F07" w:rsidRDefault="000E6778" w:rsidP="000F1E9C">
            <w:pPr>
              <w:spacing w:line="288" w:lineRule="auto"/>
              <w:rPr>
                <w:color w:val="000000"/>
                <w:szCs w:val="21"/>
              </w:rPr>
            </w:pPr>
            <w:r w:rsidRPr="00F11F07">
              <w:rPr>
                <w:color w:val="000000"/>
              </w:rPr>
              <w:t>Wegen, water, groen, riolering en kunstwerken vormen niet alleen belangrijke schakels in de gemeentelijke infrastructuur, maar leveren ook een belangrijke bijdrage aan de leefbaarheid van de gemeente. Ze hebben daarmee waarde voor de bereikbaarheid, de economie, de omgevingskwaliteit en de veiligheid. Om die waarde duurzaam en efficiënt in stand te houden, is een systematisch en planmatig beheer noodzakelijk. Het beheer is dan ook gericht op het duurzaam in stand houden van de gemeentelijke voorzieningen. Dat wil zeggen dat kapitaalgoederen op een zodanige manier worden onderhouden dat tegen zo beperkt mogelijke kosten de voorzieningen voortdurend goed functioneren en er geen kapitaalvernietiging plaatsvindt.</w:t>
            </w:r>
          </w:p>
          <w:p w14:paraId="63A20F1D" w14:textId="77777777" w:rsidR="000E6778" w:rsidRPr="00F11F07" w:rsidRDefault="000E6778" w:rsidP="000F1E9C">
            <w:pPr>
              <w:spacing w:line="288" w:lineRule="auto"/>
              <w:rPr>
                <w:color w:val="000000"/>
                <w:szCs w:val="21"/>
              </w:rPr>
            </w:pPr>
            <w:r w:rsidRPr="00F11F07">
              <w:rPr>
                <w:color w:val="000000"/>
              </w:rPr>
              <w:t>Met het beheren van de kapitaalgoederen (wegen, riolering, water, openbaar groen, sportfaciliteiten, gebouwen enz.) is een substantieel deel van de begroting gemoeid. Mede om die reden worden beleid- en beheerplannen voor de openbare ruimte in de komende jaren telkens kritisch beschouwd op mogelijkheden tot bezuinigingen, ook in relatie met het gewenste kwaliteitsniveau van de gemeentelijke voorzieningen. Uitgangspunt voor het gewenste kwaliteitsniveau is dat de veiligheid en begaanbaarheid van de openbare ruimte op voldoende wijze gewaarborgd blijven en daar waar mogelijk een vorm van burgerparticipatie wordt ingebouwd.</w:t>
            </w:r>
          </w:p>
          <w:p w14:paraId="5B2AC9A3" w14:textId="7E0FF9A1" w:rsidR="000E6778" w:rsidRPr="00F11F07" w:rsidRDefault="000E6778" w:rsidP="000F1E9C">
            <w:pPr>
              <w:spacing w:line="288" w:lineRule="auto"/>
              <w:rPr>
                <w:color w:val="000000"/>
                <w:szCs w:val="21"/>
              </w:rPr>
            </w:pPr>
            <w:r w:rsidRPr="00F11F07">
              <w:rPr>
                <w:color w:val="000000"/>
              </w:rPr>
              <w:t xml:space="preserve">Volgens het Besluit begroting en verantwoording provincies en gemeenten (BBV), </w:t>
            </w:r>
            <w:hyperlink r:id="rId45" w:anchor="HoofdstukII_Titel23_Artikel12" w:history="1">
              <w:r w:rsidRPr="00F11F07">
                <w:rPr>
                  <w:color w:val="000000"/>
                </w:rPr>
                <w:t>artikel 12, lid 2</w:t>
              </w:r>
            </w:hyperlink>
            <w:r w:rsidRPr="00F11F07">
              <w:rPr>
                <w:color w:val="000000"/>
              </w:rPr>
              <w:t xml:space="preserve">, moet in de begroting </w:t>
            </w:r>
            <w:r w:rsidR="003B4177">
              <w:rPr>
                <w:color w:val="000000"/>
              </w:rPr>
              <w:t>over</w:t>
            </w:r>
            <w:r w:rsidRPr="00F11F07">
              <w:rPr>
                <w:color w:val="000000"/>
              </w:rPr>
              <w:t xml:space="preserve"> het onderhoud van kapitaalgoederen worden aangegeven:</w:t>
            </w:r>
          </w:p>
          <w:p w14:paraId="138666F5" w14:textId="77777777" w:rsidR="000E6778" w:rsidRPr="00F11F07" w:rsidRDefault="000E6778" w:rsidP="000E6778">
            <w:pPr>
              <w:numPr>
                <w:ilvl w:val="0"/>
                <w:numId w:val="3"/>
              </w:numPr>
              <w:tabs>
                <w:tab w:val="left" w:pos="720"/>
              </w:tabs>
              <w:spacing w:line="288" w:lineRule="auto"/>
              <w:ind w:hanging="277"/>
              <w:rPr>
                <w:color w:val="000000"/>
                <w:szCs w:val="21"/>
              </w:rPr>
            </w:pPr>
            <w:r w:rsidRPr="00F11F07">
              <w:rPr>
                <w:color w:val="000000"/>
              </w:rPr>
              <w:t>het actueel beleidskader (met betrekking tot beheerplannen: wanneer vastgesteld of geactualiseerd);</w:t>
            </w:r>
          </w:p>
          <w:p w14:paraId="26287855" w14:textId="77777777" w:rsidR="000E6778" w:rsidRPr="00F11F07" w:rsidRDefault="000E6778" w:rsidP="000E6778">
            <w:pPr>
              <w:numPr>
                <w:ilvl w:val="0"/>
                <w:numId w:val="3"/>
              </w:numPr>
              <w:tabs>
                <w:tab w:val="left" w:pos="720"/>
              </w:tabs>
              <w:spacing w:line="288" w:lineRule="auto"/>
              <w:ind w:hanging="277"/>
              <w:rPr>
                <w:color w:val="000000"/>
                <w:szCs w:val="21"/>
              </w:rPr>
            </w:pPr>
            <w:r w:rsidRPr="00F11F07">
              <w:rPr>
                <w:color w:val="000000"/>
              </w:rPr>
              <w:t>het van toepassing zijnde kwaliteitsniveau;</w:t>
            </w:r>
          </w:p>
          <w:p w14:paraId="799D189C" w14:textId="77777777" w:rsidR="000E6778" w:rsidRPr="00F11F07" w:rsidRDefault="000E6778" w:rsidP="000E6778">
            <w:pPr>
              <w:numPr>
                <w:ilvl w:val="0"/>
                <w:numId w:val="3"/>
              </w:numPr>
              <w:tabs>
                <w:tab w:val="left" w:pos="720"/>
              </w:tabs>
              <w:spacing w:line="288" w:lineRule="auto"/>
              <w:ind w:hanging="277"/>
              <w:rPr>
                <w:color w:val="000000"/>
                <w:szCs w:val="21"/>
              </w:rPr>
            </w:pPr>
            <w:r w:rsidRPr="00F11F07">
              <w:rPr>
                <w:color w:val="000000"/>
              </w:rPr>
              <w:t>de vertaling van de financiële consequenties van het door de raad vastgestelde kwaliteitsniveau in de begroting.</w:t>
            </w:r>
          </w:p>
          <w:p w14:paraId="1AC620AB" w14:textId="77777777" w:rsidR="000E6778" w:rsidRPr="00F11F07" w:rsidRDefault="000E6778" w:rsidP="000F1E9C">
            <w:pPr>
              <w:spacing w:line="288" w:lineRule="auto"/>
              <w:rPr>
                <w:color w:val="000000"/>
                <w:szCs w:val="21"/>
              </w:rPr>
            </w:pPr>
            <w:r w:rsidRPr="00F11F07">
              <w:rPr>
                <w:color w:val="000000"/>
              </w:rPr>
              <w:t>Er wordt al gedurende een reeks van jaren aan beheer van kapitaalgoederen gedaan en er zijn de nodige instrumenten, zoals beheersystemen, beschikbaar om de beheertaak te ondersteunen en om goede financiële ramingen te maken. De beheersystemen hebben als doel het beheer binnen vastgestelde kwalitatieve normen zo effectief en efficiënt mogelijk in te richten. Dat betekent: op het aan te houden kwaliteitsniveau gerichte maatregelen op de juiste plaats en op de juiste momenten en ook nog tegen de laagst mogelijke kosten. Maar effectief en efficiënt beheren lukt alleen als voldoende financiële middelen beschikbaar zijn. Het is belangrijk de juiste afwegingen te maken en in dit kader consequenties nader te beschouwen. Bij het bepalen van prioriteiten worden risico's afgewogen.</w:t>
            </w:r>
            <w:r>
              <w:rPr>
                <w:color w:val="000000"/>
              </w:rPr>
              <w:t xml:space="preserve"> In de beleidsplannen worden alle afwegingen en de consequenties daarvan inzichtelijk gemaakt. Op deze wijze komen wij tot effectief en efficiënt beheer.</w:t>
            </w:r>
          </w:p>
          <w:p w14:paraId="3DE00DAC" w14:textId="77777777" w:rsidR="000E6778" w:rsidRPr="00F11F07" w:rsidRDefault="000E6778" w:rsidP="000F1E9C">
            <w:pPr>
              <w:spacing w:line="288" w:lineRule="auto"/>
              <w:rPr>
                <w:color w:val="000000"/>
                <w:szCs w:val="21"/>
              </w:rPr>
            </w:pPr>
            <w:r w:rsidRPr="00F11F07">
              <w:rPr>
                <w:color w:val="000000"/>
              </w:rPr>
              <w:t> </w:t>
            </w:r>
          </w:p>
          <w:p w14:paraId="37C9AD99" w14:textId="77777777" w:rsidR="00FE02F4" w:rsidRPr="005C1928" w:rsidRDefault="00FE02F4" w:rsidP="00FE02F4">
            <w:pPr>
              <w:rPr>
                <w:szCs w:val="21"/>
              </w:rPr>
            </w:pPr>
            <w:r w:rsidRPr="005A41A1">
              <w:rPr>
                <w:b/>
                <w:szCs w:val="21"/>
              </w:rPr>
              <w:t>Vernieuwing BBV</w:t>
            </w:r>
          </w:p>
          <w:p w14:paraId="4F1585D2" w14:textId="77777777" w:rsidR="00FE02F4" w:rsidRPr="00FE02F4" w:rsidRDefault="00FE02F4" w:rsidP="00FE02F4">
            <w:pPr>
              <w:spacing w:line="288" w:lineRule="auto"/>
              <w:rPr>
                <w:color w:val="000000"/>
              </w:rPr>
            </w:pPr>
            <w:r w:rsidRPr="00FE02F4">
              <w:rPr>
                <w:color w:val="000000"/>
              </w:rPr>
              <w:t>Waar we voorheen investeringen van maatschappelijk nut niet verplicht hoefden af te schrijven, zijn we sinds 2017 verplicht om op alle investeringen af te schrijven. Om deze reden zijn bestaande beleid- en beheerplannen voor de kapitaalgoederen onder de loep genomen en op een aantal punten zullen een paar plannen moeten wijzigen om weer te voldoen aan geldende regelgeving.</w:t>
            </w:r>
          </w:p>
          <w:p w14:paraId="07BBAED2" w14:textId="77777777" w:rsidR="00FE02F4" w:rsidRPr="00FE02F4" w:rsidRDefault="00FE02F4" w:rsidP="00FE02F4">
            <w:pPr>
              <w:spacing w:line="288" w:lineRule="auto"/>
              <w:rPr>
                <w:color w:val="000000"/>
                <w:u w:val="single"/>
              </w:rPr>
            </w:pPr>
            <w:r w:rsidRPr="00FE02F4">
              <w:rPr>
                <w:color w:val="000000"/>
                <w:u w:val="single"/>
              </w:rPr>
              <w:t>Wat wijzigt niet</w:t>
            </w:r>
          </w:p>
          <w:p w14:paraId="462E667C"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Riolen en afval: afgelopen jaren hebben we al afgeschreven op riolering en afval. </w:t>
            </w:r>
          </w:p>
          <w:p w14:paraId="7D1E85B9"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Stedelijk waterplan: momenteel is geen sprake van investeringen op het watergebied, de huidige budgetten voor het waterbeheer hebben geen investeringsdeel in zich </w:t>
            </w:r>
          </w:p>
          <w:p w14:paraId="16FD12E1"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Baggeren en gebouwbeheer: in het baggerplan staan geen budgetten genoemd die een investeringsdeel in zich hebben. Het gebouwenbeheerplan vertoont ook geen wijzigingen. </w:t>
            </w:r>
          </w:p>
          <w:p w14:paraId="05CA0135"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Begraafplaatsen, boombeleidsplan, beeldkwaliteitsplan, speelruimteplan, zwerfafval: in het beleidsplan begraafplaatsen, boombeleidsplan en het beeldkwaliteitsplan groen wordt gesproken over de aanschaf van bomen en planten. Hierop hoeft niet te worden afgeschreven omdat dit steeds relatief kleine bedragen zijn. Indien we een nieuw park/perk aanleggen voor een bedrag van meer dan € 10.000,-, </w:t>
            </w:r>
            <w:r w:rsidRPr="00FE02F4">
              <w:rPr>
                <w:color w:val="000000"/>
              </w:rPr>
              <w:lastRenderedPageBreak/>
              <w:t xml:space="preserve">wordt hierop afgeschreven en maken we een apart investeringskrediet, de rest is gekwalificeerd als onderhoud. Dit geldt ook voor het speelruimteplan en het beleidsplan zwerfafval. </w:t>
            </w:r>
          </w:p>
          <w:p w14:paraId="319CFBF6"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Infrastructurele kunstwerken: in het beleidsplan infrastructurele kunstwerken zijn voor de komende vijf jaar geen budgetten genoemd die een investeringsdeel verlangen. Alle geplande werkzaamheden vallen onder het reguliere onderhoud. </w:t>
            </w:r>
          </w:p>
          <w:p w14:paraId="6E7ADE90" w14:textId="77777777" w:rsidR="00FE02F4" w:rsidRPr="00FE02F4" w:rsidRDefault="00FE02F4" w:rsidP="00FE02F4">
            <w:pPr>
              <w:pStyle w:val="Lijstalinea"/>
              <w:numPr>
                <w:ilvl w:val="0"/>
                <w:numId w:val="34"/>
              </w:numPr>
              <w:spacing w:line="288" w:lineRule="auto"/>
              <w:rPr>
                <w:color w:val="000000"/>
              </w:rPr>
            </w:pPr>
            <w:r w:rsidRPr="00FE02F4">
              <w:rPr>
                <w:color w:val="000000"/>
              </w:rPr>
              <w:t xml:space="preserve">Verkeersvoorzieningen en straatmeubilair: voor zowel het onderhoud op basis van het beleidsplan verkeersvoorzieningen als het beleidsplan straatmeubilair zijn geen investeringen noodzakelijk. </w:t>
            </w:r>
          </w:p>
          <w:p w14:paraId="7AB91E1D" w14:textId="77777777" w:rsidR="00FE02F4" w:rsidRPr="00FE02F4" w:rsidRDefault="00FE02F4" w:rsidP="00FE02F4">
            <w:pPr>
              <w:spacing w:line="288" w:lineRule="auto"/>
              <w:rPr>
                <w:color w:val="000000"/>
                <w:u w:val="single"/>
              </w:rPr>
            </w:pPr>
            <w:r w:rsidRPr="00FE02F4">
              <w:rPr>
                <w:color w:val="000000"/>
                <w:u w:val="single"/>
              </w:rPr>
              <w:t xml:space="preserve">Wat wijzigt wel </w:t>
            </w:r>
          </w:p>
          <w:p w14:paraId="2AC53CA4" w14:textId="77777777" w:rsidR="00FE02F4" w:rsidRPr="00FE02F4" w:rsidRDefault="00FE02F4" w:rsidP="00FE02F4">
            <w:pPr>
              <w:pStyle w:val="Lijstalinea"/>
              <w:numPr>
                <w:ilvl w:val="0"/>
                <w:numId w:val="35"/>
              </w:numPr>
              <w:spacing w:line="288" w:lineRule="auto"/>
              <w:rPr>
                <w:color w:val="000000"/>
              </w:rPr>
            </w:pPr>
            <w:r w:rsidRPr="00FE02F4">
              <w:rPr>
                <w:color w:val="000000"/>
              </w:rPr>
              <w:t>Wegen: op wegen hebben we in het verleden meestal niet afgeschreven. Op groot onderhoud van wegen blijft dat onveranderd. Op nieuwe wegen c.q. renovatie (dwz incl. fundering) van wegen zullen we in de toekomst wel gaan afschrijven. Daarvoor is noodzakelijk dat het huidige onderhoudsbudget wegen plus de verrekening met de reserve wegen wordt opgesplitst in een (groot) onderhoudsdeel en een renovatiedeel. Ook de relatie met de reserve moet opnieuw worden bezien. Dit vraagt nader onderzoek en zal worden verwerkt in de Kadernota 2019.</w:t>
            </w:r>
          </w:p>
          <w:p w14:paraId="6BB42E07" w14:textId="77777777" w:rsidR="00FE02F4" w:rsidRPr="00FE02F4" w:rsidRDefault="00FE02F4" w:rsidP="00FE02F4">
            <w:pPr>
              <w:pStyle w:val="Lijstalinea"/>
              <w:numPr>
                <w:ilvl w:val="0"/>
                <w:numId w:val="35"/>
              </w:numPr>
              <w:spacing w:line="288" w:lineRule="auto"/>
              <w:rPr>
                <w:color w:val="000000"/>
              </w:rPr>
            </w:pPr>
            <w:r w:rsidRPr="00FE02F4">
              <w:rPr>
                <w:color w:val="000000"/>
              </w:rPr>
              <w:t>Beleidsplan openbare verlichting: voor het Beleidsplan openbare verlichting moeten we gaan afschrijven op de vervangingen. Nog in 2018 zal een nieuw beleidsplan openbare verlichting worden opgesteld waarin het inhoudelijk beleid zal worden geactualiseerd, maar ook een nieuw financieel meerjarenplan plus de gevolgen voor de betreffende reserve wordt uitgewerkt.</w:t>
            </w:r>
          </w:p>
          <w:p w14:paraId="7A56A332" w14:textId="77777777" w:rsidR="00FE02F4" w:rsidRPr="00FE02F4" w:rsidRDefault="00FE02F4" w:rsidP="00FE02F4">
            <w:pPr>
              <w:pStyle w:val="Lijstalinea"/>
              <w:numPr>
                <w:ilvl w:val="0"/>
                <w:numId w:val="35"/>
              </w:numPr>
              <w:spacing w:line="288" w:lineRule="auto"/>
              <w:rPr>
                <w:szCs w:val="21"/>
              </w:rPr>
            </w:pPr>
            <w:r w:rsidRPr="00FE02F4">
              <w:rPr>
                <w:color w:val="000000"/>
              </w:rPr>
              <w:t>Oeverbeschermingen: vanaf 2018 hebben we een nieuw oeverbeschermingenplan. In dit nieuwe plan is sprake van investeringen en deze zijn dan ook meteen in het plan opgenomen conform de nieuwe BBV regels. Hiervoor zal een separaat raadsvoorstel plus begrotingswijziging worden opgesteld</w:t>
            </w:r>
            <w:r w:rsidRPr="00FE02F4">
              <w:rPr>
                <w:szCs w:val="21"/>
              </w:rPr>
              <w:t>.</w:t>
            </w:r>
          </w:p>
          <w:p w14:paraId="68BFC1A7" w14:textId="77777777" w:rsidR="00FE02F4" w:rsidRPr="000A086E" w:rsidRDefault="00FE02F4" w:rsidP="00FE02F4"/>
          <w:p w14:paraId="264B96AD" w14:textId="77777777" w:rsidR="00A96681" w:rsidRDefault="00A96681" w:rsidP="00FE02F4">
            <w:pPr>
              <w:spacing w:line="288" w:lineRule="auto"/>
              <w:rPr>
                <w:b/>
                <w:bCs/>
                <w:color w:val="000000"/>
              </w:rPr>
            </w:pPr>
          </w:p>
          <w:p w14:paraId="17410195" w14:textId="77777777" w:rsidR="00FE02F4" w:rsidRPr="00F11F07" w:rsidRDefault="00FE02F4" w:rsidP="00FE02F4">
            <w:pPr>
              <w:spacing w:line="288" w:lineRule="auto"/>
              <w:rPr>
                <w:color w:val="000000"/>
                <w:szCs w:val="21"/>
              </w:rPr>
            </w:pPr>
            <w:r w:rsidRPr="00F11F07">
              <w:rPr>
                <w:b/>
                <w:bCs/>
                <w:color w:val="000000"/>
              </w:rPr>
              <w:t>Groot onderhoud</w:t>
            </w:r>
          </w:p>
          <w:p w14:paraId="4BBB483F" w14:textId="33E67B29" w:rsidR="00FE02F4" w:rsidRDefault="00FE02F4" w:rsidP="00FE02F4">
            <w:pPr>
              <w:spacing w:line="288" w:lineRule="auto"/>
              <w:rPr>
                <w:color w:val="000000"/>
                <w:szCs w:val="21"/>
              </w:rPr>
            </w:pPr>
            <w:r w:rsidRPr="00F11F07">
              <w:rPr>
                <w:color w:val="000000"/>
              </w:rPr>
              <w:t>Om ervoor te zorgen dat de veiligheid en begaanbaarheid van de openbare ruimte gewaarborgd blijft, is het noodzakelijk om voor de diverse disciplines grootschalig onderhoud uit te voeren. Hiervoor wordt voor het begin van ieder komend jaar in een nota inzichtelijk gemaakt welke projecten in het kader van nieuwe aanleg en het reguliere onderhoud aan wegen en riolering moeten plaatsvinden. De uitvoering van deze projecten moet jaarlijks binnen de beschikbare onderhouds- en investeringsbudgetten plaatsvinden. Jaarlijks wordt het grootschalig onderhoud geëvalueerd. Voor de geplande werkzaamheden wordt uitgegaan van het vastgestelde Beleidsplan Wegen en GRP. Leidend voor het onderhoudsprogramma zijn de resultaten van de jaarlijkse inspecties van kapitaalgoedere</w:t>
            </w:r>
          </w:p>
          <w:p w14:paraId="6ACF72E0" w14:textId="77777777" w:rsidR="00FE02F4" w:rsidRDefault="00FE02F4" w:rsidP="000F1E9C">
            <w:pPr>
              <w:spacing w:line="288" w:lineRule="auto"/>
              <w:rPr>
                <w:color w:val="000000"/>
                <w:szCs w:val="21"/>
              </w:rPr>
            </w:pPr>
          </w:p>
          <w:p w14:paraId="3376DAFC" w14:textId="77777777" w:rsidR="00FE02F4" w:rsidRDefault="00FE02F4" w:rsidP="000F1E9C">
            <w:pPr>
              <w:spacing w:line="288" w:lineRule="auto"/>
              <w:rPr>
                <w:color w:val="000000"/>
                <w:szCs w:val="21"/>
              </w:rPr>
            </w:pPr>
          </w:p>
          <w:p w14:paraId="71BBC6B1" w14:textId="77777777" w:rsidR="00FE02F4" w:rsidRPr="00F11F07" w:rsidRDefault="00FE02F4" w:rsidP="000F1E9C">
            <w:pPr>
              <w:spacing w:line="288" w:lineRule="auto"/>
              <w:rPr>
                <w:color w:val="000000"/>
                <w:szCs w:val="21"/>
              </w:rPr>
            </w:pPr>
          </w:p>
          <w:p w14:paraId="59718204" w14:textId="77777777" w:rsidR="000E6778" w:rsidRPr="00F11F07" w:rsidRDefault="000E6778" w:rsidP="000F1E9C">
            <w:pPr>
              <w:spacing w:line="288" w:lineRule="auto"/>
              <w:rPr>
                <w:color w:val="000000"/>
                <w:szCs w:val="21"/>
              </w:rPr>
            </w:pPr>
            <w:r w:rsidRPr="00F11F07">
              <w:rPr>
                <w:b/>
                <w:bCs/>
                <w:color w:val="000000"/>
              </w:rPr>
              <w:t>Kapitaalgoederen</w:t>
            </w:r>
          </w:p>
          <w:p w14:paraId="7295C92A" w14:textId="77777777" w:rsidR="000E6778" w:rsidRPr="00F11F07" w:rsidRDefault="000E6778" w:rsidP="000F1E9C">
            <w:pPr>
              <w:spacing w:line="288" w:lineRule="auto"/>
              <w:rPr>
                <w:color w:val="000000"/>
                <w:szCs w:val="21"/>
              </w:rPr>
            </w:pPr>
            <w:r w:rsidRPr="00F11F07">
              <w:rPr>
                <w:color w:val="000000"/>
              </w:rPr>
              <w:t>De kapitaalgoederen worden zoveel mogelijk planmatig beheerd en onderhouden en omvatten dan ook een aantal specifieke beleidsplannen. In beleidsnota’s komt de methodiek van beheer aan de orde en wordt de vraag beantwoord op welke wijze het areaal in een verantwoorde staat blijft tegen zo laag mogelijke kosten. Verder wordt hierin het beleidskader voor het kwaliteitsniveau van het onderhoud van kapitaalgoederen gegeven. Om de kosten voor het onderhoud te bepalen zijn normkosten berekend op basis van een gekozen kwaliteitsniveau. Dit gewenste onderhoudsniveau wordt bepaald aan de hand van de optimale kwaliteit.</w:t>
            </w: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82"/>
              <w:gridCol w:w="3967"/>
              <w:gridCol w:w="1430"/>
              <w:gridCol w:w="1591"/>
            </w:tblGrid>
            <w:tr w:rsidR="000E6778" w:rsidRPr="00F11F07" w14:paraId="43662E22" w14:textId="77777777" w:rsidTr="000F1E9C">
              <w:trPr>
                <w:tblHeade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75337CE" w14:textId="77777777" w:rsidR="000E6778" w:rsidRPr="00F11F07" w:rsidRDefault="000E6778" w:rsidP="000F1E9C">
                  <w:pPr>
                    <w:rPr>
                      <w:color w:val="000000"/>
                      <w:szCs w:val="21"/>
                    </w:rPr>
                  </w:pPr>
                  <w:r w:rsidRPr="00F11F07">
                    <w:rPr>
                      <w:b/>
                      <w:bCs/>
                      <w:color w:val="000000"/>
                    </w:rPr>
                    <w:t xml:space="preserve">Onderdeel </w:t>
                  </w:r>
                </w:p>
                <w:p w14:paraId="4E90DB3D" w14:textId="77777777" w:rsidR="000E6778" w:rsidRPr="00F11F07" w:rsidRDefault="000E6778" w:rsidP="000F1E9C">
                  <w:pPr>
                    <w:rPr>
                      <w:color w:val="000000"/>
                      <w:szCs w:val="21"/>
                    </w:rPr>
                  </w:pPr>
                  <w:r w:rsidRPr="00F11F07">
                    <w:rPr>
                      <w:b/>
                      <w:bCs/>
                      <w:color w:val="000000"/>
                    </w:rPr>
                    <w:t>openbare ruimte</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6378150" w14:textId="77777777" w:rsidR="000E6778" w:rsidRPr="00F11F07" w:rsidRDefault="000E6778" w:rsidP="000F1E9C">
                  <w:pPr>
                    <w:rPr>
                      <w:color w:val="000000"/>
                      <w:szCs w:val="21"/>
                    </w:rPr>
                  </w:pPr>
                  <w:r w:rsidRPr="00F11F07">
                    <w:rPr>
                      <w:b/>
                      <w:bCs/>
                      <w:color w:val="000000"/>
                    </w:rPr>
                    <w:t>Beleid- en beheerplan</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689ED9" w14:textId="77777777" w:rsidR="000E6778" w:rsidRPr="00F11F07" w:rsidRDefault="000E6778" w:rsidP="000F1E9C">
                  <w:pPr>
                    <w:rPr>
                      <w:color w:val="000000"/>
                      <w:szCs w:val="21"/>
                    </w:rPr>
                  </w:pPr>
                  <w:r w:rsidRPr="00F11F07">
                    <w:rPr>
                      <w:b/>
                      <w:bCs/>
                      <w:color w:val="000000"/>
                    </w:rPr>
                    <w:t>Vastgesteld</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2BAEE" w14:textId="77777777" w:rsidR="000E6778" w:rsidRPr="00F11F07" w:rsidRDefault="000E6778" w:rsidP="000F1E9C">
                  <w:pPr>
                    <w:rPr>
                      <w:color w:val="000000"/>
                      <w:szCs w:val="21"/>
                    </w:rPr>
                  </w:pPr>
                  <w:r w:rsidRPr="00F11F07">
                    <w:rPr>
                      <w:b/>
                      <w:bCs/>
                      <w:color w:val="000000"/>
                    </w:rPr>
                    <w:t>Planning/</w:t>
                  </w:r>
                </w:p>
                <w:p w14:paraId="2FEA1CF8" w14:textId="77777777" w:rsidR="000E6778" w:rsidRPr="00F11F07" w:rsidRDefault="000E6778" w:rsidP="000F1E9C">
                  <w:pPr>
                    <w:rPr>
                      <w:color w:val="000000"/>
                      <w:szCs w:val="21"/>
                    </w:rPr>
                  </w:pPr>
                  <w:r w:rsidRPr="00F11F07">
                    <w:rPr>
                      <w:b/>
                      <w:bCs/>
                      <w:color w:val="000000"/>
                    </w:rPr>
                    <w:t>actualisering</w:t>
                  </w:r>
                </w:p>
              </w:tc>
            </w:tr>
            <w:tr w:rsidR="000E6778" w:rsidRPr="00F11F07" w14:paraId="48059383"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204B89A" w14:textId="77777777" w:rsidR="000E6778" w:rsidRPr="00F11F07" w:rsidRDefault="000E6778" w:rsidP="000F1E9C">
                  <w:pPr>
                    <w:rPr>
                      <w:color w:val="000000"/>
                      <w:szCs w:val="21"/>
                    </w:rPr>
                  </w:pPr>
                  <w:r w:rsidRPr="00F11F07">
                    <w:rPr>
                      <w:b/>
                      <w:bCs/>
                      <w:color w:val="000000"/>
                    </w:rPr>
                    <w:t>1. Wegen</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A2AB526" w14:textId="77777777" w:rsidR="000E6778" w:rsidRPr="00F11F07" w:rsidRDefault="001A4D7B" w:rsidP="000F1E9C">
                  <w:pPr>
                    <w:rPr>
                      <w:color w:val="000000"/>
                      <w:szCs w:val="21"/>
                    </w:rPr>
                  </w:pPr>
                  <w:hyperlink r:id="rId46" w:history="1">
                    <w:r w:rsidR="000E6778" w:rsidRPr="00F11F07">
                      <w:rPr>
                        <w:color w:val="000000"/>
                      </w:rPr>
                      <w:t>Beleidsplan wegbeheer 2013-2023</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3745E66" w14:textId="77777777" w:rsidR="000E6778" w:rsidRPr="00F11F07" w:rsidRDefault="000E6778" w:rsidP="000F1E9C">
                  <w:pPr>
                    <w:rPr>
                      <w:color w:val="000000"/>
                      <w:szCs w:val="21"/>
                    </w:rPr>
                  </w:pPr>
                  <w:r w:rsidRPr="00F11F07">
                    <w:rPr>
                      <w:color w:val="000000"/>
                    </w:rPr>
                    <w:t>13-05-2013</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25668F8" w14:textId="77777777" w:rsidR="000E6778" w:rsidRPr="00F11F07" w:rsidRDefault="000E6778" w:rsidP="000F1E9C">
                  <w:pPr>
                    <w:rPr>
                      <w:color w:val="000000"/>
                      <w:szCs w:val="21"/>
                    </w:rPr>
                  </w:pPr>
                  <w:r w:rsidRPr="00F11F07">
                    <w:rPr>
                      <w:color w:val="000000"/>
                    </w:rPr>
                    <w:t>2023</w:t>
                  </w:r>
                </w:p>
              </w:tc>
            </w:tr>
            <w:tr w:rsidR="000E6778" w:rsidRPr="00F11F07" w14:paraId="17A8A6F8"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8F8E2E2"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F24BDDD" w14:textId="77777777" w:rsidR="000E6778" w:rsidRPr="00F11F07" w:rsidRDefault="001A4D7B" w:rsidP="000F1E9C">
                  <w:pPr>
                    <w:rPr>
                      <w:color w:val="000000"/>
                      <w:szCs w:val="21"/>
                    </w:rPr>
                  </w:pPr>
                  <w:hyperlink r:id="rId47" w:history="1">
                    <w:r w:rsidR="000E6778" w:rsidRPr="00F11F07">
                      <w:rPr>
                        <w:color w:val="000000"/>
                      </w:rPr>
                      <w:t xml:space="preserve">Gemeentelijk Verkeer- en Vervoersplan </w:t>
                    </w:r>
                    <w:r w:rsidR="000E6778" w:rsidRPr="00F11F07">
                      <w:rPr>
                        <w:color w:val="000000"/>
                      </w:rPr>
                      <w:br/>
                      <w:t>2009-2020</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947EE1" w14:textId="77777777" w:rsidR="000E6778" w:rsidRPr="00F11F07" w:rsidRDefault="000E6778" w:rsidP="000F1E9C">
                  <w:pPr>
                    <w:rPr>
                      <w:color w:val="000000"/>
                      <w:szCs w:val="21"/>
                    </w:rPr>
                  </w:pPr>
                  <w:r w:rsidRPr="00F11F07">
                    <w:rPr>
                      <w:color w:val="000000"/>
                    </w:rPr>
                    <w:t>07-12-2009</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ED47566" w14:textId="77777777" w:rsidR="000E6778" w:rsidRPr="00F11F07" w:rsidRDefault="000E6778" w:rsidP="000F1E9C">
                  <w:pPr>
                    <w:rPr>
                      <w:color w:val="000000"/>
                      <w:szCs w:val="21"/>
                    </w:rPr>
                  </w:pPr>
                  <w:r w:rsidRPr="00F11F07">
                    <w:rPr>
                      <w:color w:val="000000"/>
                    </w:rPr>
                    <w:t>2020</w:t>
                  </w:r>
                </w:p>
              </w:tc>
            </w:tr>
            <w:tr w:rsidR="000E6778" w:rsidRPr="00F11F07" w14:paraId="3FDE932C"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C1A3490"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45F4231" w14:textId="77777777" w:rsidR="000E6778" w:rsidRPr="00F11F07" w:rsidRDefault="000E6778" w:rsidP="000F1E9C">
                  <w:pPr>
                    <w:rPr>
                      <w:color w:val="000000"/>
                      <w:szCs w:val="21"/>
                    </w:rPr>
                  </w:pPr>
                  <w:r w:rsidRPr="00F11F07">
                    <w:rPr>
                      <w:color w:val="000000"/>
                    </w:rPr>
                    <w:t>Beleidsplan openbare verlichting 2014-2019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57B2F62" w14:textId="77777777" w:rsidR="000E6778" w:rsidRPr="00F11F07" w:rsidRDefault="000E6778" w:rsidP="000F1E9C">
                  <w:pPr>
                    <w:rPr>
                      <w:color w:val="000000"/>
                      <w:szCs w:val="21"/>
                    </w:rPr>
                  </w:pPr>
                  <w:r w:rsidRPr="00F11F07">
                    <w:rPr>
                      <w:color w:val="000000"/>
                    </w:rPr>
                    <w:t>01-12-2014</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1D5BDC9" w14:textId="77777777" w:rsidR="000E6778" w:rsidRPr="00F11F07" w:rsidRDefault="000E6778" w:rsidP="000F1E9C">
                  <w:pPr>
                    <w:rPr>
                      <w:color w:val="000000"/>
                      <w:szCs w:val="21"/>
                    </w:rPr>
                  </w:pPr>
                  <w:r w:rsidRPr="00F11F07">
                    <w:rPr>
                      <w:color w:val="000000"/>
                    </w:rPr>
                    <w:t>2019</w:t>
                  </w:r>
                </w:p>
              </w:tc>
            </w:tr>
            <w:tr w:rsidR="000E6778" w:rsidRPr="00F11F07" w14:paraId="6E922403"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8C0DFF1" w14:textId="77777777" w:rsidR="000E6778" w:rsidRPr="00F11F07" w:rsidRDefault="000E6778" w:rsidP="000F1E9C">
                  <w:pPr>
                    <w:rPr>
                      <w:color w:val="000000"/>
                      <w:szCs w:val="21"/>
                    </w:rPr>
                  </w:pPr>
                  <w:r w:rsidRPr="00F11F07">
                    <w:rPr>
                      <w:b/>
                      <w:bCs/>
                      <w:color w:val="000000"/>
                    </w:rPr>
                    <w:lastRenderedPageBreak/>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A5BFC09" w14:textId="77777777" w:rsidR="000E6778" w:rsidRPr="00F11F07" w:rsidRDefault="000E6778" w:rsidP="000F1E9C">
                  <w:pPr>
                    <w:rPr>
                      <w:color w:val="000000"/>
                      <w:szCs w:val="21"/>
                    </w:rPr>
                  </w:pPr>
                  <w:r w:rsidRPr="00F11F07">
                    <w:rPr>
                      <w:color w:val="000000"/>
                    </w:rPr>
                    <w:t>Beheerplan openbare verlichting 2015-2017</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5E0DD28" w14:textId="77777777" w:rsidR="000E6778" w:rsidRPr="00F11F07" w:rsidRDefault="000E6778" w:rsidP="000F1E9C">
                  <w:pPr>
                    <w:rPr>
                      <w:color w:val="000000"/>
                      <w:szCs w:val="21"/>
                    </w:rPr>
                  </w:pPr>
                  <w:r w:rsidRPr="00F11F07">
                    <w:rPr>
                      <w:color w:val="000000"/>
                    </w:rPr>
                    <w:t>07-09-2015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E9112FD" w14:textId="4C007BCB" w:rsidR="000E6778" w:rsidRPr="00F11F07" w:rsidRDefault="006D2CCA" w:rsidP="000F1E9C">
                  <w:pPr>
                    <w:rPr>
                      <w:color w:val="000000"/>
                      <w:szCs w:val="21"/>
                    </w:rPr>
                  </w:pPr>
                  <w:r>
                    <w:rPr>
                      <w:color w:val="000000"/>
                    </w:rPr>
                    <w:t>2018</w:t>
                  </w:r>
                </w:p>
              </w:tc>
            </w:tr>
            <w:tr w:rsidR="000E6778" w:rsidRPr="00F11F07" w14:paraId="2F7CF6D5"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77C7874"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D25F399" w14:textId="77777777" w:rsidR="000E6778" w:rsidRPr="00F11F07" w:rsidRDefault="001A4D7B" w:rsidP="000F1E9C">
                  <w:pPr>
                    <w:rPr>
                      <w:color w:val="000000"/>
                      <w:szCs w:val="21"/>
                    </w:rPr>
                  </w:pPr>
                  <w:hyperlink r:id="rId48" w:history="1">
                    <w:r w:rsidR="000E6778" w:rsidRPr="00F11F07">
                      <w:rPr>
                        <w:color w:val="000000"/>
                      </w:rPr>
                      <w:t xml:space="preserve">Beleidsplan infrastructurele kunstwerken </w:t>
                    </w:r>
                    <w:r w:rsidR="000E6778" w:rsidRPr="00F11F07">
                      <w:rPr>
                        <w:color w:val="000000"/>
                      </w:rPr>
                      <w:br/>
                      <w:t>2015-2023</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3FF1F5B" w14:textId="77777777" w:rsidR="000E6778" w:rsidRPr="00F11F07" w:rsidRDefault="000E6778" w:rsidP="000F1E9C">
                  <w:pPr>
                    <w:rPr>
                      <w:color w:val="000000"/>
                      <w:szCs w:val="21"/>
                    </w:rPr>
                  </w:pPr>
                  <w:r w:rsidRPr="00F11F07">
                    <w:rPr>
                      <w:color w:val="000000"/>
                    </w:rPr>
                    <w:t>12-01-2017</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D62B9C1" w14:textId="77777777" w:rsidR="000E6778" w:rsidRPr="00F11F07" w:rsidRDefault="000E6778" w:rsidP="000F1E9C">
                  <w:pPr>
                    <w:rPr>
                      <w:color w:val="000000"/>
                      <w:szCs w:val="21"/>
                    </w:rPr>
                  </w:pPr>
                  <w:r w:rsidRPr="00F11F07">
                    <w:rPr>
                      <w:color w:val="000000"/>
                    </w:rPr>
                    <w:t>2026</w:t>
                  </w:r>
                </w:p>
              </w:tc>
            </w:tr>
            <w:tr w:rsidR="000E6778" w:rsidRPr="00F11F07" w14:paraId="143B190B"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8161B6C"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326FA77" w14:textId="77777777" w:rsidR="000E6778" w:rsidRPr="00F11F07" w:rsidRDefault="000E6778" w:rsidP="000F1E9C">
                  <w:pPr>
                    <w:rPr>
                      <w:color w:val="000000"/>
                      <w:szCs w:val="21"/>
                    </w:rPr>
                  </w:pPr>
                  <w:r w:rsidRPr="00F11F07">
                    <w:rPr>
                      <w:color w:val="000000"/>
                    </w:rPr>
                    <w:t>Beheerplan infrastructurele kunstwerken</w:t>
                  </w:r>
                  <w:r w:rsidRPr="00F11F07">
                    <w:rPr>
                      <w:color w:val="000000"/>
                    </w:rPr>
                    <w:br/>
                    <w:t>2015-2019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9638736" w14:textId="77777777" w:rsidR="000E6778" w:rsidRPr="00F11F07" w:rsidRDefault="000E6778" w:rsidP="000F1E9C">
                  <w:pPr>
                    <w:rPr>
                      <w:color w:val="000000"/>
                      <w:szCs w:val="21"/>
                    </w:rPr>
                  </w:pPr>
                  <w:r w:rsidRPr="00F11F07">
                    <w:rPr>
                      <w:color w:val="000000"/>
                    </w:rPr>
                    <w:t>12-01-2017</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A47169A" w14:textId="77777777" w:rsidR="000E6778" w:rsidRPr="00F11F07" w:rsidRDefault="000E6778" w:rsidP="000F1E9C">
                  <w:pPr>
                    <w:rPr>
                      <w:color w:val="000000"/>
                      <w:szCs w:val="21"/>
                    </w:rPr>
                  </w:pPr>
                  <w:r w:rsidRPr="00F11F07">
                    <w:rPr>
                      <w:color w:val="000000"/>
                    </w:rPr>
                    <w:t>2019</w:t>
                  </w:r>
                </w:p>
              </w:tc>
            </w:tr>
            <w:tr w:rsidR="000E6778" w:rsidRPr="00F11F07" w14:paraId="00948CF3"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3C81A7"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E46C886" w14:textId="77777777" w:rsidR="000E6778" w:rsidRPr="00F11F07" w:rsidRDefault="000E6778" w:rsidP="000F1E9C">
                  <w:pPr>
                    <w:rPr>
                      <w:color w:val="000000"/>
                      <w:szCs w:val="21"/>
                    </w:rPr>
                  </w:pPr>
                  <w:r w:rsidRPr="00F11F07">
                    <w:rPr>
                      <w:color w:val="000000"/>
                    </w:rPr>
                    <w:t>Beleidsplan verkeersvoorzieningen 2015-2023</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C8782E3" w14:textId="77777777" w:rsidR="000E6778" w:rsidRPr="00F11F07" w:rsidRDefault="000E6778" w:rsidP="000F1E9C">
                  <w:pPr>
                    <w:rPr>
                      <w:color w:val="000000"/>
                      <w:szCs w:val="21"/>
                    </w:rPr>
                  </w:pPr>
                  <w:r w:rsidRPr="00F11F07">
                    <w:rPr>
                      <w:color w:val="000000"/>
                    </w:rPr>
                    <w:t>25-08-2015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5B51FDF" w14:textId="77777777" w:rsidR="000E6778" w:rsidRPr="00F11F07" w:rsidRDefault="000E6778" w:rsidP="000F1E9C">
                  <w:pPr>
                    <w:rPr>
                      <w:color w:val="000000"/>
                      <w:szCs w:val="21"/>
                    </w:rPr>
                  </w:pPr>
                  <w:r w:rsidRPr="00F11F07">
                    <w:rPr>
                      <w:color w:val="000000"/>
                    </w:rPr>
                    <w:t>2023</w:t>
                  </w:r>
                </w:p>
              </w:tc>
            </w:tr>
            <w:tr w:rsidR="000E6778" w:rsidRPr="00F11F07" w14:paraId="4E0CE0BC"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DEFFF12"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B19499A" w14:textId="77777777" w:rsidR="000E6778" w:rsidRPr="00F11F07" w:rsidRDefault="000E6778" w:rsidP="000F1E9C">
                  <w:pPr>
                    <w:rPr>
                      <w:color w:val="000000"/>
                      <w:szCs w:val="21"/>
                    </w:rPr>
                  </w:pPr>
                  <w:r w:rsidRPr="00F11F07">
                    <w:rPr>
                      <w:color w:val="000000"/>
                    </w:rPr>
                    <w:t>Beheerplan verkeersvoorzieningen 2015-2019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4298C1B" w14:textId="77777777" w:rsidR="000E6778" w:rsidRPr="00F11F07" w:rsidRDefault="000E6778" w:rsidP="000F1E9C">
                  <w:pPr>
                    <w:rPr>
                      <w:color w:val="000000"/>
                      <w:szCs w:val="21"/>
                    </w:rPr>
                  </w:pPr>
                  <w:r w:rsidRPr="00F11F07">
                    <w:rPr>
                      <w:color w:val="000000"/>
                    </w:rPr>
                    <w:t>25-08-2015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8F0EEFA" w14:textId="77777777" w:rsidR="000E6778" w:rsidRPr="00F11F07" w:rsidRDefault="000E6778" w:rsidP="000F1E9C">
                  <w:pPr>
                    <w:rPr>
                      <w:color w:val="000000"/>
                      <w:szCs w:val="21"/>
                    </w:rPr>
                  </w:pPr>
                  <w:r w:rsidRPr="00F11F07">
                    <w:rPr>
                      <w:color w:val="000000"/>
                    </w:rPr>
                    <w:t>2019</w:t>
                  </w:r>
                </w:p>
              </w:tc>
            </w:tr>
            <w:tr w:rsidR="000E6778" w:rsidRPr="00F11F07" w14:paraId="6298A637"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166622"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9591E62" w14:textId="77777777" w:rsidR="000E6778" w:rsidRPr="00F11F07" w:rsidRDefault="000E6778" w:rsidP="000F1E9C">
                  <w:pPr>
                    <w:rPr>
                      <w:color w:val="000000"/>
                      <w:szCs w:val="21"/>
                    </w:rPr>
                  </w:pPr>
                  <w:r w:rsidRPr="00F11F07">
                    <w:rPr>
                      <w:color w:val="000000"/>
                    </w:rPr>
                    <w:t>Beleidsplan straatmeubilair 2015-2023</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AEF955A" w14:textId="77777777" w:rsidR="000E6778" w:rsidRPr="00F11F07" w:rsidRDefault="000E6778" w:rsidP="000F1E9C">
                  <w:pPr>
                    <w:rPr>
                      <w:color w:val="000000"/>
                      <w:szCs w:val="21"/>
                    </w:rPr>
                  </w:pPr>
                  <w:r w:rsidRPr="00F11F07">
                    <w:rPr>
                      <w:color w:val="000000"/>
                    </w:rPr>
                    <w:t>25-08-2015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441925D" w14:textId="77777777" w:rsidR="000E6778" w:rsidRPr="00F11F07" w:rsidRDefault="000E6778" w:rsidP="000F1E9C">
                  <w:pPr>
                    <w:rPr>
                      <w:color w:val="000000"/>
                      <w:szCs w:val="21"/>
                    </w:rPr>
                  </w:pPr>
                  <w:r w:rsidRPr="00F11F07">
                    <w:rPr>
                      <w:color w:val="000000"/>
                    </w:rPr>
                    <w:t>2023</w:t>
                  </w:r>
                </w:p>
              </w:tc>
            </w:tr>
            <w:tr w:rsidR="000E6778" w:rsidRPr="00F11F07" w14:paraId="74EEFED3"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52D812C"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DC12BC3" w14:textId="77777777" w:rsidR="000E6778" w:rsidRPr="00F11F07" w:rsidRDefault="000E6778" w:rsidP="000F1E9C">
                  <w:pPr>
                    <w:rPr>
                      <w:color w:val="000000"/>
                      <w:szCs w:val="21"/>
                    </w:rPr>
                  </w:pPr>
                  <w:r w:rsidRPr="00F11F07">
                    <w:rPr>
                      <w:color w:val="000000"/>
                    </w:rPr>
                    <w:t>Beheerplan straatmeubilair 2013-2019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6B882D9" w14:textId="77777777" w:rsidR="000E6778" w:rsidRPr="00F11F07" w:rsidRDefault="000E6778" w:rsidP="000F1E9C">
                  <w:pPr>
                    <w:rPr>
                      <w:color w:val="000000"/>
                      <w:szCs w:val="21"/>
                    </w:rPr>
                  </w:pPr>
                  <w:r w:rsidRPr="00F11F07">
                    <w:rPr>
                      <w:color w:val="000000"/>
                    </w:rPr>
                    <w:t>25-08-2015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F80A2B6" w14:textId="77777777" w:rsidR="000E6778" w:rsidRPr="00F11F07" w:rsidRDefault="000E6778" w:rsidP="000F1E9C">
                  <w:pPr>
                    <w:rPr>
                      <w:color w:val="000000"/>
                      <w:szCs w:val="21"/>
                    </w:rPr>
                  </w:pPr>
                  <w:r w:rsidRPr="00F11F07">
                    <w:rPr>
                      <w:color w:val="000000"/>
                    </w:rPr>
                    <w:t>2019</w:t>
                  </w:r>
                </w:p>
              </w:tc>
            </w:tr>
            <w:tr w:rsidR="000E6778" w:rsidRPr="00F11F07" w14:paraId="1CF295F2"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FB2D546" w14:textId="77777777" w:rsidR="000E6778" w:rsidRPr="00F11F07" w:rsidRDefault="000E6778" w:rsidP="000F1E9C">
                  <w:pPr>
                    <w:rPr>
                      <w:color w:val="000000"/>
                      <w:szCs w:val="21"/>
                    </w:rPr>
                  </w:pPr>
                  <w:r w:rsidRPr="00F11F07">
                    <w:rPr>
                      <w:b/>
                      <w:bCs/>
                      <w:color w:val="000000"/>
                    </w:rPr>
                    <w:t>2. Riolering</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C9234" w14:textId="77777777" w:rsidR="000E6778" w:rsidRPr="00F11F07" w:rsidRDefault="001A4D7B" w:rsidP="000F1E9C">
                  <w:pPr>
                    <w:rPr>
                      <w:color w:val="000000"/>
                      <w:szCs w:val="21"/>
                    </w:rPr>
                  </w:pPr>
                  <w:hyperlink r:id="rId49" w:history="1">
                    <w:r w:rsidR="000E6778" w:rsidRPr="00F11F07">
                      <w:rPr>
                        <w:color w:val="000000"/>
                      </w:rPr>
                      <w:t>Gemeentelijk rioleringsplan (GRP) 2014-2018</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971C270" w14:textId="77777777" w:rsidR="000E6778" w:rsidRPr="00F11F07" w:rsidRDefault="000E6778" w:rsidP="000F1E9C">
                  <w:pPr>
                    <w:rPr>
                      <w:color w:val="000000"/>
                      <w:szCs w:val="21"/>
                    </w:rPr>
                  </w:pPr>
                  <w:r w:rsidRPr="00F11F07">
                    <w:rPr>
                      <w:color w:val="000000"/>
                    </w:rPr>
                    <w:t>09-09-2013</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C3D0B99" w14:textId="499A0645" w:rsidR="000E6778" w:rsidRPr="00F11F07" w:rsidRDefault="000E6778" w:rsidP="000F1E9C">
                  <w:pPr>
                    <w:rPr>
                      <w:color w:val="000000"/>
                      <w:szCs w:val="21"/>
                    </w:rPr>
                  </w:pPr>
                  <w:r w:rsidRPr="00F11F07">
                    <w:rPr>
                      <w:color w:val="000000"/>
                    </w:rPr>
                    <w:t>2018</w:t>
                  </w:r>
                </w:p>
              </w:tc>
            </w:tr>
            <w:tr w:rsidR="000E6778" w:rsidRPr="00F11F07" w14:paraId="42C9DE86"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16F2295"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F8E7469" w14:textId="77777777" w:rsidR="000E6778" w:rsidRPr="00F11F07" w:rsidRDefault="000E6778" w:rsidP="000F1E9C">
                  <w:pPr>
                    <w:rPr>
                      <w:color w:val="000000"/>
                      <w:szCs w:val="21"/>
                    </w:rPr>
                  </w:pPr>
                  <w:r w:rsidRPr="00F11F07">
                    <w:rPr>
                      <w:color w:val="000000"/>
                    </w:rPr>
                    <w:t>Rioolbeheerplan 2014-2018</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714C885" w14:textId="77777777" w:rsidR="000E6778" w:rsidRPr="00F11F07" w:rsidRDefault="000E6778" w:rsidP="000F1E9C">
                  <w:pPr>
                    <w:rPr>
                      <w:color w:val="000000"/>
                      <w:szCs w:val="21"/>
                    </w:rPr>
                  </w:pPr>
                  <w:r w:rsidRPr="00F11F07">
                    <w:rPr>
                      <w:color w:val="000000"/>
                    </w:rPr>
                    <w:t>02-12-2014</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35D7121" w14:textId="34EF68A6" w:rsidR="000E6778" w:rsidRPr="00F11F07" w:rsidRDefault="000E6778" w:rsidP="000F1E9C">
                  <w:pPr>
                    <w:rPr>
                      <w:color w:val="000000"/>
                      <w:szCs w:val="21"/>
                    </w:rPr>
                  </w:pPr>
                  <w:r w:rsidRPr="00F11F07">
                    <w:rPr>
                      <w:color w:val="000000"/>
                    </w:rPr>
                    <w:t>2018</w:t>
                  </w:r>
                </w:p>
              </w:tc>
            </w:tr>
            <w:tr w:rsidR="000E6778" w:rsidRPr="00F11F07" w14:paraId="1FE93E3D"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6A84DC"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277BF04" w14:textId="77777777" w:rsidR="000E6778" w:rsidRPr="00F11F07" w:rsidRDefault="000E6778" w:rsidP="000F1E9C">
                  <w:pPr>
                    <w:rPr>
                      <w:color w:val="000000"/>
                      <w:szCs w:val="21"/>
                    </w:rPr>
                  </w:pPr>
                  <w:r w:rsidRPr="00F11F07">
                    <w:rPr>
                      <w:color w:val="000000"/>
                    </w:rPr>
                    <w:t>Grondwaterplan 2015-2018</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6E7E726" w14:textId="77777777" w:rsidR="000E6778" w:rsidRPr="00F11F07" w:rsidRDefault="000E6778" w:rsidP="000F1E9C">
                  <w:pPr>
                    <w:rPr>
                      <w:color w:val="000000"/>
                      <w:szCs w:val="21"/>
                    </w:rPr>
                  </w:pPr>
                  <w:r w:rsidRPr="00F11F07">
                    <w:rPr>
                      <w:color w:val="000000"/>
                    </w:rPr>
                    <w:t>07-12-2015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99B8FD2" w14:textId="5F8E6B24" w:rsidR="000E6778" w:rsidRPr="00F11F07" w:rsidRDefault="000E6778" w:rsidP="000F1E9C">
                  <w:pPr>
                    <w:rPr>
                      <w:color w:val="000000"/>
                      <w:szCs w:val="21"/>
                    </w:rPr>
                  </w:pPr>
                  <w:r w:rsidRPr="00F11F07">
                    <w:rPr>
                      <w:color w:val="000000"/>
                    </w:rPr>
                    <w:t>2018</w:t>
                  </w:r>
                </w:p>
              </w:tc>
            </w:tr>
            <w:tr w:rsidR="000E6778" w:rsidRPr="00F11F07" w14:paraId="0FC3252B"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205608F" w14:textId="77777777" w:rsidR="000E6778" w:rsidRPr="00F11F07" w:rsidRDefault="000E6778" w:rsidP="000F1E9C">
                  <w:pPr>
                    <w:rPr>
                      <w:color w:val="000000"/>
                      <w:szCs w:val="21"/>
                    </w:rPr>
                  </w:pPr>
                  <w:r w:rsidRPr="00F11F07">
                    <w:rPr>
                      <w:b/>
                      <w:bCs/>
                      <w:color w:val="000000"/>
                    </w:rPr>
                    <w:t>3. Water</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35622D8" w14:textId="77777777" w:rsidR="000E6778" w:rsidRPr="00F11F07" w:rsidRDefault="001A4D7B" w:rsidP="000F1E9C">
                  <w:pPr>
                    <w:rPr>
                      <w:color w:val="000000"/>
                      <w:szCs w:val="21"/>
                    </w:rPr>
                  </w:pPr>
                  <w:hyperlink r:id="rId50" w:history="1">
                    <w:r w:rsidR="000E6778" w:rsidRPr="00F11F07">
                      <w:rPr>
                        <w:color w:val="000000"/>
                      </w:rPr>
                      <w:t>Stedelijk waterplan 2004-2012</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A838A98" w14:textId="77777777" w:rsidR="000E6778" w:rsidRPr="00F11F07" w:rsidRDefault="000E6778" w:rsidP="000F1E9C">
                  <w:pPr>
                    <w:rPr>
                      <w:color w:val="000000"/>
                      <w:szCs w:val="21"/>
                    </w:rPr>
                  </w:pPr>
                  <w:r w:rsidRPr="00F11F07">
                    <w:rPr>
                      <w:color w:val="000000"/>
                    </w:rPr>
                    <w:t>01-12-2003</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3689FB0" w14:textId="77777777" w:rsidR="000E6778" w:rsidRPr="00F11F07" w:rsidRDefault="000E6778" w:rsidP="000F1E9C">
                  <w:pPr>
                    <w:rPr>
                      <w:color w:val="000000"/>
                      <w:szCs w:val="21"/>
                    </w:rPr>
                  </w:pPr>
                  <w:r w:rsidRPr="00F11F07">
                    <w:rPr>
                      <w:color w:val="000000"/>
                    </w:rPr>
                    <w:t>In overleg met Waterschap</w:t>
                  </w:r>
                </w:p>
              </w:tc>
            </w:tr>
            <w:tr w:rsidR="000E6778" w:rsidRPr="00F11F07" w14:paraId="7954AA8B"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C758A68"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44BA2EE" w14:textId="77777777" w:rsidR="000E6778" w:rsidRPr="00F11F07" w:rsidRDefault="000E6778" w:rsidP="000F1E9C">
                  <w:pPr>
                    <w:rPr>
                      <w:color w:val="000000"/>
                      <w:szCs w:val="21"/>
                    </w:rPr>
                  </w:pPr>
                  <w:r w:rsidRPr="00F11F07">
                    <w:rPr>
                      <w:color w:val="000000"/>
                    </w:rPr>
                    <w:t>Baggerplan 2015-2021</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4B6548E" w14:textId="77777777" w:rsidR="000E6778" w:rsidRPr="00F11F07" w:rsidRDefault="000E6778" w:rsidP="000F1E9C">
                  <w:pPr>
                    <w:rPr>
                      <w:color w:val="000000"/>
                      <w:szCs w:val="21"/>
                    </w:rPr>
                  </w:pPr>
                  <w:r w:rsidRPr="00F11F07">
                    <w:rPr>
                      <w:color w:val="000000"/>
                    </w:rPr>
                    <w:t>Q4 2017</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1D6D276" w14:textId="77777777" w:rsidR="000E6778" w:rsidRPr="00F11F07" w:rsidRDefault="000E6778" w:rsidP="000F1E9C">
                  <w:pPr>
                    <w:rPr>
                      <w:color w:val="000000"/>
                      <w:szCs w:val="21"/>
                    </w:rPr>
                  </w:pPr>
                  <w:r w:rsidRPr="00F11F07">
                    <w:rPr>
                      <w:color w:val="000000"/>
                    </w:rPr>
                    <w:t>2021</w:t>
                  </w:r>
                </w:p>
              </w:tc>
            </w:tr>
            <w:tr w:rsidR="000E6778" w:rsidRPr="00F11F07" w14:paraId="18227D21"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01F80BF" w14:textId="77777777" w:rsidR="000E6778" w:rsidRPr="00F11F07" w:rsidRDefault="000E6778" w:rsidP="000F1E9C">
                  <w:pPr>
                    <w:rPr>
                      <w:color w:val="000000"/>
                      <w:szCs w:val="21"/>
                    </w:rPr>
                  </w:pPr>
                  <w:r w:rsidRPr="00F11F07">
                    <w:rPr>
                      <w:b/>
                      <w:bCs/>
                      <w:color w:val="000000"/>
                    </w:rPr>
                    <w:t>4. Openbaar groen</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39AE8BF" w14:textId="77777777" w:rsidR="000E6778" w:rsidRPr="00F11F07" w:rsidRDefault="000E6778" w:rsidP="000F1E9C">
                  <w:pPr>
                    <w:rPr>
                      <w:color w:val="000000"/>
                      <w:szCs w:val="21"/>
                    </w:rPr>
                  </w:pPr>
                  <w:r w:rsidRPr="00F11F07">
                    <w:rPr>
                      <w:color w:val="000000"/>
                    </w:rPr>
                    <w:t>Beeldkwaliteitsplan Groen 2015-2019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8DF9432" w14:textId="77777777" w:rsidR="000E6778" w:rsidRPr="00F11F07" w:rsidRDefault="000E6778" w:rsidP="000F1E9C">
                  <w:pPr>
                    <w:rPr>
                      <w:color w:val="000000"/>
                      <w:szCs w:val="21"/>
                    </w:rPr>
                  </w:pPr>
                  <w:r w:rsidRPr="00F11F07">
                    <w:rPr>
                      <w:color w:val="000000"/>
                    </w:rPr>
                    <w:t>Q3 2016</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4450D77" w14:textId="77777777" w:rsidR="000E6778" w:rsidRPr="00F11F07" w:rsidRDefault="000E6778" w:rsidP="000F1E9C">
                  <w:pPr>
                    <w:rPr>
                      <w:color w:val="000000"/>
                      <w:szCs w:val="21"/>
                    </w:rPr>
                  </w:pPr>
                  <w:r w:rsidRPr="00F11F07">
                    <w:rPr>
                      <w:color w:val="000000"/>
                    </w:rPr>
                    <w:t>2019</w:t>
                  </w:r>
                </w:p>
              </w:tc>
            </w:tr>
            <w:tr w:rsidR="000E6778" w:rsidRPr="00F11F07" w14:paraId="1CABCA50"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E2707DE"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65C849" w14:textId="77777777" w:rsidR="000E6778" w:rsidRPr="00F11F07" w:rsidRDefault="001A4D7B" w:rsidP="000F1E9C">
                  <w:pPr>
                    <w:rPr>
                      <w:color w:val="000000"/>
                      <w:szCs w:val="21"/>
                    </w:rPr>
                  </w:pPr>
                  <w:hyperlink r:id="rId51" w:history="1">
                    <w:r w:rsidR="000E6778" w:rsidRPr="00F11F07">
                      <w:rPr>
                        <w:color w:val="000000"/>
                      </w:rPr>
                      <w:t>Beleidsplan bomen 2009-2019</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DC15D14" w14:textId="26F8107E" w:rsidR="000E6778" w:rsidRPr="00F11F07" w:rsidRDefault="006D2CCA" w:rsidP="000F1E9C">
                  <w:pPr>
                    <w:rPr>
                      <w:color w:val="000000"/>
                      <w:szCs w:val="21"/>
                    </w:rPr>
                  </w:pPr>
                  <w:r>
                    <w:rPr>
                      <w:color w:val="000000"/>
                    </w:rPr>
                    <w:t>Q4 2017</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1CA9D3" w14:textId="564CEB5D" w:rsidR="000E6778" w:rsidRPr="00F11F07" w:rsidRDefault="006D2CCA" w:rsidP="000F1E9C">
                  <w:pPr>
                    <w:rPr>
                      <w:color w:val="000000"/>
                      <w:szCs w:val="21"/>
                    </w:rPr>
                  </w:pPr>
                  <w:r>
                    <w:rPr>
                      <w:color w:val="000000"/>
                    </w:rPr>
                    <w:t>2021</w:t>
                  </w:r>
                </w:p>
              </w:tc>
            </w:tr>
            <w:tr w:rsidR="000E6778" w:rsidRPr="00F11F07" w14:paraId="4281A29B"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57D1D8E"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E396CC" w14:textId="77777777" w:rsidR="000E6778" w:rsidRPr="00F11F07" w:rsidRDefault="001A4D7B" w:rsidP="000F1E9C">
                  <w:pPr>
                    <w:rPr>
                      <w:color w:val="000000"/>
                      <w:szCs w:val="21"/>
                    </w:rPr>
                  </w:pPr>
                  <w:hyperlink r:id="rId52" w:history="1">
                    <w:r w:rsidR="000E6778" w:rsidRPr="00F11F07">
                      <w:rPr>
                        <w:color w:val="000000"/>
                      </w:rPr>
                      <w:t>Groenstructuurplan 2013- 2023</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1CCB27" w14:textId="77777777" w:rsidR="000E6778" w:rsidRPr="00F11F07" w:rsidRDefault="000E6778" w:rsidP="000F1E9C">
                  <w:pPr>
                    <w:rPr>
                      <w:color w:val="000000"/>
                      <w:szCs w:val="21"/>
                    </w:rPr>
                  </w:pPr>
                  <w:r w:rsidRPr="00F11F07">
                    <w:rPr>
                      <w:color w:val="000000"/>
                    </w:rPr>
                    <w:t>21-05-2013</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CAA761A" w14:textId="77777777" w:rsidR="000E6778" w:rsidRPr="00F11F07" w:rsidRDefault="000E6778" w:rsidP="000F1E9C">
                  <w:pPr>
                    <w:rPr>
                      <w:color w:val="000000"/>
                      <w:szCs w:val="21"/>
                    </w:rPr>
                  </w:pPr>
                  <w:r w:rsidRPr="00F11F07">
                    <w:rPr>
                      <w:color w:val="000000"/>
                    </w:rPr>
                    <w:t>2023</w:t>
                  </w:r>
                </w:p>
              </w:tc>
            </w:tr>
            <w:tr w:rsidR="000E6778" w:rsidRPr="00F11F07" w14:paraId="2749343E"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247E203"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AB64E6E" w14:textId="77777777" w:rsidR="000E6778" w:rsidRPr="00F11F07" w:rsidRDefault="000E6778" w:rsidP="000F1E9C">
                  <w:pPr>
                    <w:rPr>
                      <w:color w:val="000000"/>
                      <w:szCs w:val="21"/>
                    </w:rPr>
                  </w:pPr>
                  <w:r w:rsidRPr="00F11F07">
                    <w:rPr>
                      <w:color w:val="000000"/>
                    </w:rPr>
                    <w:t>Beleidsplan begraafplaatsen 2008-2018</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EEB946C" w14:textId="77777777" w:rsidR="000E6778" w:rsidRPr="00F11F07" w:rsidRDefault="000E6778" w:rsidP="000F1E9C">
                  <w:pPr>
                    <w:rPr>
                      <w:color w:val="000000"/>
                      <w:szCs w:val="21"/>
                    </w:rPr>
                  </w:pPr>
                  <w:r w:rsidRPr="00F11F07">
                    <w:rPr>
                      <w:color w:val="000000"/>
                    </w:rPr>
                    <w:t>06-10-2008</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EA9E880" w14:textId="77777777" w:rsidR="000E6778" w:rsidRPr="00F11F07" w:rsidRDefault="000E6778" w:rsidP="000F1E9C">
                  <w:pPr>
                    <w:rPr>
                      <w:color w:val="000000"/>
                      <w:szCs w:val="21"/>
                    </w:rPr>
                  </w:pPr>
                  <w:r w:rsidRPr="00F11F07">
                    <w:rPr>
                      <w:color w:val="000000"/>
                    </w:rPr>
                    <w:t>2018</w:t>
                  </w:r>
                </w:p>
              </w:tc>
            </w:tr>
            <w:tr w:rsidR="000E6778" w:rsidRPr="00F11F07" w14:paraId="379137A2"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E65FBC6"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78BF2E" w14:textId="77777777" w:rsidR="000E6778" w:rsidRPr="00F11F07" w:rsidRDefault="000E6778" w:rsidP="000F1E9C">
                  <w:pPr>
                    <w:rPr>
                      <w:color w:val="000000"/>
                      <w:szCs w:val="21"/>
                    </w:rPr>
                  </w:pPr>
                  <w:r w:rsidRPr="00F11F07">
                    <w:rPr>
                      <w:color w:val="000000"/>
                    </w:rPr>
                    <w:t>Beheerplan begraafplaatsen 2009-2014</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84B4943" w14:textId="77777777" w:rsidR="000E6778" w:rsidRPr="00F11F07" w:rsidRDefault="000E6778" w:rsidP="000F1E9C">
                  <w:pPr>
                    <w:rPr>
                      <w:color w:val="000000"/>
                      <w:szCs w:val="21"/>
                    </w:rPr>
                  </w:pPr>
                  <w:r w:rsidRPr="00F11F07">
                    <w:rPr>
                      <w:color w:val="000000"/>
                    </w:rPr>
                    <w:t>17-03-2008</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B466B5A" w14:textId="77777777" w:rsidR="000E6778" w:rsidRPr="00F11F07" w:rsidRDefault="000E6778" w:rsidP="000F1E9C">
                  <w:pPr>
                    <w:rPr>
                      <w:color w:val="000000"/>
                      <w:szCs w:val="21"/>
                    </w:rPr>
                  </w:pPr>
                  <w:r w:rsidRPr="00F11F07">
                    <w:rPr>
                      <w:color w:val="000000"/>
                    </w:rPr>
                    <w:t>Na het ruimen van graven</w:t>
                  </w:r>
                </w:p>
              </w:tc>
            </w:tr>
            <w:tr w:rsidR="000E6778" w:rsidRPr="00F11F07" w14:paraId="09687238"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91016D2"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9484F61" w14:textId="77777777" w:rsidR="000E6778" w:rsidRPr="00F11F07" w:rsidRDefault="001A4D7B" w:rsidP="000F1E9C">
                  <w:pPr>
                    <w:rPr>
                      <w:color w:val="000000"/>
                      <w:szCs w:val="21"/>
                    </w:rPr>
                  </w:pPr>
                  <w:hyperlink r:id="rId53" w:history="1">
                    <w:r w:rsidR="000E6778" w:rsidRPr="00F11F07">
                      <w:rPr>
                        <w:color w:val="000000"/>
                      </w:rPr>
                      <w:t>Speelruimteplan 2013-2023</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61A14F4" w14:textId="77777777" w:rsidR="000E6778" w:rsidRPr="00F11F07" w:rsidRDefault="000E6778" w:rsidP="000F1E9C">
                  <w:pPr>
                    <w:rPr>
                      <w:color w:val="000000"/>
                      <w:szCs w:val="21"/>
                    </w:rPr>
                  </w:pPr>
                  <w:r w:rsidRPr="00F11F07">
                    <w:rPr>
                      <w:color w:val="000000"/>
                    </w:rPr>
                    <w:t>10-03-2014</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1A2B0E0" w14:textId="77777777" w:rsidR="000E6778" w:rsidRPr="00F11F07" w:rsidRDefault="000E6778" w:rsidP="000F1E9C">
                  <w:pPr>
                    <w:rPr>
                      <w:color w:val="000000"/>
                      <w:szCs w:val="21"/>
                    </w:rPr>
                  </w:pPr>
                  <w:r w:rsidRPr="00F11F07">
                    <w:rPr>
                      <w:color w:val="000000"/>
                    </w:rPr>
                    <w:t>2022</w:t>
                  </w:r>
                </w:p>
              </w:tc>
            </w:tr>
            <w:tr w:rsidR="000E6778" w:rsidRPr="00F11F07" w14:paraId="0C3AB5F1"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F2971A"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9B823C" w14:textId="77777777" w:rsidR="000E6778" w:rsidRPr="00F11F07" w:rsidRDefault="000E6778" w:rsidP="000F1E9C">
                  <w:pPr>
                    <w:rPr>
                      <w:color w:val="000000"/>
                      <w:szCs w:val="21"/>
                    </w:rPr>
                  </w:pPr>
                  <w:r w:rsidRPr="00F11F07">
                    <w:rPr>
                      <w:color w:val="000000"/>
                    </w:rPr>
                    <w:t>Beheerplan speelvoorzieningen 2015-2019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FDFFDB5" w14:textId="77777777" w:rsidR="000E6778" w:rsidRPr="00F11F07" w:rsidRDefault="000E6778" w:rsidP="000F1E9C">
                  <w:pPr>
                    <w:rPr>
                      <w:color w:val="000000"/>
                      <w:szCs w:val="21"/>
                    </w:rPr>
                  </w:pPr>
                  <w:r w:rsidRPr="00F11F07">
                    <w:rPr>
                      <w:color w:val="000000"/>
                    </w:rPr>
                    <w:t>24-11-2015</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F14CE49" w14:textId="77777777" w:rsidR="000E6778" w:rsidRPr="00F11F07" w:rsidRDefault="000E6778" w:rsidP="000F1E9C">
                  <w:pPr>
                    <w:rPr>
                      <w:color w:val="000000"/>
                      <w:szCs w:val="21"/>
                    </w:rPr>
                  </w:pPr>
                  <w:r w:rsidRPr="00F11F07">
                    <w:rPr>
                      <w:color w:val="000000"/>
                    </w:rPr>
                    <w:t>2019</w:t>
                  </w:r>
                </w:p>
              </w:tc>
            </w:tr>
            <w:tr w:rsidR="000E6778" w:rsidRPr="00F11F07" w14:paraId="119A169B"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36295EC" w14:textId="77777777" w:rsidR="000E6778" w:rsidRPr="00F11F07" w:rsidRDefault="000E6778" w:rsidP="000F1E9C">
                  <w:pPr>
                    <w:rPr>
                      <w:color w:val="000000"/>
                      <w:szCs w:val="21"/>
                    </w:rPr>
                  </w:pPr>
                  <w:r w:rsidRPr="00F11F07">
                    <w:rPr>
                      <w:b/>
                      <w:bCs/>
                      <w:color w:val="000000"/>
                    </w:rPr>
                    <w:t>5. Gebouwen</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81E617E" w14:textId="77777777" w:rsidR="000E6778" w:rsidRPr="00F11F07" w:rsidRDefault="000E6778" w:rsidP="000F1E9C">
                  <w:pPr>
                    <w:rPr>
                      <w:color w:val="000000"/>
                      <w:szCs w:val="21"/>
                    </w:rPr>
                  </w:pPr>
                  <w:r w:rsidRPr="00F11F07">
                    <w:rPr>
                      <w:color w:val="000000"/>
                    </w:rPr>
                    <w:t>Gebouwenbeheerplan 2012-2021</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08EE1B0" w14:textId="77777777" w:rsidR="000E6778" w:rsidRPr="00F11F07" w:rsidRDefault="000E6778" w:rsidP="000F1E9C">
                  <w:pPr>
                    <w:rPr>
                      <w:color w:val="000000"/>
                      <w:szCs w:val="21"/>
                    </w:rPr>
                  </w:pPr>
                  <w:r w:rsidRPr="00F11F07">
                    <w:rPr>
                      <w:color w:val="000000"/>
                    </w:rPr>
                    <w:t>27-05-2014</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474D849" w14:textId="77777777" w:rsidR="000E6778" w:rsidRPr="00F11F07" w:rsidRDefault="000E6778" w:rsidP="000F1E9C">
                  <w:pPr>
                    <w:rPr>
                      <w:color w:val="000000"/>
                      <w:szCs w:val="21"/>
                    </w:rPr>
                  </w:pPr>
                  <w:r w:rsidRPr="00F11F07">
                    <w:rPr>
                      <w:color w:val="000000"/>
                    </w:rPr>
                    <w:t>2021</w:t>
                  </w:r>
                </w:p>
              </w:tc>
            </w:tr>
            <w:tr w:rsidR="000E6778" w:rsidRPr="00F11F07" w14:paraId="0BF3C7FC"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61EC1E" w14:textId="77777777" w:rsidR="000E6778" w:rsidRPr="00F11F07" w:rsidRDefault="000E6778" w:rsidP="000F1E9C">
                  <w:pPr>
                    <w:rPr>
                      <w:color w:val="000000"/>
                      <w:szCs w:val="21"/>
                    </w:rPr>
                  </w:pPr>
                  <w:r w:rsidRPr="00F11F07">
                    <w:rPr>
                      <w:b/>
                      <w:bCs/>
                      <w:color w:val="000000"/>
                    </w:rPr>
                    <w:t>6. Afvalinzameling</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AAC111F" w14:textId="77777777" w:rsidR="000E6778" w:rsidRPr="00F11F07" w:rsidRDefault="001A4D7B" w:rsidP="000F1E9C">
                  <w:pPr>
                    <w:rPr>
                      <w:color w:val="000000"/>
                      <w:szCs w:val="21"/>
                    </w:rPr>
                  </w:pPr>
                  <w:hyperlink r:id="rId54" w:history="1">
                    <w:r w:rsidR="000E6778" w:rsidRPr="00F11F07">
                      <w:rPr>
                        <w:color w:val="000000"/>
                      </w:rPr>
                      <w:t>Beleidsplan afvalinzameling 2013-2023</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619B697" w14:textId="77777777" w:rsidR="000E6778" w:rsidRPr="00F11F07" w:rsidRDefault="000E6778" w:rsidP="000F1E9C">
                  <w:pPr>
                    <w:rPr>
                      <w:color w:val="000000"/>
                      <w:szCs w:val="21"/>
                    </w:rPr>
                  </w:pPr>
                  <w:r w:rsidRPr="00F11F07">
                    <w:rPr>
                      <w:color w:val="000000"/>
                    </w:rPr>
                    <w:t>02-12-2013</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37EA102" w14:textId="77777777" w:rsidR="000E6778" w:rsidRPr="00F11F07" w:rsidRDefault="000E6778" w:rsidP="000F1E9C">
                  <w:pPr>
                    <w:rPr>
                      <w:color w:val="000000"/>
                      <w:szCs w:val="21"/>
                    </w:rPr>
                  </w:pPr>
                  <w:r w:rsidRPr="00F11F07">
                    <w:rPr>
                      <w:color w:val="000000"/>
                    </w:rPr>
                    <w:t>2018</w:t>
                  </w:r>
                </w:p>
              </w:tc>
            </w:tr>
            <w:tr w:rsidR="000E6778" w:rsidRPr="00F11F07" w14:paraId="49B9E2C6"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24BC47F"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BE0D95" w14:textId="77777777" w:rsidR="000E6778" w:rsidRPr="00F11F07" w:rsidRDefault="001A4D7B" w:rsidP="000F1E9C">
                  <w:pPr>
                    <w:rPr>
                      <w:color w:val="000000"/>
                      <w:szCs w:val="21"/>
                    </w:rPr>
                  </w:pPr>
                  <w:hyperlink r:id="rId55" w:history="1">
                    <w:r w:rsidR="000E6778" w:rsidRPr="00F11F07">
                      <w:rPr>
                        <w:color w:val="000000"/>
                      </w:rPr>
                      <w:t>Beleidsplan zwerfafval 2008-2018</w:t>
                    </w:r>
                  </w:hyperlink>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1BF7FA" w14:textId="77777777" w:rsidR="000E6778" w:rsidRPr="00F11F07" w:rsidRDefault="000E6778" w:rsidP="000F1E9C">
                  <w:pPr>
                    <w:rPr>
                      <w:color w:val="000000"/>
                      <w:szCs w:val="21"/>
                    </w:rPr>
                  </w:pPr>
                  <w:r w:rsidRPr="00F11F07">
                    <w:rPr>
                      <w:color w:val="000000"/>
                    </w:rPr>
                    <w:t>06-10-2008</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1050C68" w14:textId="77777777" w:rsidR="000E6778" w:rsidRPr="00F11F07" w:rsidRDefault="000E6778" w:rsidP="000F1E9C">
                  <w:pPr>
                    <w:rPr>
                      <w:color w:val="000000"/>
                      <w:szCs w:val="21"/>
                    </w:rPr>
                  </w:pPr>
                  <w:r w:rsidRPr="00F11F07">
                    <w:rPr>
                      <w:color w:val="000000"/>
                    </w:rPr>
                    <w:t>2018</w:t>
                  </w:r>
                </w:p>
              </w:tc>
            </w:tr>
            <w:tr w:rsidR="000E6778" w:rsidRPr="00F11F07" w14:paraId="14F3D114" w14:textId="77777777" w:rsidTr="000F1E9C">
              <w:trPr>
                <w:tblCellSpacing w:w="15" w:type="dxa"/>
              </w:trPr>
              <w:tc>
                <w:tcPr>
                  <w:tcW w:w="150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B3D9C78" w14:textId="77777777" w:rsidR="000E6778" w:rsidRPr="00F11F07" w:rsidRDefault="000E6778" w:rsidP="000F1E9C">
                  <w:pPr>
                    <w:rPr>
                      <w:color w:val="000000"/>
                      <w:szCs w:val="21"/>
                    </w:rPr>
                  </w:pPr>
                  <w:r w:rsidRPr="00F11F07">
                    <w:rPr>
                      <w:b/>
                      <w:bCs/>
                      <w:color w:val="000000"/>
                    </w:rPr>
                    <w:t> </w:t>
                  </w:r>
                </w:p>
              </w:tc>
              <w:tc>
                <w:tcPr>
                  <w:tcW w:w="306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5A89FEF" w14:textId="77777777" w:rsidR="000E6778" w:rsidRPr="00F11F07" w:rsidRDefault="000E6778" w:rsidP="000F1E9C">
                  <w:pPr>
                    <w:rPr>
                      <w:color w:val="000000"/>
                      <w:szCs w:val="21"/>
                    </w:rPr>
                  </w:pPr>
                  <w:r w:rsidRPr="00F11F07">
                    <w:rPr>
                      <w:color w:val="000000"/>
                    </w:rPr>
                    <w:t>Zwerfafvalbeheerplan 2015-2019</w:t>
                  </w:r>
                </w:p>
              </w:tc>
              <w:tc>
                <w:tcPr>
                  <w:tcW w:w="102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10C3C83" w14:textId="77777777" w:rsidR="000E6778" w:rsidRPr="00F11F07" w:rsidRDefault="000E6778" w:rsidP="000F1E9C">
                  <w:pPr>
                    <w:rPr>
                      <w:color w:val="000000"/>
                      <w:szCs w:val="21"/>
                    </w:rPr>
                  </w:pPr>
                  <w:r w:rsidRPr="00F11F07">
                    <w:rPr>
                      <w:color w:val="000000"/>
                    </w:rPr>
                    <w:t>Q3 2016</w:t>
                  </w:r>
                </w:p>
              </w:tc>
              <w:tc>
                <w:tcPr>
                  <w:tcW w:w="10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D7A3945" w14:textId="77777777" w:rsidR="000E6778" w:rsidRPr="00F11F07" w:rsidRDefault="000E6778" w:rsidP="000F1E9C">
                  <w:pPr>
                    <w:rPr>
                      <w:color w:val="000000"/>
                      <w:szCs w:val="21"/>
                    </w:rPr>
                  </w:pPr>
                  <w:r w:rsidRPr="00F11F07">
                    <w:rPr>
                      <w:color w:val="000000"/>
                    </w:rPr>
                    <w:t>2019</w:t>
                  </w:r>
                </w:p>
              </w:tc>
            </w:tr>
          </w:tbl>
          <w:p w14:paraId="68A8AAE7" w14:textId="77777777" w:rsidR="000E6778" w:rsidRPr="00F11F07" w:rsidRDefault="000E6778" w:rsidP="000F1E9C">
            <w:pPr>
              <w:rPr>
                <w:color w:val="000000"/>
              </w:rPr>
            </w:pPr>
            <w:r w:rsidRPr="00F11F07">
              <w:rPr>
                <w:color w:val="000000"/>
              </w:rPr>
              <w:t>Voor de kapitaalgoederen worden specifieke meerjarige beleidsplannen en onderhoudsplannen opgesteld. De beleidsplannen worden voor een periode van 6 tot 10 jaar opgesteld. Beheerplannen hebben over het algemeen een cyclus van 4 jaar en kunnen actualisatie van het beleidsplan tot gevolg hebben. De beheerplannen vinden hun vertaling in jaarlijkse uitvoeringsplannen. Op basis van een gekozen kwaliteitsniveau worden de onderhoud- en vervangingskosten berekend met behulp van genormeerde kosten.</w:t>
            </w:r>
          </w:p>
          <w:p w14:paraId="29B15A6D" w14:textId="77777777" w:rsidR="000E6778" w:rsidRPr="00F11F07" w:rsidRDefault="000E6778" w:rsidP="000F1E9C">
            <w:pPr>
              <w:rPr>
                <w:color w:val="000000"/>
                <w:szCs w:val="21"/>
              </w:rPr>
            </w:pPr>
          </w:p>
          <w:p w14:paraId="13E6E0C4" w14:textId="77777777" w:rsidR="000E6778" w:rsidRPr="00F11F07" w:rsidRDefault="000E6778" w:rsidP="000F1E9C">
            <w:pPr>
              <w:rPr>
                <w:b/>
                <w:bCs/>
                <w:color w:val="000000"/>
              </w:rPr>
            </w:pPr>
          </w:p>
          <w:p w14:paraId="1B497887" w14:textId="77777777" w:rsidR="000E6778" w:rsidRPr="00F11F07" w:rsidRDefault="000E6778" w:rsidP="000F1E9C">
            <w:pPr>
              <w:rPr>
                <w:color w:val="000000"/>
                <w:szCs w:val="21"/>
              </w:rPr>
            </w:pPr>
            <w:r w:rsidRPr="00F11F07">
              <w:rPr>
                <w:b/>
                <w:bCs/>
                <w:color w:val="000000"/>
              </w:rPr>
              <w:t>Kerncijfers</w:t>
            </w: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020"/>
              <w:gridCol w:w="5950"/>
            </w:tblGrid>
            <w:tr w:rsidR="000E6778" w:rsidRPr="003B188D" w14:paraId="6EDED8E3" w14:textId="77777777" w:rsidTr="000F1E9C">
              <w:trPr>
                <w:tblCellSpacing w:w="15" w:type="dxa"/>
              </w:trPr>
              <w:tc>
                <w:tcPr>
                  <w:tcW w:w="288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A184CB" w14:textId="77777777" w:rsidR="000E6778" w:rsidRPr="003B188D" w:rsidRDefault="000E6778" w:rsidP="000F1E9C">
                  <w:pPr>
                    <w:rPr>
                      <w:szCs w:val="21"/>
                    </w:rPr>
                  </w:pPr>
                  <w:r w:rsidRPr="003B188D">
                    <w:rPr>
                      <w:b/>
                      <w:bCs/>
                    </w:rPr>
                    <w:t>Onderwerp</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7050F7" w14:textId="77777777" w:rsidR="000E6778" w:rsidRPr="003B188D" w:rsidRDefault="000E6778" w:rsidP="000F1E9C">
                  <w:pPr>
                    <w:rPr>
                      <w:szCs w:val="21"/>
                    </w:rPr>
                  </w:pPr>
                  <w:r w:rsidRPr="003B188D">
                    <w:rPr>
                      <w:b/>
                      <w:bCs/>
                    </w:rPr>
                    <w:t>Kerncijfers</w:t>
                  </w:r>
                </w:p>
              </w:tc>
            </w:tr>
            <w:tr w:rsidR="000E6778" w:rsidRPr="003B188D" w14:paraId="385182B4" w14:textId="77777777" w:rsidTr="000F1E9C">
              <w:trPr>
                <w:tblCellSpacing w:w="15" w:type="dxa"/>
              </w:trPr>
              <w:tc>
                <w:tcPr>
                  <w:tcW w:w="288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6336F67" w14:textId="77777777" w:rsidR="000E6778" w:rsidRPr="003B188D" w:rsidRDefault="000E6778" w:rsidP="000F1E9C">
                  <w:pPr>
                    <w:rPr>
                      <w:szCs w:val="21"/>
                    </w:rPr>
                  </w:pPr>
                  <w:r w:rsidRPr="003B188D">
                    <w:rPr>
                      <w:b/>
                      <w:bCs/>
                    </w:rPr>
                    <w:t>Wegen</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45B4D6" w14:textId="77777777" w:rsidR="000E6778" w:rsidRPr="003B188D" w:rsidRDefault="000E6778" w:rsidP="000F1E9C">
                  <w:pPr>
                    <w:rPr>
                      <w:szCs w:val="21"/>
                    </w:rPr>
                  </w:pPr>
                  <w:r w:rsidRPr="003B188D">
                    <w:rPr>
                      <w:b/>
                      <w:bCs/>
                    </w:rPr>
                    <w:t>Totaal areaal</w:t>
                  </w:r>
                </w:p>
                <w:p w14:paraId="4337374E" w14:textId="77777777" w:rsidR="000E6778" w:rsidRPr="003B188D" w:rsidRDefault="000E6778" w:rsidP="000F1E9C">
                  <w:pPr>
                    <w:rPr>
                      <w:szCs w:val="21"/>
                    </w:rPr>
                  </w:pPr>
                  <w:r w:rsidRPr="003B188D">
                    <w:t>1.336.933 m2</w:t>
                  </w:r>
                </w:p>
              </w:tc>
            </w:tr>
            <w:tr w:rsidR="000E6778" w:rsidRPr="003B188D" w14:paraId="00DB6043"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2A10054A"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3A7AFD0" w14:textId="77777777" w:rsidR="000E6778" w:rsidRPr="003B188D" w:rsidRDefault="000E6778" w:rsidP="000F1E9C">
                  <w:pPr>
                    <w:rPr>
                      <w:szCs w:val="21"/>
                    </w:rPr>
                  </w:pPr>
                  <w:r w:rsidRPr="003B188D">
                    <w:rPr>
                      <w:b/>
                      <w:bCs/>
                    </w:rPr>
                    <w:t>Asfalt</w:t>
                  </w:r>
                </w:p>
                <w:p w14:paraId="1310A6CA" w14:textId="77777777" w:rsidR="000E6778" w:rsidRPr="003B188D" w:rsidRDefault="000E6778" w:rsidP="000F1E9C">
                  <w:pPr>
                    <w:rPr>
                      <w:szCs w:val="21"/>
                    </w:rPr>
                  </w:pPr>
                  <w:r w:rsidRPr="003B188D">
                    <w:t>368.413 m2</w:t>
                  </w:r>
                </w:p>
              </w:tc>
            </w:tr>
            <w:tr w:rsidR="000E6778" w:rsidRPr="003B188D" w14:paraId="3F138A7B"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7B08ABC0"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6B1D48C" w14:textId="77777777" w:rsidR="000E6778" w:rsidRPr="003B188D" w:rsidRDefault="000E6778" w:rsidP="000F1E9C">
                  <w:pPr>
                    <w:rPr>
                      <w:szCs w:val="21"/>
                    </w:rPr>
                  </w:pPr>
                  <w:r w:rsidRPr="003B188D">
                    <w:rPr>
                      <w:b/>
                      <w:bCs/>
                    </w:rPr>
                    <w:t>Elementen</w:t>
                  </w:r>
                </w:p>
                <w:p w14:paraId="3F33BE2D" w14:textId="77777777" w:rsidR="000E6778" w:rsidRPr="003B188D" w:rsidRDefault="000E6778" w:rsidP="000F1E9C">
                  <w:pPr>
                    <w:rPr>
                      <w:szCs w:val="21"/>
                    </w:rPr>
                  </w:pPr>
                  <w:r w:rsidRPr="003B188D">
                    <w:t>953.028 m2</w:t>
                  </w:r>
                </w:p>
              </w:tc>
            </w:tr>
            <w:tr w:rsidR="000E6778" w:rsidRPr="003B188D" w14:paraId="12C64195"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6BB46B1F"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37E6752" w14:textId="77777777" w:rsidR="000E6778" w:rsidRPr="003B188D" w:rsidRDefault="000E6778" w:rsidP="000F1E9C">
                  <w:pPr>
                    <w:rPr>
                      <w:szCs w:val="21"/>
                    </w:rPr>
                  </w:pPr>
                  <w:r w:rsidRPr="003B188D">
                    <w:rPr>
                      <w:b/>
                      <w:bCs/>
                    </w:rPr>
                    <w:t>Half verharding (wandelpaden)</w:t>
                  </w:r>
                </w:p>
                <w:p w14:paraId="234E6D5D" w14:textId="77777777" w:rsidR="000E6778" w:rsidRPr="003B188D" w:rsidRDefault="000E6778" w:rsidP="000F1E9C">
                  <w:pPr>
                    <w:rPr>
                      <w:szCs w:val="21"/>
                    </w:rPr>
                  </w:pPr>
                  <w:r w:rsidRPr="003B188D">
                    <w:t>15.491 m2</w:t>
                  </w:r>
                </w:p>
              </w:tc>
            </w:tr>
            <w:tr w:rsidR="000E6778" w:rsidRPr="003B188D" w14:paraId="7EE63198" w14:textId="77777777" w:rsidTr="000F1E9C">
              <w:trPr>
                <w:tblCellSpacing w:w="15" w:type="dxa"/>
              </w:trPr>
              <w:tc>
                <w:tcPr>
                  <w:tcW w:w="288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CEBED4" w14:textId="77777777" w:rsidR="000E6778" w:rsidRPr="003B188D" w:rsidRDefault="000E6778" w:rsidP="000F1E9C">
                  <w:pPr>
                    <w:rPr>
                      <w:szCs w:val="21"/>
                    </w:rPr>
                  </w:pPr>
                  <w:r w:rsidRPr="003B188D">
                    <w:rPr>
                      <w:b/>
                      <w:bCs/>
                    </w:rPr>
                    <w:t>Kunstwerken</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7BB2B7" w14:textId="77777777" w:rsidR="000E6778" w:rsidRPr="003B188D" w:rsidRDefault="000E6778" w:rsidP="000F1E9C">
                  <w:pPr>
                    <w:rPr>
                      <w:szCs w:val="21"/>
                    </w:rPr>
                  </w:pPr>
                  <w:r w:rsidRPr="003B188D">
                    <w:rPr>
                      <w:b/>
                      <w:bCs/>
                    </w:rPr>
                    <w:t>Bruggen en onderdoorgangen (tunnels)</w:t>
                  </w:r>
                </w:p>
                <w:p w14:paraId="4C83FF4E" w14:textId="77777777" w:rsidR="000E6778" w:rsidRPr="003B188D" w:rsidRDefault="000E6778" w:rsidP="000F1E9C">
                  <w:pPr>
                    <w:rPr>
                      <w:szCs w:val="21"/>
                    </w:rPr>
                  </w:pPr>
                  <w:r w:rsidRPr="003B188D">
                    <w:t>93</w:t>
                  </w:r>
                </w:p>
              </w:tc>
            </w:tr>
            <w:tr w:rsidR="000E6778" w:rsidRPr="003B188D" w14:paraId="3FE45819"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60098163"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7B5A5D4" w14:textId="77777777" w:rsidR="000E6778" w:rsidRPr="003B188D" w:rsidRDefault="000E6778" w:rsidP="000F1E9C">
                  <w:pPr>
                    <w:rPr>
                      <w:szCs w:val="21"/>
                    </w:rPr>
                  </w:pPr>
                  <w:r w:rsidRPr="003B188D">
                    <w:rPr>
                      <w:b/>
                      <w:bCs/>
                    </w:rPr>
                    <w:t>Overige kunstwerken</w:t>
                  </w:r>
                </w:p>
                <w:p w14:paraId="3EA7A150" w14:textId="77777777" w:rsidR="000E6778" w:rsidRPr="003B188D" w:rsidRDefault="000E6778" w:rsidP="000F1E9C">
                  <w:pPr>
                    <w:rPr>
                      <w:szCs w:val="21"/>
                    </w:rPr>
                  </w:pPr>
                  <w:r w:rsidRPr="003B188D">
                    <w:lastRenderedPageBreak/>
                    <w:t>196</w:t>
                  </w:r>
                </w:p>
              </w:tc>
            </w:tr>
            <w:tr w:rsidR="000E6778" w:rsidRPr="003B188D" w14:paraId="3C0FB561" w14:textId="77777777" w:rsidTr="000F1E9C">
              <w:trPr>
                <w:tblCellSpacing w:w="15" w:type="dxa"/>
              </w:trPr>
              <w:tc>
                <w:tcPr>
                  <w:tcW w:w="288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6148F59" w14:textId="77777777" w:rsidR="000E6778" w:rsidRPr="003B188D" w:rsidRDefault="000E6778" w:rsidP="000F1E9C">
                  <w:pPr>
                    <w:rPr>
                      <w:szCs w:val="21"/>
                    </w:rPr>
                  </w:pPr>
                  <w:r w:rsidRPr="003B188D">
                    <w:rPr>
                      <w:b/>
                      <w:bCs/>
                    </w:rPr>
                    <w:lastRenderedPageBreak/>
                    <w:t>Riolering</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DCC221F" w14:textId="77777777" w:rsidR="000E6778" w:rsidRPr="003B188D" w:rsidRDefault="000E6778" w:rsidP="000F1E9C">
                  <w:pPr>
                    <w:rPr>
                      <w:szCs w:val="21"/>
                    </w:rPr>
                  </w:pPr>
                  <w:r w:rsidRPr="003B188D">
                    <w:rPr>
                      <w:b/>
                      <w:bCs/>
                    </w:rPr>
                    <w:t>Vrijverval riolering</w:t>
                  </w:r>
                </w:p>
                <w:p w14:paraId="2B45E278" w14:textId="77777777" w:rsidR="000E6778" w:rsidRPr="003B188D" w:rsidRDefault="000E6778" w:rsidP="000F1E9C">
                  <w:pPr>
                    <w:rPr>
                      <w:szCs w:val="21"/>
                    </w:rPr>
                  </w:pPr>
                  <w:r w:rsidRPr="003B188D">
                    <w:t>gemengd riool: 58.054 m</w:t>
                  </w:r>
                </w:p>
                <w:p w14:paraId="330DDBF4" w14:textId="77777777" w:rsidR="000E6778" w:rsidRPr="003B188D" w:rsidRDefault="000E6778" w:rsidP="000F1E9C">
                  <w:pPr>
                    <w:rPr>
                      <w:szCs w:val="21"/>
                    </w:rPr>
                  </w:pPr>
                  <w:r w:rsidRPr="003B188D">
                    <w:t>vuilwaterriool:  42.832 m</w:t>
                  </w:r>
                </w:p>
                <w:p w14:paraId="35BBE89F" w14:textId="77777777" w:rsidR="000E6778" w:rsidRPr="003B188D" w:rsidRDefault="000E6778" w:rsidP="000F1E9C">
                  <w:pPr>
                    <w:rPr>
                      <w:szCs w:val="21"/>
                    </w:rPr>
                  </w:pPr>
                  <w:r w:rsidRPr="003B188D">
                    <w:t>regenwaterriool: 57.423 m</w:t>
                  </w:r>
                </w:p>
                <w:p w14:paraId="04D7F275" w14:textId="77777777" w:rsidR="000E6778" w:rsidRPr="003B188D" w:rsidRDefault="000E6778" w:rsidP="000F1E9C">
                  <w:pPr>
                    <w:rPr>
                      <w:szCs w:val="21"/>
                    </w:rPr>
                  </w:pPr>
                  <w:r w:rsidRPr="003B188D">
                    <w:t>drainage: 4.354 m</w:t>
                  </w:r>
                </w:p>
                <w:p w14:paraId="6B7D2C0C" w14:textId="77777777" w:rsidR="000E6778" w:rsidRPr="003B188D" w:rsidRDefault="000E6778" w:rsidP="000F1E9C">
                  <w:pPr>
                    <w:rPr>
                      <w:szCs w:val="21"/>
                    </w:rPr>
                  </w:pPr>
                  <w:r w:rsidRPr="003B188D">
                    <w:t>totaal: 162.663 m</w:t>
                  </w:r>
                </w:p>
              </w:tc>
            </w:tr>
            <w:tr w:rsidR="000E6778" w:rsidRPr="003B188D" w14:paraId="118051A4"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41AE2F2B"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25451CC" w14:textId="77777777" w:rsidR="000E6778" w:rsidRPr="003B188D" w:rsidRDefault="000E6778" w:rsidP="000F1E9C">
                  <w:pPr>
                    <w:rPr>
                      <w:szCs w:val="21"/>
                    </w:rPr>
                  </w:pPr>
                  <w:r w:rsidRPr="003B188D">
                    <w:rPr>
                      <w:b/>
                      <w:bCs/>
                    </w:rPr>
                    <w:t>Rioolgemalen</w:t>
                  </w:r>
                </w:p>
                <w:p w14:paraId="07D2DC66" w14:textId="77777777" w:rsidR="000E6778" w:rsidRPr="003B188D" w:rsidRDefault="000E6778" w:rsidP="000F1E9C">
                  <w:pPr>
                    <w:rPr>
                      <w:szCs w:val="21"/>
                    </w:rPr>
                  </w:pPr>
                  <w:r w:rsidRPr="003B188D">
                    <w:t>rioolgemalen: 20</w:t>
                  </w:r>
                </w:p>
                <w:p w14:paraId="3F5DEE00" w14:textId="77777777" w:rsidR="000E6778" w:rsidRPr="003B188D" w:rsidRDefault="000E6778" w:rsidP="000F1E9C">
                  <w:pPr>
                    <w:rPr>
                      <w:szCs w:val="21"/>
                    </w:rPr>
                  </w:pPr>
                  <w:r w:rsidRPr="003B188D">
                    <w:t>in beheer van het waterschap: 2</w:t>
                  </w:r>
                </w:p>
              </w:tc>
            </w:tr>
            <w:tr w:rsidR="000E6778" w:rsidRPr="003B188D" w14:paraId="73F28119"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02C8B9AD"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87E50E" w14:textId="77777777" w:rsidR="000E6778" w:rsidRPr="003B188D" w:rsidRDefault="000E6778" w:rsidP="000F1E9C">
                  <w:pPr>
                    <w:rPr>
                      <w:szCs w:val="21"/>
                    </w:rPr>
                  </w:pPr>
                  <w:r w:rsidRPr="003B188D">
                    <w:rPr>
                      <w:b/>
                      <w:bCs/>
                    </w:rPr>
                    <w:t>Drukriolering</w:t>
                  </w:r>
                </w:p>
                <w:p w14:paraId="1D6B47AC" w14:textId="77777777" w:rsidR="000E6778" w:rsidRPr="003B188D" w:rsidRDefault="000E6778" w:rsidP="000F1E9C">
                  <w:pPr>
                    <w:rPr>
                      <w:szCs w:val="21"/>
                    </w:rPr>
                  </w:pPr>
                  <w:r w:rsidRPr="003B188D">
                    <w:t>pompunits: 126</w:t>
                  </w:r>
                </w:p>
                <w:p w14:paraId="37A94616" w14:textId="77777777" w:rsidR="000E6778" w:rsidRPr="003B188D" w:rsidRDefault="000E6778" w:rsidP="000F1E9C">
                  <w:pPr>
                    <w:rPr>
                      <w:szCs w:val="21"/>
                    </w:rPr>
                  </w:pPr>
                  <w:r w:rsidRPr="003B188D">
                    <w:t>drukriolering: 23.935 m</w:t>
                  </w:r>
                </w:p>
              </w:tc>
            </w:tr>
            <w:tr w:rsidR="000E6778" w:rsidRPr="003B188D" w14:paraId="46E76058"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394F8462"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967772" w14:textId="77777777" w:rsidR="000E6778" w:rsidRPr="003B188D" w:rsidRDefault="000E6778" w:rsidP="000F1E9C">
                  <w:pPr>
                    <w:rPr>
                      <w:szCs w:val="21"/>
                    </w:rPr>
                  </w:pPr>
                  <w:r w:rsidRPr="003B188D">
                    <w:rPr>
                      <w:b/>
                      <w:bCs/>
                    </w:rPr>
                    <w:t xml:space="preserve">Peilbuizen </w:t>
                  </w:r>
                </w:p>
                <w:p w14:paraId="39713412" w14:textId="77777777" w:rsidR="000E6778" w:rsidRPr="003B188D" w:rsidRDefault="000E6778" w:rsidP="000F1E9C">
                  <w:pPr>
                    <w:rPr>
                      <w:szCs w:val="21"/>
                    </w:rPr>
                  </w:pPr>
                  <w:r w:rsidRPr="003B188D">
                    <w:t>44</w:t>
                  </w:r>
                </w:p>
              </w:tc>
            </w:tr>
            <w:tr w:rsidR="000E6778" w:rsidRPr="003B188D" w14:paraId="6BAA0C12" w14:textId="77777777" w:rsidTr="000F1E9C">
              <w:trPr>
                <w:tblCellSpacing w:w="15" w:type="dxa"/>
              </w:trPr>
              <w:tc>
                <w:tcPr>
                  <w:tcW w:w="288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567E696" w14:textId="77777777" w:rsidR="000E6778" w:rsidRPr="003B188D" w:rsidRDefault="000E6778" w:rsidP="000F1E9C">
                  <w:pPr>
                    <w:rPr>
                      <w:szCs w:val="21"/>
                    </w:rPr>
                  </w:pPr>
                  <w:r w:rsidRPr="003B188D">
                    <w:rPr>
                      <w:b/>
                      <w:bCs/>
                    </w:rPr>
                    <w:t>Water</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E05E16E" w14:textId="77777777" w:rsidR="000E6778" w:rsidRPr="003B188D" w:rsidRDefault="000E6778" w:rsidP="000F1E9C">
                  <w:pPr>
                    <w:rPr>
                      <w:szCs w:val="21"/>
                    </w:rPr>
                  </w:pPr>
                  <w:r w:rsidRPr="003B188D">
                    <w:rPr>
                      <w:b/>
                      <w:bCs/>
                    </w:rPr>
                    <w:t>Lengte watergangen</w:t>
                  </w:r>
                </w:p>
                <w:p w14:paraId="72A62A1A" w14:textId="77777777" w:rsidR="000E6778" w:rsidRPr="003B188D" w:rsidRDefault="000E6778" w:rsidP="000F1E9C">
                  <w:pPr>
                    <w:rPr>
                      <w:szCs w:val="21"/>
                    </w:rPr>
                  </w:pPr>
                  <w:r w:rsidRPr="003B188D">
                    <w:t>21 km</w:t>
                  </w:r>
                </w:p>
              </w:tc>
            </w:tr>
            <w:tr w:rsidR="000E6778" w:rsidRPr="003B188D" w14:paraId="3E527965" w14:textId="77777777" w:rsidTr="000F1E9C">
              <w:trPr>
                <w:tblCellSpacing w:w="15" w:type="dxa"/>
              </w:trPr>
              <w:tc>
                <w:tcPr>
                  <w:tcW w:w="288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59E0CA4" w14:textId="77777777" w:rsidR="000E6778" w:rsidRPr="003B188D" w:rsidRDefault="000E6778" w:rsidP="000F1E9C">
                  <w:pPr>
                    <w:rPr>
                      <w:szCs w:val="21"/>
                    </w:rPr>
                  </w:pPr>
                  <w:r w:rsidRPr="003B188D">
                    <w:rPr>
                      <w:b/>
                      <w:bCs/>
                    </w:rPr>
                    <w:t>Groen</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B57E464" w14:textId="77777777" w:rsidR="000E6778" w:rsidRPr="003B188D" w:rsidRDefault="000E6778" w:rsidP="000F1E9C">
                  <w:pPr>
                    <w:rPr>
                      <w:szCs w:val="21"/>
                    </w:rPr>
                  </w:pPr>
                  <w:r w:rsidRPr="003B188D">
                    <w:rPr>
                      <w:b/>
                      <w:bCs/>
                    </w:rPr>
                    <w:t>Aantal bomen</w:t>
                  </w:r>
                </w:p>
                <w:p w14:paraId="05E1B110" w14:textId="77777777" w:rsidR="000E6778" w:rsidRPr="003B188D" w:rsidRDefault="000E6778" w:rsidP="000F1E9C">
                  <w:pPr>
                    <w:rPr>
                      <w:szCs w:val="21"/>
                    </w:rPr>
                  </w:pPr>
                  <w:r w:rsidRPr="003B188D">
                    <w:t>11.543</w:t>
                  </w:r>
                </w:p>
              </w:tc>
            </w:tr>
            <w:tr w:rsidR="000E6778" w:rsidRPr="003B188D" w14:paraId="21381E35"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7D07F593"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564F918" w14:textId="77777777" w:rsidR="000E6778" w:rsidRPr="003B188D" w:rsidRDefault="000E6778" w:rsidP="000F1E9C">
                  <w:pPr>
                    <w:rPr>
                      <w:szCs w:val="21"/>
                    </w:rPr>
                  </w:pPr>
                  <w:r w:rsidRPr="003B188D">
                    <w:rPr>
                      <w:b/>
                      <w:bCs/>
                    </w:rPr>
                    <w:t>Gazon</w:t>
                  </w:r>
                </w:p>
                <w:p w14:paraId="7DB4EEBF" w14:textId="77777777" w:rsidR="000E6778" w:rsidRPr="003B188D" w:rsidRDefault="000E6778" w:rsidP="000F1E9C">
                  <w:pPr>
                    <w:rPr>
                      <w:szCs w:val="21"/>
                    </w:rPr>
                  </w:pPr>
                  <w:r w:rsidRPr="003B188D">
                    <w:t>680.966 m2 (incl. bermen)</w:t>
                  </w:r>
                </w:p>
              </w:tc>
            </w:tr>
            <w:tr w:rsidR="000E6778" w:rsidRPr="003B188D" w14:paraId="77071B6D"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00EBA4CF"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B1E4C99" w14:textId="77777777" w:rsidR="000E6778" w:rsidRPr="003B188D" w:rsidRDefault="000E6778" w:rsidP="000F1E9C">
                  <w:pPr>
                    <w:rPr>
                      <w:szCs w:val="21"/>
                    </w:rPr>
                  </w:pPr>
                  <w:r w:rsidRPr="003B188D">
                    <w:rPr>
                      <w:b/>
                      <w:bCs/>
                    </w:rPr>
                    <w:t>Plantsoen</w:t>
                  </w:r>
                </w:p>
                <w:p w14:paraId="046D7AA7" w14:textId="77777777" w:rsidR="000E6778" w:rsidRPr="003B188D" w:rsidRDefault="000E6778" w:rsidP="000F1E9C">
                  <w:pPr>
                    <w:rPr>
                      <w:szCs w:val="21"/>
                    </w:rPr>
                  </w:pPr>
                  <w:r w:rsidRPr="003B188D">
                    <w:t>141.672 m2</w:t>
                  </w:r>
                </w:p>
              </w:tc>
            </w:tr>
            <w:tr w:rsidR="000E6778" w:rsidRPr="003B188D" w14:paraId="56D08EF6" w14:textId="77777777" w:rsidTr="000F1E9C">
              <w:trPr>
                <w:tblCellSpacing w:w="15" w:type="dxa"/>
              </w:trPr>
              <w:tc>
                <w:tcPr>
                  <w:tcW w:w="288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6B41EBB" w14:textId="77777777" w:rsidR="000E6778" w:rsidRPr="003B188D" w:rsidRDefault="000E6778" w:rsidP="000F1E9C">
                  <w:pPr>
                    <w:rPr>
                      <w:szCs w:val="21"/>
                    </w:rPr>
                  </w:pPr>
                  <w:r w:rsidRPr="003B188D">
                    <w:rPr>
                      <w:b/>
                      <w:bCs/>
                    </w:rPr>
                    <w:t xml:space="preserve">Gebouwen </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70BC8C6" w14:textId="77777777" w:rsidR="000E6778" w:rsidRPr="003B188D" w:rsidRDefault="000E6778" w:rsidP="000F1E9C">
                  <w:pPr>
                    <w:rPr>
                      <w:szCs w:val="21"/>
                    </w:rPr>
                  </w:pPr>
                  <w:r w:rsidRPr="003B188D">
                    <w:rPr>
                      <w:b/>
                      <w:bCs/>
                    </w:rPr>
                    <w:t>Aantal gebouwen in onderhoud</w:t>
                  </w:r>
                </w:p>
                <w:p w14:paraId="0A22096F" w14:textId="77777777" w:rsidR="000E6778" w:rsidRPr="003B188D" w:rsidRDefault="000E6778" w:rsidP="000F1E9C">
                  <w:pPr>
                    <w:rPr>
                      <w:szCs w:val="21"/>
                    </w:rPr>
                  </w:pPr>
                  <w:r w:rsidRPr="003B188D">
                    <w:t>20</w:t>
                  </w:r>
                </w:p>
              </w:tc>
            </w:tr>
            <w:tr w:rsidR="000E6778" w:rsidRPr="003B188D" w14:paraId="4FC63EE9" w14:textId="77777777" w:rsidTr="000F1E9C">
              <w:trPr>
                <w:tblCellSpacing w:w="15" w:type="dxa"/>
              </w:trPr>
              <w:tc>
                <w:tcPr>
                  <w:tcW w:w="288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A095095" w14:textId="77777777" w:rsidR="000E6778" w:rsidRPr="003B188D" w:rsidRDefault="000E6778" w:rsidP="000F1E9C">
                  <w:pPr>
                    <w:rPr>
                      <w:szCs w:val="21"/>
                    </w:rPr>
                  </w:pPr>
                  <w:r w:rsidRPr="003B188D">
                    <w:rPr>
                      <w:b/>
                      <w:bCs/>
                    </w:rPr>
                    <w:t>Afval</w:t>
                  </w:r>
                </w:p>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265161A" w14:textId="77777777" w:rsidR="000E6778" w:rsidRPr="003B188D" w:rsidRDefault="000E6778" w:rsidP="000F1E9C">
                  <w:pPr>
                    <w:rPr>
                      <w:szCs w:val="21"/>
                    </w:rPr>
                  </w:pPr>
                  <w:r w:rsidRPr="003B188D">
                    <w:rPr>
                      <w:b/>
                      <w:bCs/>
                    </w:rPr>
                    <w:t>Aantal molsystemen (ondergrondse afval inzamelsysteem)</w:t>
                  </w:r>
                </w:p>
                <w:p w14:paraId="2B0DE992" w14:textId="77777777" w:rsidR="000E6778" w:rsidRPr="003B188D" w:rsidRDefault="000E6778" w:rsidP="000F1E9C">
                  <w:pPr>
                    <w:rPr>
                      <w:szCs w:val="21"/>
                    </w:rPr>
                  </w:pPr>
                  <w:r w:rsidRPr="003B188D">
                    <w:t>680</w:t>
                  </w:r>
                </w:p>
              </w:tc>
            </w:tr>
            <w:tr w:rsidR="000E6778" w:rsidRPr="003B188D" w14:paraId="3209F208" w14:textId="77777777" w:rsidTr="000F1E9C">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03684551" w14:textId="77777777" w:rsidR="000E6778" w:rsidRPr="003B188D" w:rsidRDefault="000E6778" w:rsidP="000F1E9C"/>
              </w:tc>
              <w:tc>
                <w:tcPr>
                  <w:tcW w:w="57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237F1A4" w14:textId="77777777" w:rsidR="000E6778" w:rsidRPr="003B188D" w:rsidRDefault="000E6778" w:rsidP="000F1E9C">
                  <w:pPr>
                    <w:rPr>
                      <w:szCs w:val="21"/>
                    </w:rPr>
                  </w:pPr>
                  <w:r w:rsidRPr="003B188D">
                    <w:rPr>
                      <w:b/>
                      <w:bCs/>
                    </w:rPr>
                    <w:t>Aantal afvalbakken</w:t>
                  </w:r>
                </w:p>
                <w:p w14:paraId="473E09C7" w14:textId="77777777" w:rsidR="000E6778" w:rsidRPr="003B188D" w:rsidRDefault="000E6778" w:rsidP="000F1E9C">
                  <w:pPr>
                    <w:rPr>
                      <w:szCs w:val="21"/>
                    </w:rPr>
                  </w:pPr>
                  <w:r w:rsidRPr="003B188D">
                    <w:t>409</w:t>
                  </w:r>
                </w:p>
              </w:tc>
            </w:tr>
          </w:tbl>
          <w:p w14:paraId="4296F579" w14:textId="77777777" w:rsidR="000E6778" w:rsidRPr="00F11F07" w:rsidRDefault="000E6778" w:rsidP="000F1E9C">
            <w:pPr>
              <w:rPr>
                <w:color w:val="000000"/>
              </w:rPr>
            </w:pPr>
            <w:r w:rsidRPr="00F11F07">
              <w:rPr>
                <w:color w:val="000000"/>
              </w:rPr>
              <w:t> </w:t>
            </w:r>
          </w:p>
          <w:p w14:paraId="3453F142" w14:textId="77777777" w:rsidR="000E6778" w:rsidRPr="00F11F07" w:rsidRDefault="000E6778" w:rsidP="000F1E9C">
            <w:pPr>
              <w:rPr>
                <w:color w:val="000000"/>
              </w:rPr>
            </w:pPr>
          </w:p>
          <w:p w14:paraId="135B43B3" w14:textId="77777777" w:rsidR="000E6778" w:rsidRPr="00F11F07" w:rsidRDefault="000E6778" w:rsidP="000F1E9C">
            <w:pPr>
              <w:rPr>
                <w:color w:val="000000"/>
              </w:rPr>
            </w:pPr>
          </w:p>
          <w:p w14:paraId="2F40F1E3" w14:textId="79E33032" w:rsidR="000E6778" w:rsidRPr="000B6BDA" w:rsidRDefault="000E6778" w:rsidP="000F1E9C">
            <w:pPr>
              <w:rPr>
                <w:b/>
                <w:color w:val="000000"/>
              </w:rPr>
            </w:pPr>
            <w:r w:rsidRPr="000B6BDA">
              <w:rPr>
                <w:b/>
                <w:color w:val="000000"/>
              </w:rPr>
              <w:t>Budgetten</w:t>
            </w:r>
          </w:p>
          <w:p w14:paraId="698C4C5B" w14:textId="1CBDBFB2" w:rsidR="000E6778" w:rsidRPr="009972B0" w:rsidRDefault="009972B0" w:rsidP="000F1E9C">
            <w:pPr>
              <w:rPr>
                <w:b/>
                <w:color w:val="000000"/>
                <w:highlight w:val="yellow"/>
              </w:rPr>
            </w:pPr>
            <w:r>
              <w:rPr>
                <w:b/>
                <w:color w:val="000000"/>
                <w:highlight w:val="yellow"/>
              </w:rPr>
              <w:t xml:space="preserve"> </w:t>
            </w:r>
          </w:p>
          <w:tbl>
            <w:tblPr>
              <w:tblW w:w="7840" w:type="dxa"/>
              <w:tblCellMar>
                <w:left w:w="70" w:type="dxa"/>
                <w:right w:w="70" w:type="dxa"/>
              </w:tblCellMar>
              <w:tblLook w:val="04A0" w:firstRow="1" w:lastRow="0" w:firstColumn="1" w:lastColumn="0" w:noHBand="0" w:noVBand="1"/>
            </w:tblPr>
            <w:tblGrid>
              <w:gridCol w:w="4000"/>
              <w:gridCol w:w="960"/>
              <w:gridCol w:w="960"/>
              <w:gridCol w:w="960"/>
              <w:gridCol w:w="960"/>
            </w:tblGrid>
            <w:tr w:rsidR="000E6778" w:rsidRPr="009972B0" w14:paraId="68C4E325" w14:textId="77777777" w:rsidTr="000F1E9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366B" w14:textId="77777777" w:rsidR="000E6778" w:rsidRPr="00A01590" w:rsidRDefault="000E6778" w:rsidP="000F1E9C">
                  <w:pPr>
                    <w:rPr>
                      <w:rFonts w:eastAsia="Times New Roman"/>
                      <w:color w:val="000000"/>
                      <w:szCs w:val="21"/>
                    </w:rPr>
                  </w:pPr>
                  <w:r w:rsidRPr="00A01590">
                    <w:rPr>
                      <w:rFonts w:eastAsia="Times New Roman"/>
                      <w:color w:val="000000"/>
                      <w:szCs w:val="21"/>
                    </w:rPr>
                    <w:t xml:space="preserve">      (x 1.000)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E68E47" w14:textId="65175B29" w:rsidR="000E6778" w:rsidRPr="00A01590" w:rsidRDefault="000E6778" w:rsidP="00A01590">
                  <w:pPr>
                    <w:jc w:val="right"/>
                    <w:rPr>
                      <w:rFonts w:eastAsia="Times New Roman"/>
                      <w:b/>
                      <w:bCs/>
                      <w:color w:val="000000"/>
                      <w:szCs w:val="21"/>
                    </w:rPr>
                  </w:pPr>
                  <w:r w:rsidRPr="00A01590">
                    <w:rPr>
                      <w:rFonts w:eastAsia="Times New Roman"/>
                      <w:b/>
                      <w:bCs/>
                      <w:color w:val="000000"/>
                      <w:szCs w:val="21"/>
                    </w:rPr>
                    <w:t>201</w:t>
                  </w:r>
                  <w:r w:rsidR="00A01590" w:rsidRPr="00A01590">
                    <w:rPr>
                      <w:rFonts w:eastAsia="Times New Roman"/>
                      <w:b/>
                      <w:bCs/>
                      <w:color w:val="000000"/>
                      <w:szCs w:val="21"/>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ECE061" w14:textId="7938F653" w:rsidR="000E6778" w:rsidRPr="00A01590" w:rsidRDefault="000E6778" w:rsidP="000F1E9C">
                  <w:pPr>
                    <w:jc w:val="right"/>
                    <w:rPr>
                      <w:rFonts w:eastAsia="Times New Roman"/>
                      <w:b/>
                      <w:bCs/>
                      <w:color w:val="000000"/>
                      <w:szCs w:val="21"/>
                    </w:rPr>
                  </w:pPr>
                  <w:r w:rsidRPr="00A01590">
                    <w:rPr>
                      <w:rFonts w:eastAsia="Times New Roman"/>
                      <w:b/>
                      <w:bCs/>
                      <w:color w:val="000000"/>
                      <w:szCs w:val="21"/>
                    </w:rPr>
                    <w:t>2</w:t>
                  </w:r>
                  <w:r w:rsidR="00A01590" w:rsidRPr="00A01590">
                    <w:rPr>
                      <w:rFonts w:eastAsia="Times New Roman"/>
                      <w:b/>
                      <w:bCs/>
                      <w:color w:val="000000"/>
                      <w:szCs w:val="21"/>
                    </w:rPr>
                    <w:t>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68D7FB" w14:textId="07369989" w:rsidR="000E6778" w:rsidRPr="00A01590" w:rsidRDefault="00A01590" w:rsidP="000F1E9C">
                  <w:pPr>
                    <w:jc w:val="right"/>
                    <w:rPr>
                      <w:rFonts w:eastAsia="Times New Roman"/>
                      <w:b/>
                      <w:bCs/>
                      <w:color w:val="000000"/>
                      <w:szCs w:val="21"/>
                    </w:rPr>
                  </w:pPr>
                  <w:r w:rsidRPr="00A01590">
                    <w:rPr>
                      <w:rFonts w:eastAsia="Times New Roman"/>
                      <w:b/>
                      <w:bCs/>
                      <w:color w:val="000000"/>
                      <w:szCs w:val="21"/>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32A3DC" w14:textId="04399883" w:rsidR="000E6778" w:rsidRPr="00A01590" w:rsidRDefault="00A01590" w:rsidP="000F1E9C">
                  <w:pPr>
                    <w:jc w:val="right"/>
                    <w:rPr>
                      <w:rFonts w:eastAsia="Times New Roman"/>
                      <w:b/>
                      <w:bCs/>
                      <w:color w:val="000000"/>
                      <w:szCs w:val="21"/>
                    </w:rPr>
                  </w:pPr>
                  <w:r w:rsidRPr="00A01590">
                    <w:rPr>
                      <w:rFonts w:eastAsia="Times New Roman"/>
                      <w:b/>
                      <w:bCs/>
                      <w:color w:val="000000"/>
                      <w:szCs w:val="21"/>
                    </w:rPr>
                    <w:t>2021</w:t>
                  </w:r>
                </w:p>
              </w:tc>
            </w:tr>
            <w:tr w:rsidR="000E6778" w:rsidRPr="009972B0" w14:paraId="14CD85C1" w14:textId="77777777" w:rsidTr="000F1E9C">
              <w:trPr>
                <w:trHeight w:val="427"/>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44AF36E" w14:textId="77777777" w:rsidR="000E6778" w:rsidRPr="00A01590" w:rsidRDefault="000E6778" w:rsidP="000F1E9C">
                  <w:pPr>
                    <w:rPr>
                      <w:rFonts w:eastAsia="Times New Roman"/>
                      <w:color w:val="000000"/>
                      <w:szCs w:val="21"/>
                    </w:rPr>
                  </w:pPr>
                  <w:r w:rsidRPr="00A01590">
                    <w:rPr>
                      <w:rFonts w:eastAsia="Times New Roman"/>
                      <w:color w:val="000000"/>
                      <w:szCs w:val="21"/>
                    </w:rPr>
                    <w:t>Riolering</w:t>
                  </w:r>
                </w:p>
              </w:tc>
              <w:tc>
                <w:tcPr>
                  <w:tcW w:w="960" w:type="dxa"/>
                  <w:tcBorders>
                    <w:top w:val="nil"/>
                    <w:left w:val="nil"/>
                    <w:bottom w:val="single" w:sz="4" w:space="0" w:color="auto"/>
                    <w:right w:val="single" w:sz="4" w:space="0" w:color="auto"/>
                  </w:tcBorders>
                  <w:shd w:val="clear" w:color="auto" w:fill="auto"/>
                  <w:noWrap/>
                  <w:vAlign w:val="bottom"/>
                  <w:hideMark/>
                </w:tcPr>
                <w:p w14:paraId="2A69BFDE" w14:textId="77777777" w:rsidR="000E6778" w:rsidRPr="00A01590" w:rsidRDefault="000E6778" w:rsidP="000F1E9C">
                  <w:pPr>
                    <w:rPr>
                      <w:rFonts w:eastAsia="Times New Roman"/>
                      <w:color w:val="000000"/>
                      <w:szCs w:val="21"/>
                    </w:rPr>
                  </w:pPr>
                  <w:r w:rsidRPr="00A01590">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2799F" w14:textId="77777777" w:rsidR="000E6778" w:rsidRPr="00A01590" w:rsidRDefault="000E6778" w:rsidP="000F1E9C">
                  <w:pPr>
                    <w:rPr>
                      <w:rFonts w:eastAsia="Times New Roman"/>
                      <w:color w:val="000000"/>
                      <w:szCs w:val="21"/>
                    </w:rPr>
                  </w:pPr>
                  <w:r w:rsidRPr="00A01590">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097AA" w14:textId="77777777" w:rsidR="000E6778" w:rsidRPr="00A01590" w:rsidRDefault="000E6778" w:rsidP="000F1E9C">
                  <w:pPr>
                    <w:rPr>
                      <w:rFonts w:eastAsia="Times New Roman"/>
                      <w:color w:val="000000"/>
                      <w:szCs w:val="21"/>
                    </w:rPr>
                  </w:pPr>
                  <w:r w:rsidRPr="00A01590">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0D371281" w14:textId="77777777" w:rsidR="000E6778" w:rsidRPr="00A01590" w:rsidRDefault="000E6778" w:rsidP="000F1E9C">
                  <w:pPr>
                    <w:rPr>
                      <w:rFonts w:eastAsia="Times New Roman"/>
                      <w:color w:val="000000"/>
                      <w:szCs w:val="21"/>
                    </w:rPr>
                  </w:pPr>
                  <w:r w:rsidRPr="00A01590">
                    <w:rPr>
                      <w:rFonts w:eastAsia="Times New Roman"/>
                      <w:color w:val="000000"/>
                      <w:szCs w:val="21"/>
                    </w:rPr>
                    <w:t> </w:t>
                  </w:r>
                </w:p>
              </w:tc>
            </w:tr>
            <w:tr w:rsidR="000E6778" w:rsidRPr="009972B0" w14:paraId="5061E8CB"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B90FB01" w14:textId="77777777" w:rsidR="000E6778" w:rsidRPr="00A01590" w:rsidRDefault="000E6778" w:rsidP="000F1E9C">
                  <w:pPr>
                    <w:rPr>
                      <w:rFonts w:eastAsia="Times New Roman"/>
                      <w:color w:val="000000"/>
                      <w:szCs w:val="21"/>
                    </w:rPr>
                  </w:pPr>
                  <w:r w:rsidRPr="00A01590">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73FA308C" w14:textId="27ACF829" w:rsidR="000E6778" w:rsidRPr="00A01590" w:rsidRDefault="00A01590" w:rsidP="000F1E9C">
                  <w:pPr>
                    <w:jc w:val="right"/>
                    <w:rPr>
                      <w:rFonts w:eastAsia="Times New Roman"/>
                      <w:color w:val="000000"/>
                      <w:szCs w:val="21"/>
                    </w:rPr>
                  </w:pPr>
                  <w:r w:rsidRPr="00A01590">
                    <w:rPr>
                      <w:rFonts w:eastAsia="Times New Roman"/>
                      <w:color w:val="000000"/>
                      <w:szCs w:val="21"/>
                    </w:rPr>
                    <w:t>654</w:t>
                  </w:r>
                </w:p>
              </w:tc>
              <w:tc>
                <w:tcPr>
                  <w:tcW w:w="960" w:type="dxa"/>
                  <w:tcBorders>
                    <w:top w:val="nil"/>
                    <w:left w:val="nil"/>
                    <w:bottom w:val="single" w:sz="4" w:space="0" w:color="auto"/>
                    <w:right w:val="single" w:sz="4" w:space="0" w:color="auto"/>
                  </w:tcBorders>
                  <w:shd w:val="clear" w:color="auto" w:fill="auto"/>
                  <w:noWrap/>
                  <w:vAlign w:val="bottom"/>
                  <w:hideMark/>
                </w:tcPr>
                <w:p w14:paraId="60256D3C" w14:textId="20E712CC" w:rsidR="000E6778" w:rsidRPr="00A01590" w:rsidRDefault="00A01590" w:rsidP="000F1E9C">
                  <w:pPr>
                    <w:jc w:val="right"/>
                    <w:rPr>
                      <w:rFonts w:eastAsia="Times New Roman"/>
                      <w:color w:val="000000"/>
                      <w:szCs w:val="21"/>
                    </w:rPr>
                  </w:pPr>
                  <w:r w:rsidRPr="00A01590">
                    <w:rPr>
                      <w:rFonts w:eastAsia="Times New Roman"/>
                      <w:color w:val="000000"/>
                      <w:szCs w:val="21"/>
                    </w:rPr>
                    <w:t>654</w:t>
                  </w:r>
                </w:p>
              </w:tc>
              <w:tc>
                <w:tcPr>
                  <w:tcW w:w="960" w:type="dxa"/>
                  <w:tcBorders>
                    <w:top w:val="nil"/>
                    <w:left w:val="nil"/>
                    <w:bottom w:val="single" w:sz="4" w:space="0" w:color="auto"/>
                    <w:right w:val="single" w:sz="4" w:space="0" w:color="auto"/>
                  </w:tcBorders>
                  <w:shd w:val="clear" w:color="auto" w:fill="auto"/>
                  <w:noWrap/>
                  <w:vAlign w:val="bottom"/>
                  <w:hideMark/>
                </w:tcPr>
                <w:p w14:paraId="16DC72BD" w14:textId="43DD1790" w:rsidR="000E6778" w:rsidRPr="00A01590" w:rsidRDefault="00A01590" w:rsidP="000F1E9C">
                  <w:pPr>
                    <w:jc w:val="right"/>
                    <w:rPr>
                      <w:rFonts w:eastAsia="Times New Roman"/>
                      <w:color w:val="000000"/>
                      <w:szCs w:val="21"/>
                    </w:rPr>
                  </w:pPr>
                  <w:r w:rsidRPr="00A01590">
                    <w:rPr>
                      <w:rFonts w:eastAsia="Times New Roman"/>
                      <w:color w:val="000000"/>
                      <w:szCs w:val="21"/>
                    </w:rPr>
                    <w:t>654</w:t>
                  </w:r>
                </w:p>
              </w:tc>
              <w:tc>
                <w:tcPr>
                  <w:tcW w:w="960" w:type="dxa"/>
                  <w:tcBorders>
                    <w:top w:val="nil"/>
                    <w:left w:val="nil"/>
                    <w:bottom w:val="single" w:sz="4" w:space="0" w:color="auto"/>
                    <w:right w:val="single" w:sz="4" w:space="0" w:color="auto"/>
                  </w:tcBorders>
                  <w:shd w:val="clear" w:color="auto" w:fill="auto"/>
                  <w:noWrap/>
                  <w:vAlign w:val="bottom"/>
                  <w:hideMark/>
                </w:tcPr>
                <w:p w14:paraId="222A6B45" w14:textId="3DD11678" w:rsidR="000E6778" w:rsidRPr="00A01590" w:rsidRDefault="00A01590" w:rsidP="000F1E9C">
                  <w:pPr>
                    <w:jc w:val="right"/>
                    <w:rPr>
                      <w:rFonts w:eastAsia="Times New Roman"/>
                      <w:color w:val="000000"/>
                      <w:szCs w:val="21"/>
                    </w:rPr>
                  </w:pPr>
                  <w:r w:rsidRPr="00A01590">
                    <w:rPr>
                      <w:rFonts w:eastAsia="Times New Roman"/>
                      <w:color w:val="000000"/>
                      <w:szCs w:val="21"/>
                    </w:rPr>
                    <w:t>654</w:t>
                  </w:r>
                </w:p>
              </w:tc>
            </w:tr>
            <w:tr w:rsidR="000E6778" w:rsidRPr="009972B0" w14:paraId="5D8B4546"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2C8C76" w14:textId="77777777" w:rsidR="000E6778" w:rsidRPr="009E1323" w:rsidRDefault="000E6778" w:rsidP="000F1E9C">
                  <w:pPr>
                    <w:rPr>
                      <w:rFonts w:eastAsia="Times New Roman"/>
                      <w:color w:val="000000"/>
                      <w:szCs w:val="21"/>
                    </w:rPr>
                  </w:pPr>
                  <w:r w:rsidRPr="009E1323">
                    <w:rPr>
                      <w:rFonts w:eastAsia="Times New Roman"/>
                      <w:color w:val="000000"/>
                      <w:szCs w:val="21"/>
                    </w:rPr>
                    <w:t>Infrastructurele werken</w:t>
                  </w:r>
                </w:p>
              </w:tc>
              <w:tc>
                <w:tcPr>
                  <w:tcW w:w="960" w:type="dxa"/>
                  <w:tcBorders>
                    <w:top w:val="nil"/>
                    <w:left w:val="nil"/>
                    <w:bottom w:val="single" w:sz="4" w:space="0" w:color="auto"/>
                    <w:right w:val="single" w:sz="4" w:space="0" w:color="auto"/>
                  </w:tcBorders>
                  <w:shd w:val="clear" w:color="auto" w:fill="auto"/>
                  <w:noWrap/>
                  <w:vAlign w:val="bottom"/>
                  <w:hideMark/>
                </w:tcPr>
                <w:p w14:paraId="6315671A" w14:textId="77777777" w:rsidR="000E6778" w:rsidRPr="009E1323" w:rsidRDefault="000E6778" w:rsidP="000F1E9C">
                  <w:pPr>
                    <w:rPr>
                      <w:rFonts w:eastAsia="Times New Roman"/>
                      <w:color w:val="000000"/>
                      <w:szCs w:val="21"/>
                    </w:rPr>
                  </w:pPr>
                  <w:r w:rsidRPr="009E1323">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1414A" w14:textId="77777777" w:rsidR="000E6778" w:rsidRPr="009E1323" w:rsidRDefault="000E6778" w:rsidP="000F1E9C">
                  <w:pPr>
                    <w:rPr>
                      <w:rFonts w:eastAsia="Times New Roman"/>
                      <w:color w:val="000000"/>
                      <w:szCs w:val="21"/>
                    </w:rPr>
                  </w:pPr>
                  <w:r w:rsidRPr="009E1323">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1D27C7D" w14:textId="77777777" w:rsidR="000E6778" w:rsidRPr="009E1323" w:rsidRDefault="000E6778" w:rsidP="000F1E9C">
                  <w:pPr>
                    <w:rPr>
                      <w:rFonts w:eastAsia="Times New Roman"/>
                      <w:color w:val="000000"/>
                      <w:szCs w:val="21"/>
                    </w:rPr>
                  </w:pPr>
                  <w:r w:rsidRPr="009E1323">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EA19F" w14:textId="77777777" w:rsidR="000E6778" w:rsidRPr="009E1323" w:rsidRDefault="000E6778" w:rsidP="000F1E9C">
                  <w:pPr>
                    <w:rPr>
                      <w:rFonts w:eastAsia="Times New Roman"/>
                      <w:color w:val="000000"/>
                      <w:szCs w:val="21"/>
                    </w:rPr>
                  </w:pPr>
                  <w:r w:rsidRPr="009E1323">
                    <w:rPr>
                      <w:rFonts w:eastAsia="Times New Roman"/>
                      <w:color w:val="000000"/>
                      <w:szCs w:val="21"/>
                    </w:rPr>
                    <w:t> </w:t>
                  </w:r>
                </w:p>
              </w:tc>
            </w:tr>
            <w:tr w:rsidR="000E6778" w:rsidRPr="009972B0" w14:paraId="63E48845"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ED7994" w14:textId="77777777" w:rsidR="000E6778" w:rsidRPr="009E1323" w:rsidRDefault="000E6778" w:rsidP="000F1E9C">
                  <w:pPr>
                    <w:rPr>
                      <w:rFonts w:eastAsia="Times New Roman"/>
                      <w:color w:val="000000"/>
                      <w:szCs w:val="21"/>
                    </w:rPr>
                  </w:pPr>
                  <w:r w:rsidRPr="009E1323">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2B5DF2DE" w14:textId="61BF12A0" w:rsidR="000E6778" w:rsidRPr="009E1323" w:rsidRDefault="009E1323" w:rsidP="000F1E9C">
                  <w:pPr>
                    <w:jc w:val="right"/>
                    <w:rPr>
                      <w:rFonts w:eastAsia="Times New Roman"/>
                      <w:color w:val="000000"/>
                      <w:szCs w:val="21"/>
                    </w:rPr>
                  </w:pPr>
                  <w:r w:rsidRPr="009E1323">
                    <w:rPr>
                      <w:rFonts w:eastAsia="Times New Roman"/>
                      <w:color w:val="000000"/>
                      <w:szCs w:val="21"/>
                    </w:rPr>
                    <w:t>105</w:t>
                  </w:r>
                </w:p>
              </w:tc>
              <w:tc>
                <w:tcPr>
                  <w:tcW w:w="960" w:type="dxa"/>
                  <w:tcBorders>
                    <w:top w:val="nil"/>
                    <w:left w:val="nil"/>
                    <w:bottom w:val="single" w:sz="4" w:space="0" w:color="auto"/>
                    <w:right w:val="single" w:sz="4" w:space="0" w:color="auto"/>
                  </w:tcBorders>
                  <w:shd w:val="clear" w:color="auto" w:fill="auto"/>
                  <w:noWrap/>
                  <w:vAlign w:val="bottom"/>
                  <w:hideMark/>
                </w:tcPr>
                <w:p w14:paraId="4E3AE8CB" w14:textId="0F2F0391" w:rsidR="000E6778" w:rsidRPr="009E1323" w:rsidRDefault="009E1323" w:rsidP="000F1E9C">
                  <w:pPr>
                    <w:jc w:val="right"/>
                    <w:rPr>
                      <w:rFonts w:eastAsia="Times New Roman"/>
                      <w:color w:val="000000"/>
                      <w:szCs w:val="21"/>
                    </w:rPr>
                  </w:pPr>
                  <w:r w:rsidRPr="009E1323">
                    <w:rPr>
                      <w:rFonts w:eastAsia="Times New Roman"/>
                      <w:color w:val="000000"/>
                      <w:szCs w:val="21"/>
                    </w:rPr>
                    <w:t>106</w:t>
                  </w:r>
                </w:p>
              </w:tc>
              <w:tc>
                <w:tcPr>
                  <w:tcW w:w="960" w:type="dxa"/>
                  <w:tcBorders>
                    <w:top w:val="nil"/>
                    <w:left w:val="nil"/>
                    <w:bottom w:val="single" w:sz="4" w:space="0" w:color="auto"/>
                    <w:right w:val="single" w:sz="4" w:space="0" w:color="auto"/>
                  </w:tcBorders>
                  <w:shd w:val="clear" w:color="auto" w:fill="auto"/>
                  <w:noWrap/>
                  <w:vAlign w:val="bottom"/>
                  <w:hideMark/>
                </w:tcPr>
                <w:p w14:paraId="45018BC9" w14:textId="61F1AB16" w:rsidR="000E6778" w:rsidRPr="009E1323" w:rsidRDefault="009E1323" w:rsidP="009E1323">
                  <w:pPr>
                    <w:jc w:val="right"/>
                    <w:rPr>
                      <w:rFonts w:eastAsia="Times New Roman"/>
                      <w:color w:val="000000"/>
                      <w:szCs w:val="21"/>
                    </w:rPr>
                  </w:pPr>
                  <w:r w:rsidRPr="009E1323">
                    <w:rPr>
                      <w:rFonts w:eastAsia="Times New Roman"/>
                      <w:color w:val="000000"/>
                      <w:szCs w:val="21"/>
                    </w:rPr>
                    <w:t>106</w:t>
                  </w:r>
                </w:p>
              </w:tc>
              <w:tc>
                <w:tcPr>
                  <w:tcW w:w="960" w:type="dxa"/>
                  <w:tcBorders>
                    <w:top w:val="nil"/>
                    <w:left w:val="nil"/>
                    <w:bottom w:val="single" w:sz="4" w:space="0" w:color="auto"/>
                    <w:right w:val="single" w:sz="4" w:space="0" w:color="auto"/>
                  </w:tcBorders>
                  <w:shd w:val="clear" w:color="auto" w:fill="auto"/>
                  <w:noWrap/>
                  <w:vAlign w:val="bottom"/>
                  <w:hideMark/>
                </w:tcPr>
                <w:p w14:paraId="675C8844" w14:textId="3CEDEC65" w:rsidR="000E6778" w:rsidRPr="009E1323" w:rsidRDefault="000E6778" w:rsidP="009E1323">
                  <w:pPr>
                    <w:jc w:val="right"/>
                    <w:rPr>
                      <w:rFonts w:eastAsia="Times New Roman"/>
                      <w:color w:val="000000"/>
                      <w:szCs w:val="21"/>
                    </w:rPr>
                  </w:pPr>
                  <w:r w:rsidRPr="009E1323">
                    <w:rPr>
                      <w:rFonts w:eastAsia="Times New Roman"/>
                      <w:color w:val="000000"/>
                      <w:szCs w:val="21"/>
                    </w:rPr>
                    <w:t>10</w:t>
                  </w:r>
                  <w:r w:rsidR="009E1323" w:rsidRPr="009E1323">
                    <w:rPr>
                      <w:rFonts w:eastAsia="Times New Roman"/>
                      <w:color w:val="000000"/>
                      <w:szCs w:val="21"/>
                    </w:rPr>
                    <w:t>7</w:t>
                  </w:r>
                </w:p>
              </w:tc>
            </w:tr>
            <w:tr w:rsidR="000E6778" w:rsidRPr="009972B0" w14:paraId="3DEEB47C"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4CAAAA" w14:textId="77777777" w:rsidR="000E6778" w:rsidRPr="0017217C" w:rsidRDefault="000E6778" w:rsidP="000F1E9C">
                  <w:pPr>
                    <w:rPr>
                      <w:rFonts w:eastAsia="Times New Roman"/>
                      <w:color w:val="000000"/>
                      <w:szCs w:val="21"/>
                    </w:rPr>
                  </w:pPr>
                  <w:r w:rsidRPr="0017217C">
                    <w:rPr>
                      <w:rFonts w:eastAsia="Times New Roman"/>
                      <w:color w:val="000000"/>
                      <w:szCs w:val="21"/>
                    </w:rPr>
                    <w:t>Openbare Verlichting</w:t>
                  </w:r>
                </w:p>
              </w:tc>
              <w:tc>
                <w:tcPr>
                  <w:tcW w:w="960" w:type="dxa"/>
                  <w:tcBorders>
                    <w:top w:val="nil"/>
                    <w:left w:val="nil"/>
                    <w:bottom w:val="single" w:sz="4" w:space="0" w:color="auto"/>
                    <w:right w:val="single" w:sz="4" w:space="0" w:color="auto"/>
                  </w:tcBorders>
                  <w:shd w:val="clear" w:color="auto" w:fill="auto"/>
                  <w:noWrap/>
                  <w:vAlign w:val="bottom"/>
                  <w:hideMark/>
                </w:tcPr>
                <w:p w14:paraId="053C0F4F" w14:textId="77777777" w:rsidR="000E6778" w:rsidRPr="0017217C" w:rsidRDefault="000E6778" w:rsidP="000F1E9C">
                  <w:pPr>
                    <w:rPr>
                      <w:rFonts w:eastAsia="Times New Roman"/>
                      <w:color w:val="000000"/>
                      <w:szCs w:val="21"/>
                    </w:rPr>
                  </w:pPr>
                  <w:r w:rsidRPr="0017217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C23EB1D" w14:textId="77777777" w:rsidR="000E6778" w:rsidRPr="0017217C" w:rsidRDefault="000E6778" w:rsidP="000F1E9C">
                  <w:pPr>
                    <w:rPr>
                      <w:rFonts w:eastAsia="Times New Roman"/>
                      <w:color w:val="000000"/>
                      <w:szCs w:val="21"/>
                    </w:rPr>
                  </w:pPr>
                  <w:r w:rsidRPr="0017217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FB830" w14:textId="77777777" w:rsidR="000E6778" w:rsidRPr="0017217C" w:rsidRDefault="000E6778" w:rsidP="000F1E9C">
                  <w:pPr>
                    <w:rPr>
                      <w:rFonts w:eastAsia="Times New Roman"/>
                      <w:color w:val="000000"/>
                      <w:szCs w:val="21"/>
                    </w:rPr>
                  </w:pPr>
                  <w:r w:rsidRPr="0017217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4549DEA2" w14:textId="77777777" w:rsidR="000E6778" w:rsidRPr="0017217C" w:rsidRDefault="000E6778" w:rsidP="000F1E9C">
                  <w:pPr>
                    <w:rPr>
                      <w:rFonts w:eastAsia="Times New Roman"/>
                      <w:color w:val="000000"/>
                      <w:szCs w:val="21"/>
                    </w:rPr>
                  </w:pPr>
                  <w:r w:rsidRPr="0017217C">
                    <w:rPr>
                      <w:rFonts w:eastAsia="Times New Roman"/>
                      <w:color w:val="000000"/>
                      <w:szCs w:val="21"/>
                    </w:rPr>
                    <w:t> </w:t>
                  </w:r>
                </w:p>
              </w:tc>
            </w:tr>
            <w:tr w:rsidR="000E6778" w:rsidRPr="009972B0" w14:paraId="2AD6DA00"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98EC567" w14:textId="77777777" w:rsidR="000E6778" w:rsidRPr="0017217C" w:rsidRDefault="000E6778" w:rsidP="000F1E9C">
                  <w:pPr>
                    <w:rPr>
                      <w:rFonts w:eastAsia="Times New Roman"/>
                      <w:color w:val="000000"/>
                      <w:szCs w:val="21"/>
                    </w:rPr>
                  </w:pPr>
                  <w:r w:rsidRPr="0017217C">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4537B76A" w14:textId="19FC1F8B" w:rsidR="000E6778" w:rsidRPr="0017217C" w:rsidRDefault="00DF0197" w:rsidP="000F1E9C">
                  <w:pPr>
                    <w:jc w:val="right"/>
                    <w:rPr>
                      <w:rFonts w:eastAsia="Times New Roman"/>
                      <w:color w:val="000000"/>
                      <w:szCs w:val="21"/>
                    </w:rPr>
                  </w:pPr>
                  <w:r>
                    <w:rPr>
                      <w:rFonts w:eastAsia="Times New Roman"/>
                      <w:color w:val="000000"/>
                      <w:szCs w:val="21"/>
                    </w:rPr>
                    <w:t>381</w:t>
                  </w:r>
                </w:p>
              </w:tc>
              <w:tc>
                <w:tcPr>
                  <w:tcW w:w="960" w:type="dxa"/>
                  <w:tcBorders>
                    <w:top w:val="nil"/>
                    <w:left w:val="nil"/>
                    <w:bottom w:val="single" w:sz="4" w:space="0" w:color="auto"/>
                    <w:right w:val="single" w:sz="4" w:space="0" w:color="auto"/>
                  </w:tcBorders>
                  <w:shd w:val="clear" w:color="auto" w:fill="auto"/>
                  <w:noWrap/>
                  <w:vAlign w:val="bottom"/>
                  <w:hideMark/>
                </w:tcPr>
                <w:p w14:paraId="058443CA" w14:textId="21EEAE1D" w:rsidR="000E6778" w:rsidRPr="0017217C" w:rsidRDefault="00DF0197" w:rsidP="000F1E9C">
                  <w:pPr>
                    <w:jc w:val="right"/>
                    <w:rPr>
                      <w:rFonts w:eastAsia="Times New Roman"/>
                      <w:color w:val="000000"/>
                      <w:szCs w:val="21"/>
                    </w:rPr>
                  </w:pPr>
                  <w:r>
                    <w:rPr>
                      <w:rFonts w:eastAsia="Times New Roman"/>
                      <w:color w:val="000000"/>
                      <w:szCs w:val="21"/>
                    </w:rPr>
                    <w:t>384</w:t>
                  </w:r>
                </w:p>
              </w:tc>
              <w:tc>
                <w:tcPr>
                  <w:tcW w:w="960" w:type="dxa"/>
                  <w:tcBorders>
                    <w:top w:val="nil"/>
                    <w:left w:val="nil"/>
                    <w:bottom w:val="single" w:sz="4" w:space="0" w:color="auto"/>
                    <w:right w:val="single" w:sz="4" w:space="0" w:color="auto"/>
                  </w:tcBorders>
                  <w:shd w:val="clear" w:color="auto" w:fill="auto"/>
                  <w:noWrap/>
                  <w:vAlign w:val="bottom"/>
                  <w:hideMark/>
                </w:tcPr>
                <w:p w14:paraId="3E294D89" w14:textId="01C81966" w:rsidR="000E6778" w:rsidRPr="0017217C" w:rsidRDefault="00DF0197" w:rsidP="000F1E9C">
                  <w:pPr>
                    <w:jc w:val="right"/>
                    <w:rPr>
                      <w:rFonts w:eastAsia="Times New Roman"/>
                      <w:color w:val="000000"/>
                      <w:szCs w:val="21"/>
                    </w:rPr>
                  </w:pPr>
                  <w:r>
                    <w:rPr>
                      <w:rFonts w:eastAsia="Times New Roman"/>
                      <w:color w:val="000000"/>
                      <w:szCs w:val="21"/>
                    </w:rPr>
                    <w:t>387</w:t>
                  </w:r>
                </w:p>
              </w:tc>
              <w:tc>
                <w:tcPr>
                  <w:tcW w:w="960" w:type="dxa"/>
                  <w:tcBorders>
                    <w:top w:val="nil"/>
                    <w:left w:val="nil"/>
                    <w:bottom w:val="single" w:sz="4" w:space="0" w:color="auto"/>
                    <w:right w:val="single" w:sz="4" w:space="0" w:color="auto"/>
                  </w:tcBorders>
                  <w:shd w:val="clear" w:color="auto" w:fill="auto"/>
                  <w:noWrap/>
                  <w:vAlign w:val="bottom"/>
                  <w:hideMark/>
                </w:tcPr>
                <w:p w14:paraId="5190609A" w14:textId="7592E639" w:rsidR="000E6778" w:rsidRPr="0017217C" w:rsidRDefault="00DF0197" w:rsidP="000F1E9C">
                  <w:pPr>
                    <w:jc w:val="right"/>
                    <w:rPr>
                      <w:rFonts w:eastAsia="Times New Roman"/>
                      <w:color w:val="000000"/>
                      <w:szCs w:val="21"/>
                    </w:rPr>
                  </w:pPr>
                  <w:r>
                    <w:rPr>
                      <w:rFonts w:eastAsia="Times New Roman"/>
                      <w:color w:val="000000"/>
                      <w:szCs w:val="21"/>
                    </w:rPr>
                    <w:t>391</w:t>
                  </w:r>
                </w:p>
              </w:tc>
            </w:tr>
            <w:tr w:rsidR="000E6778" w:rsidRPr="009972B0" w14:paraId="55A3CA0D"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75F49D" w14:textId="77777777" w:rsidR="000E6778" w:rsidRPr="00960178" w:rsidRDefault="000E6778" w:rsidP="000F1E9C">
                  <w:pPr>
                    <w:rPr>
                      <w:rFonts w:eastAsia="Times New Roman"/>
                      <w:color w:val="000000"/>
                      <w:szCs w:val="21"/>
                    </w:rPr>
                  </w:pPr>
                  <w:r w:rsidRPr="00960178">
                    <w:rPr>
                      <w:rFonts w:eastAsia="Times New Roman"/>
                      <w:color w:val="000000"/>
                      <w:szCs w:val="21"/>
                    </w:rPr>
                    <w:t>Wegen, straten en pleinen</w:t>
                  </w:r>
                </w:p>
              </w:tc>
              <w:tc>
                <w:tcPr>
                  <w:tcW w:w="960" w:type="dxa"/>
                  <w:tcBorders>
                    <w:top w:val="nil"/>
                    <w:left w:val="nil"/>
                    <w:bottom w:val="single" w:sz="4" w:space="0" w:color="auto"/>
                    <w:right w:val="single" w:sz="4" w:space="0" w:color="auto"/>
                  </w:tcBorders>
                  <w:shd w:val="clear" w:color="auto" w:fill="auto"/>
                  <w:noWrap/>
                  <w:vAlign w:val="bottom"/>
                  <w:hideMark/>
                </w:tcPr>
                <w:p w14:paraId="3B35F0DE" w14:textId="77777777" w:rsidR="000E6778" w:rsidRPr="00960178" w:rsidRDefault="000E6778" w:rsidP="000F1E9C">
                  <w:pPr>
                    <w:rPr>
                      <w:rFonts w:eastAsia="Times New Roman"/>
                      <w:color w:val="000000"/>
                      <w:szCs w:val="21"/>
                    </w:rPr>
                  </w:pPr>
                  <w:r w:rsidRPr="00960178">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1F665994" w14:textId="77777777" w:rsidR="000E6778" w:rsidRPr="00960178" w:rsidRDefault="000E6778" w:rsidP="000F1E9C">
                  <w:pPr>
                    <w:rPr>
                      <w:rFonts w:eastAsia="Times New Roman"/>
                      <w:color w:val="000000"/>
                      <w:szCs w:val="21"/>
                    </w:rPr>
                  </w:pPr>
                  <w:r w:rsidRPr="00960178">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34874FF1" w14:textId="77777777" w:rsidR="000E6778" w:rsidRPr="00960178" w:rsidRDefault="000E6778" w:rsidP="000F1E9C">
                  <w:pPr>
                    <w:rPr>
                      <w:rFonts w:eastAsia="Times New Roman"/>
                      <w:color w:val="000000"/>
                      <w:szCs w:val="21"/>
                    </w:rPr>
                  </w:pPr>
                  <w:r w:rsidRPr="00960178">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4612ADD6" w14:textId="77777777" w:rsidR="000E6778" w:rsidRPr="00960178" w:rsidRDefault="000E6778" w:rsidP="000F1E9C">
                  <w:pPr>
                    <w:rPr>
                      <w:rFonts w:eastAsia="Times New Roman"/>
                      <w:color w:val="000000"/>
                      <w:szCs w:val="21"/>
                    </w:rPr>
                  </w:pPr>
                  <w:r w:rsidRPr="00960178">
                    <w:rPr>
                      <w:rFonts w:eastAsia="Times New Roman"/>
                      <w:color w:val="000000"/>
                      <w:szCs w:val="21"/>
                    </w:rPr>
                    <w:t> </w:t>
                  </w:r>
                </w:p>
              </w:tc>
            </w:tr>
            <w:tr w:rsidR="000E6778" w:rsidRPr="009972B0" w14:paraId="12508E5F"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78B305D" w14:textId="77777777" w:rsidR="000E6778" w:rsidRPr="00960178" w:rsidRDefault="000E6778" w:rsidP="000F1E9C">
                  <w:pPr>
                    <w:rPr>
                      <w:rFonts w:eastAsia="Times New Roman"/>
                      <w:color w:val="000000"/>
                      <w:szCs w:val="21"/>
                    </w:rPr>
                  </w:pPr>
                  <w:r w:rsidRPr="00960178">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01CB18E2" w14:textId="0E82069B" w:rsidR="000E6778" w:rsidRPr="00960178" w:rsidRDefault="00960178" w:rsidP="000F1E9C">
                  <w:pPr>
                    <w:jc w:val="right"/>
                    <w:rPr>
                      <w:rFonts w:eastAsia="Times New Roman"/>
                      <w:color w:val="000000"/>
                      <w:szCs w:val="21"/>
                    </w:rPr>
                  </w:pPr>
                  <w:r w:rsidRPr="00960178">
                    <w:rPr>
                      <w:rFonts w:eastAsia="Times New Roman"/>
                      <w:color w:val="000000"/>
                      <w:szCs w:val="21"/>
                    </w:rPr>
                    <w:t>2.108</w:t>
                  </w:r>
                </w:p>
              </w:tc>
              <w:tc>
                <w:tcPr>
                  <w:tcW w:w="960" w:type="dxa"/>
                  <w:tcBorders>
                    <w:top w:val="nil"/>
                    <w:left w:val="nil"/>
                    <w:bottom w:val="single" w:sz="4" w:space="0" w:color="auto"/>
                    <w:right w:val="single" w:sz="4" w:space="0" w:color="auto"/>
                  </w:tcBorders>
                  <w:shd w:val="clear" w:color="auto" w:fill="auto"/>
                  <w:noWrap/>
                  <w:vAlign w:val="bottom"/>
                  <w:hideMark/>
                </w:tcPr>
                <w:p w14:paraId="6786594F" w14:textId="38B91F84" w:rsidR="000E6778" w:rsidRPr="00960178" w:rsidRDefault="00960178" w:rsidP="000F1E9C">
                  <w:pPr>
                    <w:jc w:val="right"/>
                    <w:rPr>
                      <w:rFonts w:eastAsia="Times New Roman"/>
                      <w:color w:val="000000"/>
                      <w:szCs w:val="21"/>
                    </w:rPr>
                  </w:pPr>
                  <w:r w:rsidRPr="00960178">
                    <w:rPr>
                      <w:rFonts w:eastAsia="Times New Roman"/>
                      <w:color w:val="000000"/>
                      <w:szCs w:val="21"/>
                    </w:rPr>
                    <w:t>2</w:t>
                  </w:r>
                  <w:r w:rsidR="000A4383">
                    <w:rPr>
                      <w:rFonts w:eastAsia="Times New Roman"/>
                      <w:color w:val="000000"/>
                      <w:szCs w:val="21"/>
                    </w:rPr>
                    <w:t>.</w:t>
                  </w:r>
                  <w:r w:rsidRPr="00960178">
                    <w:rPr>
                      <w:rFonts w:eastAsia="Times New Roman"/>
                      <w:color w:val="000000"/>
                      <w:szCs w:val="21"/>
                    </w:rPr>
                    <w:t>123</w:t>
                  </w:r>
                </w:p>
              </w:tc>
              <w:tc>
                <w:tcPr>
                  <w:tcW w:w="960" w:type="dxa"/>
                  <w:tcBorders>
                    <w:top w:val="nil"/>
                    <w:left w:val="nil"/>
                    <w:bottom w:val="single" w:sz="4" w:space="0" w:color="auto"/>
                    <w:right w:val="single" w:sz="4" w:space="0" w:color="auto"/>
                  </w:tcBorders>
                  <w:shd w:val="clear" w:color="auto" w:fill="auto"/>
                  <w:noWrap/>
                  <w:vAlign w:val="bottom"/>
                  <w:hideMark/>
                </w:tcPr>
                <w:p w14:paraId="281D2948" w14:textId="6BE24F34" w:rsidR="000E6778" w:rsidRPr="00960178" w:rsidRDefault="000E6778" w:rsidP="00960178">
                  <w:pPr>
                    <w:jc w:val="right"/>
                    <w:rPr>
                      <w:rFonts w:eastAsia="Times New Roman"/>
                      <w:color w:val="000000"/>
                      <w:szCs w:val="21"/>
                    </w:rPr>
                  </w:pPr>
                  <w:r w:rsidRPr="00960178">
                    <w:rPr>
                      <w:rFonts w:eastAsia="Times New Roman"/>
                      <w:color w:val="000000"/>
                      <w:szCs w:val="21"/>
                    </w:rPr>
                    <w:t>2.</w:t>
                  </w:r>
                  <w:r w:rsidR="00960178" w:rsidRPr="00960178">
                    <w:rPr>
                      <w:rFonts w:eastAsia="Times New Roman"/>
                      <w:color w:val="000000"/>
                      <w:szCs w:val="21"/>
                    </w:rPr>
                    <w:t>138</w:t>
                  </w:r>
                </w:p>
              </w:tc>
              <w:tc>
                <w:tcPr>
                  <w:tcW w:w="960" w:type="dxa"/>
                  <w:tcBorders>
                    <w:top w:val="nil"/>
                    <w:left w:val="nil"/>
                    <w:bottom w:val="single" w:sz="4" w:space="0" w:color="auto"/>
                    <w:right w:val="single" w:sz="4" w:space="0" w:color="auto"/>
                  </w:tcBorders>
                  <w:shd w:val="clear" w:color="auto" w:fill="auto"/>
                  <w:noWrap/>
                  <w:vAlign w:val="bottom"/>
                  <w:hideMark/>
                </w:tcPr>
                <w:p w14:paraId="01C58A20" w14:textId="613277D8" w:rsidR="000E6778" w:rsidRPr="00960178" w:rsidRDefault="000E6778" w:rsidP="00960178">
                  <w:pPr>
                    <w:jc w:val="right"/>
                    <w:rPr>
                      <w:rFonts w:eastAsia="Times New Roman"/>
                      <w:color w:val="000000"/>
                      <w:szCs w:val="21"/>
                    </w:rPr>
                  </w:pPr>
                  <w:r w:rsidRPr="00960178">
                    <w:rPr>
                      <w:rFonts w:eastAsia="Times New Roman"/>
                      <w:color w:val="000000"/>
                      <w:szCs w:val="21"/>
                    </w:rPr>
                    <w:t>2.1</w:t>
                  </w:r>
                  <w:r w:rsidR="00960178" w:rsidRPr="00960178">
                    <w:rPr>
                      <w:rFonts w:eastAsia="Times New Roman"/>
                      <w:color w:val="000000"/>
                      <w:szCs w:val="21"/>
                    </w:rPr>
                    <w:t>54</w:t>
                  </w:r>
                </w:p>
              </w:tc>
            </w:tr>
            <w:tr w:rsidR="000E6778" w:rsidRPr="009972B0" w14:paraId="23B88374"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729474" w14:textId="77777777" w:rsidR="000E6778" w:rsidRPr="007B228C" w:rsidRDefault="000E6778" w:rsidP="000F1E9C">
                  <w:pPr>
                    <w:rPr>
                      <w:rFonts w:eastAsia="Times New Roman"/>
                      <w:color w:val="000000"/>
                      <w:szCs w:val="21"/>
                    </w:rPr>
                  </w:pPr>
                  <w:r w:rsidRPr="007B228C">
                    <w:rPr>
                      <w:rFonts w:eastAsia="Times New Roman"/>
                      <w:color w:val="000000"/>
                      <w:szCs w:val="21"/>
                    </w:rPr>
                    <w:t>Waterwegen</w:t>
                  </w:r>
                </w:p>
              </w:tc>
              <w:tc>
                <w:tcPr>
                  <w:tcW w:w="960" w:type="dxa"/>
                  <w:tcBorders>
                    <w:top w:val="nil"/>
                    <w:left w:val="nil"/>
                    <w:bottom w:val="single" w:sz="4" w:space="0" w:color="auto"/>
                    <w:right w:val="single" w:sz="4" w:space="0" w:color="auto"/>
                  </w:tcBorders>
                  <w:shd w:val="clear" w:color="auto" w:fill="auto"/>
                  <w:noWrap/>
                  <w:vAlign w:val="bottom"/>
                  <w:hideMark/>
                </w:tcPr>
                <w:p w14:paraId="41B5EAA0" w14:textId="77777777" w:rsidR="000E6778" w:rsidRPr="007B228C" w:rsidRDefault="000E6778" w:rsidP="000F1E9C">
                  <w:pPr>
                    <w:rPr>
                      <w:rFonts w:eastAsia="Times New Roman"/>
                      <w:color w:val="000000"/>
                      <w:szCs w:val="21"/>
                    </w:rPr>
                  </w:pPr>
                  <w:r w:rsidRPr="007B228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6D6B6" w14:textId="77777777" w:rsidR="000E6778" w:rsidRPr="007B228C" w:rsidRDefault="000E6778" w:rsidP="000F1E9C">
                  <w:pPr>
                    <w:rPr>
                      <w:rFonts w:eastAsia="Times New Roman"/>
                      <w:color w:val="000000"/>
                      <w:szCs w:val="21"/>
                    </w:rPr>
                  </w:pPr>
                  <w:r w:rsidRPr="007B228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7F51B" w14:textId="77777777" w:rsidR="000E6778" w:rsidRPr="007B228C" w:rsidRDefault="000E6778" w:rsidP="000F1E9C">
                  <w:pPr>
                    <w:rPr>
                      <w:rFonts w:eastAsia="Times New Roman"/>
                      <w:color w:val="000000"/>
                      <w:szCs w:val="21"/>
                    </w:rPr>
                  </w:pPr>
                  <w:r w:rsidRPr="007B228C">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2A309B6" w14:textId="77777777" w:rsidR="000E6778" w:rsidRPr="007B228C" w:rsidRDefault="000E6778" w:rsidP="000F1E9C">
                  <w:pPr>
                    <w:rPr>
                      <w:rFonts w:eastAsia="Times New Roman"/>
                      <w:color w:val="000000"/>
                      <w:szCs w:val="21"/>
                    </w:rPr>
                  </w:pPr>
                  <w:r w:rsidRPr="007B228C">
                    <w:rPr>
                      <w:rFonts w:eastAsia="Times New Roman"/>
                      <w:color w:val="000000"/>
                      <w:szCs w:val="21"/>
                    </w:rPr>
                    <w:t> </w:t>
                  </w:r>
                </w:p>
              </w:tc>
            </w:tr>
            <w:tr w:rsidR="000E6778" w:rsidRPr="009972B0" w14:paraId="4668DCED"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897C809" w14:textId="77777777" w:rsidR="000E6778" w:rsidRPr="007B228C" w:rsidRDefault="000E6778" w:rsidP="000F1E9C">
                  <w:pPr>
                    <w:rPr>
                      <w:rFonts w:eastAsia="Times New Roman"/>
                      <w:color w:val="000000"/>
                      <w:szCs w:val="21"/>
                    </w:rPr>
                  </w:pPr>
                  <w:r w:rsidRPr="007B228C">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71E20BBC" w14:textId="0C70AFAF" w:rsidR="000E6778" w:rsidRPr="007B228C" w:rsidRDefault="00C11688" w:rsidP="000F1E9C">
                  <w:pPr>
                    <w:jc w:val="right"/>
                    <w:rPr>
                      <w:rFonts w:eastAsia="Times New Roman"/>
                      <w:color w:val="000000"/>
                      <w:szCs w:val="21"/>
                    </w:rPr>
                  </w:pPr>
                  <w:r w:rsidRPr="007B228C">
                    <w:rPr>
                      <w:rFonts w:eastAsia="Times New Roman"/>
                      <w:color w:val="000000"/>
                      <w:szCs w:val="21"/>
                    </w:rPr>
                    <w:t>307</w:t>
                  </w:r>
                </w:p>
              </w:tc>
              <w:tc>
                <w:tcPr>
                  <w:tcW w:w="960" w:type="dxa"/>
                  <w:tcBorders>
                    <w:top w:val="nil"/>
                    <w:left w:val="nil"/>
                    <w:bottom w:val="single" w:sz="4" w:space="0" w:color="auto"/>
                    <w:right w:val="single" w:sz="4" w:space="0" w:color="auto"/>
                  </w:tcBorders>
                  <w:shd w:val="clear" w:color="auto" w:fill="auto"/>
                  <w:noWrap/>
                  <w:vAlign w:val="bottom"/>
                  <w:hideMark/>
                </w:tcPr>
                <w:p w14:paraId="07E91EEA" w14:textId="14A3FA91" w:rsidR="000E6778" w:rsidRPr="007B228C" w:rsidRDefault="00C11688" w:rsidP="000F1E9C">
                  <w:pPr>
                    <w:jc w:val="right"/>
                    <w:rPr>
                      <w:rFonts w:eastAsia="Times New Roman"/>
                      <w:color w:val="000000"/>
                      <w:szCs w:val="21"/>
                    </w:rPr>
                  </w:pPr>
                  <w:r w:rsidRPr="007B228C">
                    <w:rPr>
                      <w:rFonts w:eastAsia="Times New Roman"/>
                      <w:color w:val="000000"/>
                      <w:szCs w:val="21"/>
                    </w:rPr>
                    <w:t>259</w:t>
                  </w:r>
                </w:p>
              </w:tc>
              <w:tc>
                <w:tcPr>
                  <w:tcW w:w="960" w:type="dxa"/>
                  <w:tcBorders>
                    <w:top w:val="nil"/>
                    <w:left w:val="nil"/>
                    <w:bottom w:val="single" w:sz="4" w:space="0" w:color="auto"/>
                    <w:right w:val="single" w:sz="4" w:space="0" w:color="auto"/>
                  </w:tcBorders>
                  <w:shd w:val="clear" w:color="auto" w:fill="auto"/>
                  <w:noWrap/>
                  <w:vAlign w:val="bottom"/>
                  <w:hideMark/>
                </w:tcPr>
                <w:p w14:paraId="1553B4FA" w14:textId="4730189A" w:rsidR="000E6778" w:rsidRPr="007B228C" w:rsidRDefault="00C11688" w:rsidP="000F1E9C">
                  <w:pPr>
                    <w:jc w:val="right"/>
                    <w:rPr>
                      <w:rFonts w:eastAsia="Times New Roman"/>
                      <w:color w:val="000000"/>
                      <w:szCs w:val="21"/>
                    </w:rPr>
                  </w:pPr>
                  <w:r w:rsidRPr="007B228C">
                    <w:rPr>
                      <w:rFonts w:eastAsia="Times New Roman"/>
                      <w:color w:val="000000"/>
                      <w:szCs w:val="21"/>
                    </w:rPr>
                    <w:t>261</w:t>
                  </w:r>
                </w:p>
              </w:tc>
              <w:tc>
                <w:tcPr>
                  <w:tcW w:w="960" w:type="dxa"/>
                  <w:tcBorders>
                    <w:top w:val="nil"/>
                    <w:left w:val="nil"/>
                    <w:bottom w:val="single" w:sz="4" w:space="0" w:color="auto"/>
                    <w:right w:val="single" w:sz="4" w:space="0" w:color="auto"/>
                  </w:tcBorders>
                  <w:shd w:val="clear" w:color="auto" w:fill="auto"/>
                  <w:noWrap/>
                  <w:vAlign w:val="bottom"/>
                  <w:hideMark/>
                </w:tcPr>
                <w:p w14:paraId="4752969D" w14:textId="1E239594" w:rsidR="000E6778" w:rsidRPr="007B228C" w:rsidRDefault="00C11688" w:rsidP="000F1E9C">
                  <w:pPr>
                    <w:jc w:val="right"/>
                    <w:rPr>
                      <w:rFonts w:eastAsia="Times New Roman"/>
                      <w:color w:val="000000"/>
                      <w:szCs w:val="21"/>
                    </w:rPr>
                  </w:pPr>
                  <w:r w:rsidRPr="007B228C">
                    <w:rPr>
                      <w:rFonts w:eastAsia="Times New Roman"/>
                      <w:color w:val="000000"/>
                      <w:szCs w:val="21"/>
                    </w:rPr>
                    <w:t>358</w:t>
                  </w:r>
                </w:p>
              </w:tc>
            </w:tr>
            <w:tr w:rsidR="000E6778" w:rsidRPr="009972B0" w14:paraId="0D246D5E"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FF04C69" w14:textId="77777777" w:rsidR="000E6778" w:rsidRPr="003F0696" w:rsidRDefault="000E6778" w:rsidP="000F1E9C">
                  <w:pPr>
                    <w:rPr>
                      <w:rFonts w:eastAsia="Times New Roman"/>
                      <w:color w:val="000000"/>
                      <w:szCs w:val="21"/>
                    </w:rPr>
                  </w:pPr>
                  <w:r w:rsidRPr="003F0696">
                    <w:rPr>
                      <w:rFonts w:eastAsia="Times New Roman"/>
                      <w:color w:val="000000"/>
                      <w:szCs w:val="21"/>
                    </w:rPr>
                    <w:t>Openbaar groen</w:t>
                  </w:r>
                </w:p>
              </w:tc>
              <w:tc>
                <w:tcPr>
                  <w:tcW w:w="960" w:type="dxa"/>
                  <w:tcBorders>
                    <w:top w:val="nil"/>
                    <w:left w:val="nil"/>
                    <w:bottom w:val="single" w:sz="4" w:space="0" w:color="auto"/>
                    <w:right w:val="single" w:sz="4" w:space="0" w:color="auto"/>
                  </w:tcBorders>
                  <w:shd w:val="clear" w:color="auto" w:fill="auto"/>
                  <w:noWrap/>
                  <w:vAlign w:val="bottom"/>
                  <w:hideMark/>
                </w:tcPr>
                <w:p w14:paraId="00B02999" w14:textId="77777777" w:rsidR="000E6778" w:rsidRPr="003F0696" w:rsidRDefault="000E6778" w:rsidP="000F1E9C">
                  <w:pPr>
                    <w:rPr>
                      <w:rFonts w:eastAsia="Times New Roman"/>
                      <w:color w:val="000000"/>
                      <w:szCs w:val="21"/>
                    </w:rPr>
                  </w:pPr>
                  <w:r w:rsidRPr="003F0696">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013870B5" w14:textId="77777777" w:rsidR="000E6778" w:rsidRPr="003F0696" w:rsidRDefault="000E6778" w:rsidP="000F1E9C">
                  <w:pPr>
                    <w:rPr>
                      <w:rFonts w:eastAsia="Times New Roman"/>
                      <w:color w:val="000000"/>
                      <w:szCs w:val="21"/>
                    </w:rPr>
                  </w:pPr>
                  <w:r w:rsidRPr="003F0696">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6D4883FA" w14:textId="77777777" w:rsidR="000E6778" w:rsidRPr="003F0696" w:rsidRDefault="000E6778" w:rsidP="000F1E9C">
                  <w:pPr>
                    <w:rPr>
                      <w:rFonts w:eastAsia="Times New Roman"/>
                      <w:color w:val="000000"/>
                      <w:szCs w:val="21"/>
                    </w:rPr>
                  </w:pPr>
                  <w:r w:rsidRPr="003F0696">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C0A51" w14:textId="77777777" w:rsidR="000E6778" w:rsidRPr="003F0696" w:rsidRDefault="000E6778" w:rsidP="000F1E9C">
                  <w:pPr>
                    <w:rPr>
                      <w:rFonts w:eastAsia="Times New Roman"/>
                      <w:color w:val="000000"/>
                      <w:szCs w:val="21"/>
                    </w:rPr>
                  </w:pPr>
                  <w:r w:rsidRPr="003F0696">
                    <w:rPr>
                      <w:rFonts w:eastAsia="Times New Roman"/>
                      <w:color w:val="000000"/>
                      <w:szCs w:val="21"/>
                    </w:rPr>
                    <w:t> </w:t>
                  </w:r>
                </w:p>
              </w:tc>
            </w:tr>
            <w:tr w:rsidR="000E6778" w:rsidRPr="009972B0" w14:paraId="4CB2C2CC"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845B81" w14:textId="77777777" w:rsidR="000E6778" w:rsidRPr="003F0696" w:rsidRDefault="000E6778" w:rsidP="000F1E9C">
                  <w:pPr>
                    <w:rPr>
                      <w:rFonts w:eastAsia="Times New Roman"/>
                      <w:color w:val="000000"/>
                      <w:szCs w:val="21"/>
                    </w:rPr>
                  </w:pPr>
                  <w:r w:rsidRPr="003F0696">
                    <w:rPr>
                      <w:rFonts w:eastAsia="Times New Roman"/>
                      <w:color w:val="000000"/>
                      <w:szCs w:val="21"/>
                    </w:rPr>
                    <w:t xml:space="preserve">      onderhoud</w:t>
                  </w:r>
                </w:p>
              </w:tc>
              <w:tc>
                <w:tcPr>
                  <w:tcW w:w="960" w:type="dxa"/>
                  <w:tcBorders>
                    <w:top w:val="nil"/>
                    <w:left w:val="nil"/>
                    <w:bottom w:val="single" w:sz="4" w:space="0" w:color="auto"/>
                    <w:right w:val="single" w:sz="4" w:space="0" w:color="auto"/>
                  </w:tcBorders>
                  <w:shd w:val="clear" w:color="auto" w:fill="auto"/>
                  <w:noWrap/>
                  <w:vAlign w:val="bottom"/>
                  <w:hideMark/>
                </w:tcPr>
                <w:p w14:paraId="75B75214" w14:textId="0DBFE7AE" w:rsidR="000E6778" w:rsidRPr="003F0696" w:rsidRDefault="00FD4E04" w:rsidP="000F1E9C">
                  <w:pPr>
                    <w:jc w:val="right"/>
                    <w:rPr>
                      <w:rFonts w:eastAsia="Times New Roman"/>
                      <w:color w:val="000000"/>
                      <w:szCs w:val="21"/>
                    </w:rPr>
                  </w:pPr>
                  <w:r w:rsidRPr="003F0696">
                    <w:rPr>
                      <w:rFonts w:eastAsia="Times New Roman"/>
                      <w:color w:val="000000"/>
                      <w:szCs w:val="21"/>
                    </w:rPr>
                    <w:t>1.231</w:t>
                  </w:r>
                </w:p>
              </w:tc>
              <w:tc>
                <w:tcPr>
                  <w:tcW w:w="960" w:type="dxa"/>
                  <w:tcBorders>
                    <w:top w:val="nil"/>
                    <w:left w:val="nil"/>
                    <w:bottom w:val="single" w:sz="4" w:space="0" w:color="auto"/>
                    <w:right w:val="single" w:sz="4" w:space="0" w:color="auto"/>
                  </w:tcBorders>
                  <w:shd w:val="clear" w:color="auto" w:fill="auto"/>
                  <w:noWrap/>
                  <w:vAlign w:val="bottom"/>
                  <w:hideMark/>
                </w:tcPr>
                <w:p w14:paraId="14D4D0E4" w14:textId="0D8D6AF5" w:rsidR="000E6778" w:rsidRPr="003F0696" w:rsidRDefault="00FD4E04" w:rsidP="000F1E9C">
                  <w:pPr>
                    <w:jc w:val="right"/>
                    <w:rPr>
                      <w:rFonts w:eastAsia="Times New Roman"/>
                      <w:color w:val="000000"/>
                      <w:szCs w:val="21"/>
                    </w:rPr>
                  </w:pPr>
                  <w:r w:rsidRPr="003F0696">
                    <w:rPr>
                      <w:rFonts w:eastAsia="Times New Roman"/>
                      <w:color w:val="000000"/>
                      <w:szCs w:val="21"/>
                    </w:rPr>
                    <w:t>1.241</w:t>
                  </w:r>
                </w:p>
              </w:tc>
              <w:tc>
                <w:tcPr>
                  <w:tcW w:w="960" w:type="dxa"/>
                  <w:tcBorders>
                    <w:top w:val="nil"/>
                    <w:left w:val="nil"/>
                    <w:bottom w:val="single" w:sz="4" w:space="0" w:color="auto"/>
                    <w:right w:val="single" w:sz="4" w:space="0" w:color="auto"/>
                  </w:tcBorders>
                  <w:shd w:val="clear" w:color="auto" w:fill="auto"/>
                  <w:noWrap/>
                  <w:vAlign w:val="bottom"/>
                  <w:hideMark/>
                </w:tcPr>
                <w:p w14:paraId="435E659D" w14:textId="2CBA0F79" w:rsidR="000E6778" w:rsidRPr="003F0696" w:rsidRDefault="00FD4E04" w:rsidP="000F1E9C">
                  <w:pPr>
                    <w:jc w:val="right"/>
                    <w:rPr>
                      <w:rFonts w:eastAsia="Times New Roman"/>
                      <w:color w:val="000000"/>
                      <w:szCs w:val="21"/>
                    </w:rPr>
                  </w:pPr>
                  <w:r w:rsidRPr="003F0696">
                    <w:rPr>
                      <w:rFonts w:eastAsia="Times New Roman"/>
                      <w:color w:val="000000"/>
                      <w:szCs w:val="21"/>
                    </w:rPr>
                    <w:t>1.251</w:t>
                  </w:r>
                </w:p>
              </w:tc>
              <w:tc>
                <w:tcPr>
                  <w:tcW w:w="960" w:type="dxa"/>
                  <w:tcBorders>
                    <w:top w:val="nil"/>
                    <w:left w:val="nil"/>
                    <w:bottom w:val="single" w:sz="4" w:space="0" w:color="auto"/>
                    <w:right w:val="single" w:sz="4" w:space="0" w:color="auto"/>
                  </w:tcBorders>
                  <w:shd w:val="clear" w:color="auto" w:fill="auto"/>
                  <w:noWrap/>
                  <w:vAlign w:val="bottom"/>
                  <w:hideMark/>
                </w:tcPr>
                <w:p w14:paraId="176D0703" w14:textId="3AD759C8" w:rsidR="000E6778" w:rsidRPr="003F0696" w:rsidRDefault="00FD4E04" w:rsidP="000F1E9C">
                  <w:pPr>
                    <w:jc w:val="right"/>
                    <w:rPr>
                      <w:rFonts w:eastAsia="Times New Roman"/>
                      <w:color w:val="000000"/>
                      <w:szCs w:val="21"/>
                    </w:rPr>
                  </w:pPr>
                  <w:r w:rsidRPr="003F0696">
                    <w:rPr>
                      <w:rFonts w:eastAsia="Times New Roman"/>
                      <w:color w:val="000000"/>
                      <w:szCs w:val="21"/>
                    </w:rPr>
                    <w:t>1.261</w:t>
                  </w:r>
                </w:p>
              </w:tc>
            </w:tr>
            <w:tr w:rsidR="000E6778" w:rsidRPr="009972B0" w14:paraId="229B1C34"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E7FB9B"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5EAC2793"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0D770A13"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2ACA2769"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6BCF0"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r>
            <w:tr w:rsidR="000E6778" w:rsidRPr="009972B0" w14:paraId="734D4C3A"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95C8A3" w14:textId="77777777" w:rsidR="000E6778" w:rsidRPr="00D41A32" w:rsidRDefault="000E6778" w:rsidP="000F1E9C">
                  <w:pPr>
                    <w:rPr>
                      <w:rFonts w:eastAsia="Times New Roman"/>
                      <w:b/>
                      <w:bCs/>
                      <w:color w:val="000000"/>
                      <w:szCs w:val="21"/>
                      <w:u w:val="single"/>
                    </w:rPr>
                  </w:pPr>
                  <w:r w:rsidRPr="00D41A32">
                    <w:rPr>
                      <w:rFonts w:eastAsia="Times New Roman"/>
                      <w:b/>
                      <w:bCs/>
                      <w:color w:val="000000"/>
                      <w:szCs w:val="21"/>
                      <w:u w:val="single"/>
                    </w:rPr>
                    <w:t>Reserves &amp; voorzieningen (per 1 jan.)</w:t>
                  </w:r>
                </w:p>
              </w:tc>
              <w:tc>
                <w:tcPr>
                  <w:tcW w:w="960" w:type="dxa"/>
                  <w:tcBorders>
                    <w:top w:val="nil"/>
                    <w:left w:val="nil"/>
                    <w:bottom w:val="single" w:sz="4" w:space="0" w:color="auto"/>
                    <w:right w:val="single" w:sz="4" w:space="0" w:color="auto"/>
                  </w:tcBorders>
                  <w:shd w:val="clear" w:color="auto" w:fill="auto"/>
                  <w:noWrap/>
                  <w:vAlign w:val="bottom"/>
                  <w:hideMark/>
                </w:tcPr>
                <w:p w14:paraId="143EF593"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FD282"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B915A"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c>
                <w:tcPr>
                  <w:tcW w:w="960" w:type="dxa"/>
                  <w:tcBorders>
                    <w:top w:val="nil"/>
                    <w:left w:val="nil"/>
                    <w:bottom w:val="single" w:sz="4" w:space="0" w:color="auto"/>
                    <w:right w:val="single" w:sz="4" w:space="0" w:color="auto"/>
                  </w:tcBorders>
                  <w:shd w:val="clear" w:color="auto" w:fill="auto"/>
                  <w:noWrap/>
                  <w:vAlign w:val="bottom"/>
                  <w:hideMark/>
                </w:tcPr>
                <w:p w14:paraId="35A41884" w14:textId="77777777" w:rsidR="000E6778" w:rsidRPr="00D41A32" w:rsidRDefault="000E6778" w:rsidP="000F1E9C">
                  <w:pPr>
                    <w:rPr>
                      <w:rFonts w:eastAsia="Times New Roman"/>
                      <w:color w:val="000000"/>
                      <w:szCs w:val="21"/>
                    </w:rPr>
                  </w:pPr>
                  <w:r w:rsidRPr="00D41A32">
                    <w:rPr>
                      <w:rFonts w:eastAsia="Times New Roman"/>
                      <w:color w:val="000000"/>
                      <w:szCs w:val="21"/>
                    </w:rPr>
                    <w:t> </w:t>
                  </w:r>
                </w:p>
              </w:tc>
            </w:tr>
            <w:tr w:rsidR="000E6778" w:rsidRPr="009972B0" w14:paraId="24547294"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77249D3" w14:textId="77777777" w:rsidR="000E6778" w:rsidRPr="00757541" w:rsidRDefault="000E6778" w:rsidP="000F1E9C">
                  <w:pPr>
                    <w:rPr>
                      <w:rFonts w:eastAsia="Times New Roman"/>
                      <w:color w:val="000000"/>
                      <w:szCs w:val="21"/>
                    </w:rPr>
                  </w:pPr>
                  <w:r w:rsidRPr="00757541">
                    <w:rPr>
                      <w:rFonts w:eastAsia="Times New Roman"/>
                      <w:color w:val="000000"/>
                      <w:szCs w:val="21"/>
                    </w:rPr>
                    <w:lastRenderedPageBreak/>
                    <w:t>Egalisatiereserve wegbeheer</w:t>
                  </w:r>
                </w:p>
              </w:tc>
              <w:tc>
                <w:tcPr>
                  <w:tcW w:w="960" w:type="dxa"/>
                  <w:tcBorders>
                    <w:top w:val="nil"/>
                    <w:left w:val="nil"/>
                    <w:bottom w:val="single" w:sz="4" w:space="0" w:color="auto"/>
                    <w:right w:val="single" w:sz="4" w:space="0" w:color="auto"/>
                  </w:tcBorders>
                  <w:shd w:val="clear" w:color="auto" w:fill="auto"/>
                  <w:noWrap/>
                  <w:vAlign w:val="bottom"/>
                  <w:hideMark/>
                </w:tcPr>
                <w:p w14:paraId="76870E1F" w14:textId="3DFC131E" w:rsidR="000E6778" w:rsidRPr="00757541" w:rsidRDefault="000E6778" w:rsidP="005F729D">
                  <w:pPr>
                    <w:jc w:val="right"/>
                    <w:rPr>
                      <w:rFonts w:eastAsia="Times New Roman"/>
                      <w:color w:val="000000"/>
                      <w:szCs w:val="21"/>
                    </w:rPr>
                  </w:pPr>
                  <w:r w:rsidRPr="00757541">
                    <w:rPr>
                      <w:rFonts w:eastAsia="Times New Roman"/>
                      <w:color w:val="000000"/>
                      <w:szCs w:val="21"/>
                    </w:rPr>
                    <w:t>1.</w:t>
                  </w:r>
                  <w:r w:rsidR="005F729D" w:rsidRPr="00757541">
                    <w:rPr>
                      <w:rFonts w:eastAsia="Times New Roman"/>
                      <w:color w:val="000000"/>
                      <w:szCs w:val="21"/>
                    </w:rPr>
                    <w:t>463</w:t>
                  </w:r>
                </w:p>
              </w:tc>
              <w:tc>
                <w:tcPr>
                  <w:tcW w:w="960" w:type="dxa"/>
                  <w:tcBorders>
                    <w:top w:val="nil"/>
                    <w:left w:val="nil"/>
                    <w:bottom w:val="single" w:sz="4" w:space="0" w:color="auto"/>
                    <w:right w:val="single" w:sz="4" w:space="0" w:color="auto"/>
                  </w:tcBorders>
                  <w:shd w:val="clear" w:color="auto" w:fill="auto"/>
                  <w:noWrap/>
                  <w:vAlign w:val="bottom"/>
                  <w:hideMark/>
                </w:tcPr>
                <w:p w14:paraId="3635BFD0" w14:textId="57078ACA" w:rsidR="000E6778" w:rsidRPr="00757541" w:rsidRDefault="000E6778" w:rsidP="005F729D">
                  <w:pPr>
                    <w:jc w:val="right"/>
                    <w:rPr>
                      <w:rFonts w:eastAsia="Times New Roman"/>
                      <w:color w:val="000000"/>
                      <w:szCs w:val="21"/>
                    </w:rPr>
                  </w:pPr>
                  <w:r w:rsidRPr="00757541">
                    <w:rPr>
                      <w:rFonts w:eastAsia="Times New Roman"/>
                      <w:color w:val="000000"/>
                      <w:szCs w:val="21"/>
                    </w:rPr>
                    <w:t>1.</w:t>
                  </w:r>
                  <w:r w:rsidR="005F729D" w:rsidRPr="00757541">
                    <w:rPr>
                      <w:rFonts w:eastAsia="Times New Roman"/>
                      <w:color w:val="000000"/>
                      <w:szCs w:val="21"/>
                    </w:rPr>
                    <w:t>321</w:t>
                  </w:r>
                </w:p>
              </w:tc>
              <w:tc>
                <w:tcPr>
                  <w:tcW w:w="960" w:type="dxa"/>
                  <w:tcBorders>
                    <w:top w:val="nil"/>
                    <w:left w:val="nil"/>
                    <w:bottom w:val="single" w:sz="4" w:space="0" w:color="auto"/>
                    <w:right w:val="single" w:sz="4" w:space="0" w:color="auto"/>
                  </w:tcBorders>
                  <w:shd w:val="clear" w:color="auto" w:fill="auto"/>
                  <w:noWrap/>
                  <w:vAlign w:val="bottom"/>
                  <w:hideMark/>
                </w:tcPr>
                <w:p w14:paraId="470C4E7A" w14:textId="3C521771" w:rsidR="000E6778" w:rsidRPr="00757541" w:rsidRDefault="000E6778" w:rsidP="000F1E9C">
                  <w:pPr>
                    <w:jc w:val="right"/>
                    <w:rPr>
                      <w:rFonts w:eastAsia="Times New Roman"/>
                      <w:color w:val="000000"/>
                      <w:szCs w:val="21"/>
                    </w:rPr>
                  </w:pPr>
                  <w:r w:rsidRPr="00757541">
                    <w:rPr>
                      <w:rFonts w:eastAsia="Times New Roman"/>
                      <w:color w:val="000000"/>
                      <w:szCs w:val="21"/>
                    </w:rPr>
                    <w:t>1</w:t>
                  </w:r>
                  <w:r w:rsidR="005F729D" w:rsidRPr="00757541">
                    <w:rPr>
                      <w:rFonts w:eastAsia="Times New Roman"/>
                      <w:color w:val="000000"/>
                      <w:szCs w:val="21"/>
                    </w:rPr>
                    <w:t>.180</w:t>
                  </w:r>
                </w:p>
              </w:tc>
              <w:tc>
                <w:tcPr>
                  <w:tcW w:w="960" w:type="dxa"/>
                  <w:tcBorders>
                    <w:top w:val="nil"/>
                    <w:left w:val="nil"/>
                    <w:bottom w:val="single" w:sz="4" w:space="0" w:color="auto"/>
                    <w:right w:val="single" w:sz="4" w:space="0" w:color="auto"/>
                  </w:tcBorders>
                  <w:shd w:val="clear" w:color="auto" w:fill="auto"/>
                  <w:noWrap/>
                  <w:vAlign w:val="bottom"/>
                  <w:hideMark/>
                </w:tcPr>
                <w:p w14:paraId="3E2B75D6" w14:textId="7D8ABCC0" w:rsidR="000E6778" w:rsidRPr="00757541" w:rsidRDefault="005F729D" w:rsidP="000F1E9C">
                  <w:pPr>
                    <w:jc w:val="right"/>
                    <w:rPr>
                      <w:rFonts w:eastAsia="Times New Roman"/>
                      <w:color w:val="000000"/>
                      <w:szCs w:val="21"/>
                    </w:rPr>
                  </w:pPr>
                  <w:r w:rsidRPr="00757541">
                    <w:rPr>
                      <w:rFonts w:eastAsia="Times New Roman"/>
                      <w:color w:val="000000"/>
                      <w:szCs w:val="21"/>
                    </w:rPr>
                    <w:t>1.059</w:t>
                  </w:r>
                </w:p>
              </w:tc>
            </w:tr>
            <w:tr w:rsidR="000E6778" w:rsidRPr="009972B0" w14:paraId="6C2FD627"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6BC5774" w14:textId="77777777" w:rsidR="000E6778" w:rsidRPr="00E155E5" w:rsidRDefault="000E6778" w:rsidP="000F1E9C">
                  <w:pPr>
                    <w:rPr>
                      <w:rFonts w:eastAsia="Times New Roman"/>
                      <w:color w:val="000000"/>
                      <w:szCs w:val="21"/>
                    </w:rPr>
                  </w:pPr>
                  <w:r w:rsidRPr="00E155E5">
                    <w:rPr>
                      <w:rFonts w:eastAsia="Times New Roman"/>
                      <w:color w:val="000000"/>
                      <w:szCs w:val="21"/>
                    </w:rPr>
                    <w:t>Egalisatiereserve openbare verlichting</w:t>
                  </w:r>
                </w:p>
              </w:tc>
              <w:tc>
                <w:tcPr>
                  <w:tcW w:w="960" w:type="dxa"/>
                  <w:tcBorders>
                    <w:top w:val="nil"/>
                    <w:left w:val="nil"/>
                    <w:bottom w:val="single" w:sz="4" w:space="0" w:color="auto"/>
                    <w:right w:val="single" w:sz="4" w:space="0" w:color="auto"/>
                  </w:tcBorders>
                  <w:shd w:val="clear" w:color="auto" w:fill="auto"/>
                  <w:noWrap/>
                  <w:vAlign w:val="bottom"/>
                  <w:hideMark/>
                </w:tcPr>
                <w:p w14:paraId="1273E61E" w14:textId="25F3922C" w:rsidR="000E6778" w:rsidRPr="00E155E5" w:rsidRDefault="000E6778" w:rsidP="00EF2E51">
                  <w:pPr>
                    <w:jc w:val="right"/>
                    <w:rPr>
                      <w:rFonts w:eastAsia="Times New Roman"/>
                      <w:color w:val="000000"/>
                      <w:szCs w:val="21"/>
                    </w:rPr>
                  </w:pPr>
                  <w:r w:rsidRPr="00E155E5">
                    <w:rPr>
                      <w:rFonts w:eastAsia="Times New Roman"/>
                      <w:color w:val="000000"/>
                      <w:szCs w:val="21"/>
                    </w:rPr>
                    <w:t>19</w:t>
                  </w:r>
                  <w:r w:rsidR="00EF2E51" w:rsidRPr="00E155E5">
                    <w:rPr>
                      <w:rFonts w:eastAsia="Times New Roman"/>
                      <w:color w:val="000000"/>
                      <w:szCs w:val="21"/>
                    </w:rPr>
                    <w:t>7</w:t>
                  </w:r>
                </w:p>
              </w:tc>
              <w:tc>
                <w:tcPr>
                  <w:tcW w:w="960" w:type="dxa"/>
                  <w:tcBorders>
                    <w:top w:val="nil"/>
                    <w:left w:val="nil"/>
                    <w:bottom w:val="single" w:sz="4" w:space="0" w:color="auto"/>
                    <w:right w:val="single" w:sz="4" w:space="0" w:color="auto"/>
                  </w:tcBorders>
                  <w:shd w:val="clear" w:color="auto" w:fill="auto"/>
                  <w:noWrap/>
                  <w:vAlign w:val="bottom"/>
                  <w:hideMark/>
                </w:tcPr>
                <w:p w14:paraId="034FD2BC" w14:textId="6040E860" w:rsidR="000E6778" w:rsidRPr="00E155E5" w:rsidRDefault="000E6778" w:rsidP="00EF2E51">
                  <w:pPr>
                    <w:jc w:val="right"/>
                    <w:rPr>
                      <w:rFonts w:eastAsia="Times New Roman"/>
                      <w:color w:val="000000"/>
                      <w:szCs w:val="21"/>
                    </w:rPr>
                  </w:pPr>
                  <w:r w:rsidRPr="00E155E5">
                    <w:rPr>
                      <w:rFonts w:eastAsia="Times New Roman"/>
                      <w:color w:val="000000"/>
                      <w:szCs w:val="21"/>
                    </w:rPr>
                    <w:t>19</w:t>
                  </w:r>
                  <w:r w:rsidR="00EF2E51" w:rsidRPr="00E155E5">
                    <w:rPr>
                      <w:rFonts w:eastAsia="Times New Roman"/>
                      <w:color w:val="000000"/>
                      <w:szCs w:val="21"/>
                    </w:rPr>
                    <w:t>7</w:t>
                  </w:r>
                </w:p>
              </w:tc>
              <w:tc>
                <w:tcPr>
                  <w:tcW w:w="960" w:type="dxa"/>
                  <w:tcBorders>
                    <w:top w:val="nil"/>
                    <w:left w:val="nil"/>
                    <w:bottom w:val="single" w:sz="4" w:space="0" w:color="auto"/>
                    <w:right w:val="single" w:sz="4" w:space="0" w:color="auto"/>
                  </w:tcBorders>
                  <w:shd w:val="clear" w:color="auto" w:fill="auto"/>
                  <w:noWrap/>
                  <w:vAlign w:val="bottom"/>
                  <w:hideMark/>
                </w:tcPr>
                <w:p w14:paraId="285434DD" w14:textId="181E9088" w:rsidR="000E6778" w:rsidRPr="00E155E5" w:rsidRDefault="000E6778" w:rsidP="00EF2E51">
                  <w:pPr>
                    <w:jc w:val="right"/>
                    <w:rPr>
                      <w:rFonts w:eastAsia="Times New Roman"/>
                      <w:color w:val="000000"/>
                      <w:szCs w:val="21"/>
                    </w:rPr>
                  </w:pPr>
                  <w:r w:rsidRPr="00E155E5">
                    <w:rPr>
                      <w:rFonts w:eastAsia="Times New Roman"/>
                      <w:color w:val="000000"/>
                      <w:szCs w:val="21"/>
                    </w:rPr>
                    <w:t>19</w:t>
                  </w:r>
                  <w:r w:rsidR="00EF2E51" w:rsidRPr="00E155E5">
                    <w:rPr>
                      <w:rFonts w:eastAsia="Times New Roman"/>
                      <w:color w:val="000000"/>
                      <w:szCs w:val="21"/>
                    </w:rPr>
                    <w:t>7</w:t>
                  </w:r>
                </w:p>
              </w:tc>
              <w:tc>
                <w:tcPr>
                  <w:tcW w:w="960" w:type="dxa"/>
                  <w:tcBorders>
                    <w:top w:val="nil"/>
                    <w:left w:val="nil"/>
                    <w:bottom w:val="single" w:sz="4" w:space="0" w:color="auto"/>
                    <w:right w:val="single" w:sz="4" w:space="0" w:color="auto"/>
                  </w:tcBorders>
                  <w:shd w:val="clear" w:color="auto" w:fill="auto"/>
                  <w:noWrap/>
                  <w:vAlign w:val="bottom"/>
                  <w:hideMark/>
                </w:tcPr>
                <w:p w14:paraId="417CCF77" w14:textId="4FD03FE5" w:rsidR="000E6778" w:rsidRPr="00E155E5" w:rsidRDefault="000E6778" w:rsidP="00EF2E51">
                  <w:pPr>
                    <w:jc w:val="right"/>
                    <w:rPr>
                      <w:rFonts w:eastAsia="Times New Roman"/>
                      <w:color w:val="000000"/>
                      <w:szCs w:val="21"/>
                    </w:rPr>
                  </w:pPr>
                  <w:r w:rsidRPr="00E155E5">
                    <w:rPr>
                      <w:rFonts w:eastAsia="Times New Roman"/>
                      <w:color w:val="000000"/>
                      <w:szCs w:val="21"/>
                    </w:rPr>
                    <w:t>19</w:t>
                  </w:r>
                  <w:r w:rsidR="00EF2E51" w:rsidRPr="00E155E5">
                    <w:rPr>
                      <w:rFonts w:eastAsia="Times New Roman"/>
                      <w:color w:val="000000"/>
                      <w:szCs w:val="21"/>
                    </w:rPr>
                    <w:t>7</w:t>
                  </w:r>
                </w:p>
              </w:tc>
            </w:tr>
            <w:tr w:rsidR="000E6778" w:rsidRPr="00F11F07" w14:paraId="42B73740" w14:textId="77777777" w:rsidTr="000F1E9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3792C7" w14:textId="77777777" w:rsidR="000E6778" w:rsidRPr="00E155E5" w:rsidRDefault="000E6778" w:rsidP="000F1E9C">
                  <w:pPr>
                    <w:rPr>
                      <w:rFonts w:eastAsia="Times New Roman"/>
                      <w:color w:val="000000"/>
                      <w:szCs w:val="21"/>
                    </w:rPr>
                  </w:pPr>
                  <w:r w:rsidRPr="00E155E5">
                    <w:rPr>
                      <w:rFonts w:eastAsia="Times New Roman"/>
                      <w:color w:val="000000"/>
                      <w:szCs w:val="21"/>
                    </w:rPr>
                    <w:t>Voorziening riolering</w:t>
                  </w:r>
                </w:p>
              </w:tc>
              <w:tc>
                <w:tcPr>
                  <w:tcW w:w="960" w:type="dxa"/>
                  <w:tcBorders>
                    <w:top w:val="nil"/>
                    <w:left w:val="nil"/>
                    <w:bottom w:val="single" w:sz="4" w:space="0" w:color="auto"/>
                    <w:right w:val="single" w:sz="4" w:space="0" w:color="auto"/>
                  </w:tcBorders>
                  <w:shd w:val="clear" w:color="auto" w:fill="auto"/>
                  <w:noWrap/>
                  <w:vAlign w:val="bottom"/>
                  <w:hideMark/>
                </w:tcPr>
                <w:p w14:paraId="29069278" w14:textId="00C1E385" w:rsidR="000E6778" w:rsidRPr="00E155E5" w:rsidRDefault="00E155E5" w:rsidP="00E155E5">
                  <w:pPr>
                    <w:jc w:val="right"/>
                    <w:rPr>
                      <w:rFonts w:eastAsia="Times New Roman"/>
                      <w:color w:val="000000"/>
                      <w:szCs w:val="21"/>
                    </w:rPr>
                  </w:pPr>
                  <w:r w:rsidRPr="00E155E5">
                    <w:rPr>
                      <w:rFonts w:eastAsia="Times New Roman"/>
                      <w:color w:val="000000"/>
                      <w:szCs w:val="21"/>
                    </w:rPr>
                    <w:t>3.825</w:t>
                  </w:r>
                </w:p>
              </w:tc>
              <w:tc>
                <w:tcPr>
                  <w:tcW w:w="960" w:type="dxa"/>
                  <w:tcBorders>
                    <w:top w:val="nil"/>
                    <w:left w:val="nil"/>
                    <w:bottom w:val="single" w:sz="4" w:space="0" w:color="auto"/>
                    <w:right w:val="single" w:sz="4" w:space="0" w:color="auto"/>
                  </w:tcBorders>
                  <w:shd w:val="clear" w:color="auto" w:fill="auto"/>
                  <w:noWrap/>
                  <w:vAlign w:val="bottom"/>
                  <w:hideMark/>
                </w:tcPr>
                <w:p w14:paraId="7C2DC595" w14:textId="7ABF0F07" w:rsidR="000E6778" w:rsidRPr="00E155E5" w:rsidRDefault="000E6778" w:rsidP="00E155E5">
                  <w:pPr>
                    <w:jc w:val="right"/>
                    <w:rPr>
                      <w:rFonts w:eastAsia="Times New Roman"/>
                      <w:color w:val="000000"/>
                      <w:szCs w:val="21"/>
                    </w:rPr>
                  </w:pPr>
                  <w:r w:rsidRPr="00E155E5">
                    <w:rPr>
                      <w:rFonts w:eastAsia="Times New Roman"/>
                      <w:color w:val="000000"/>
                      <w:szCs w:val="21"/>
                    </w:rPr>
                    <w:t>3.</w:t>
                  </w:r>
                  <w:r w:rsidR="00E155E5" w:rsidRPr="00E155E5">
                    <w:rPr>
                      <w:rFonts w:eastAsia="Times New Roman"/>
                      <w:color w:val="000000"/>
                      <w:szCs w:val="21"/>
                    </w:rPr>
                    <w:t>663</w:t>
                  </w:r>
                </w:p>
              </w:tc>
              <w:tc>
                <w:tcPr>
                  <w:tcW w:w="960" w:type="dxa"/>
                  <w:tcBorders>
                    <w:top w:val="nil"/>
                    <w:left w:val="nil"/>
                    <w:bottom w:val="single" w:sz="4" w:space="0" w:color="auto"/>
                    <w:right w:val="single" w:sz="4" w:space="0" w:color="auto"/>
                  </w:tcBorders>
                  <w:shd w:val="clear" w:color="auto" w:fill="auto"/>
                  <w:noWrap/>
                  <w:vAlign w:val="bottom"/>
                  <w:hideMark/>
                </w:tcPr>
                <w:p w14:paraId="0301DA9F" w14:textId="70AAF7CB" w:rsidR="000E6778" w:rsidRPr="00E155E5" w:rsidRDefault="000E6778" w:rsidP="00E155E5">
                  <w:pPr>
                    <w:jc w:val="right"/>
                    <w:rPr>
                      <w:rFonts w:eastAsia="Times New Roman"/>
                      <w:color w:val="000000"/>
                      <w:szCs w:val="21"/>
                    </w:rPr>
                  </w:pPr>
                  <w:r w:rsidRPr="00E155E5">
                    <w:rPr>
                      <w:rFonts w:eastAsia="Times New Roman"/>
                      <w:color w:val="000000"/>
                      <w:szCs w:val="21"/>
                    </w:rPr>
                    <w:t>3.</w:t>
                  </w:r>
                  <w:r w:rsidR="00E155E5" w:rsidRPr="00E155E5">
                    <w:rPr>
                      <w:rFonts w:eastAsia="Times New Roman"/>
                      <w:color w:val="000000"/>
                      <w:szCs w:val="21"/>
                    </w:rPr>
                    <w:t>513</w:t>
                  </w:r>
                </w:p>
              </w:tc>
              <w:tc>
                <w:tcPr>
                  <w:tcW w:w="960" w:type="dxa"/>
                  <w:tcBorders>
                    <w:top w:val="nil"/>
                    <w:left w:val="nil"/>
                    <w:bottom w:val="single" w:sz="4" w:space="0" w:color="auto"/>
                    <w:right w:val="single" w:sz="4" w:space="0" w:color="auto"/>
                  </w:tcBorders>
                  <w:shd w:val="clear" w:color="auto" w:fill="auto"/>
                  <w:noWrap/>
                  <w:vAlign w:val="bottom"/>
                  <w:hideMark/>
                </w:tcPr>
                <w:p w14:paraId="792CB20B" w14:textId="57BF36C5" w:rsidR="000E6778" w:rsidRPr="00E155E5" w:rsidRDefault="000E6778" w:rsidP="00E155E5">
                  <w:pPr>
                    <w:jc w:val="right"/>
                    <w:rPr>
                      <w:rFonts w:eastAsia="Times New Roman"/>
                      <w:color w:val="000000"/>
                      <w:szCs w:val="21"/>
                    </w:rPr>
                  </w:pPr>
                  <w:r w:rsidRPr="00E155E5">
                    <w:rPr>
                      <w:rFonts w:eastAsia="Times New Roman"/>
                      <w:color w:val="000000"/>
                      <w:szCs w:val="21"/>
                    </w:rPr>
                    <w:t>3.</w:t>
                  </w:r>
                  <w:r w:rsidR="00E155E5" w:rsidRPr="00E155E5">
                    <w:rPr>
                      <w:rFonts w:eastAsia="Times New Roman"/>
                      <w:color w:val="000000"/>
                      <w:szCs w:val="21"/>
                    </w:rPr>
                    <w:t>372</w:t>
                  </w:r>
                </w:p>
              </w:tc>
            </w:tr>
          </w:tbl>
          <w:p w14:paraId="09CF6859" w14:textId="77777777" w:rsidR="000E6778" w:rsidRPr="00F11F07" w:rsidRDefault="000E6778" w:rsidP="000F1E9C">
            <w:pPr>
              <w:rPr>
                <w:b/>
                <w:color w:val="000000"/>
              </w:rPr>
            </w:pPr>
          </w:p>
          <w:p w14:paraId="74E2C67E" w14:textId="77777777" w:rsidR="000E6778" w:rsidRPr="00F11F07" w:rsidRDefault="000E6778" w:rsidP="000F1E9C">
            <w:pPr>
              <w:rPr>
                <w:color w:val="000000"/>
              </w:rPr>
            </w:pPr>
          </w:p>
        </w:tc>
      </w:tr>
    </w:tbl>
    <w:p w14:paraId="19B9A5FD" w14:textId="483D9EB3" w:rsidR="000E6778" w:rsidRDefault="002E2EF6" w:rsidP="000E6778">
      <w:pPr>
        <w:pStyle w:val="Kop5"/>
      </w:pPr>
      <w:r>
        <w:lastRenderedPageBreak/>
        <w:t xml:space="preserve">1. </w:t>
      </w:r>
      <w:r w:rsidR="000E6778">
        <w:t>We</w:t>
      </w:r>
      <w:r w:rsidR="003B4177">
        <w:t>gen</w:t>
      </w:r>
    </w:p>
    <w:p w14:paraId="02219DE6" w14:textId="77777777" w:rsidR="000E6778" w:rsidRDefault="000E6778" w:rsidP="000E6778">
      <w:pPr>
        <w:rPr>
          <w:rFonts w:eastAsia="Garamond" w:cs="Garamond"/>
          <w:szCs w:val="21"/>
        </w:rPr>
      </w:pPr>
      <w:r>
        <w:rPr>
          <w:rFonts w:eastAsia="Garamond" w:cs="Garamond"/>
          <w:b/>
          <w:bCs/>
          <w:i/>
          <w:iCs/>
        </w:rPr>
        <w:t>1.A Wegbeheer</w:t>
      </w:r>
    </w:p>
    <w:p w14:paraId="5EB342DD"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De algemene doelstelling voor het wegbeheer is het voeren van een duurzaam wegbeheer waarbij de veiligheid voor de verkeersdeelnemers in stand wordt gehouden. Comfort en aanzien van de weg spelen hierbij een beperkte rol.</w:t>
      </w:r>
    </w:p>
    <w:p w14:paraId="1E190EFA" w14:textId="77777777" w:rsidR="000E6778" w:rsidRDefault="000E6778" w:rsidP="000E6778">
      <w:pPr>
        <w:spacing w:line="288" w:lineRule="auto"/>
        <w:rPr>
          <w:rFonts w:eastAsia="Garamond" w:cs="Garamond"/>
          <w:szCs w:val="21"/>
        </w:rPr>
      </w:pPr>
      <w:r>
        <w:rPr>
          <w:rFonts w:eastAsia="Garamond" w:cs="Garamond"/>
        </w:rPr>
        <w:t>Uitgangspunt van het wegbeheer is het in 2013 vastgestelde ‘Beleidsplan Wegen 2013-2023’.</w:t>
      </w:r>
    </w:p>
    <w:p w14:paraId="42604C82" w14:textId="77777777" w:rsidR="000E6778" w:rsidRDefault="000E6778" w:rsidP="000E6778">
      <w:pPr>
        <w:spacing w:line="288" w:lineRule="auto"/>
        <w:rPr>
          <w:rFonts w:eastAsia="Garamond" w:cs="Garamond"/>
          <w:szCs w:val="21"/>
        </w:rPr>
      </w:pPr>
      <w:r>
        <w:rPr>
          <w:rFonts w:eastAsia="Garamond" w:cs="Garamond"/>
        </w:rPr>
        <w:t>Om kapitaalvernietiging van asfaltverhardingen te voorkomen, moet onderhoud op B(asis)niveau worden uitgevoerd. Dit niveau komt overeen met de richtlijnen die worden beschreven in publicaties van de CROW, het nationale kennisplatform voor infrastructuur, verkeer, vervoer en openbare ruimte. Onder het begrip basisniveau wordt verstaan: “Instandhouding op langere termijn, uitgaand van een gemiddelde levensduur. Er wordt geen achterstand opgebouwd. Incidenteel zijn kleine achterstanden in onderhoud mogelijk. Eventueel onveilige situaties worden onmiddellijk aangepakt.”</w:t>
      </w:r>
    </w:p>
    <w:p w14:paraId="03640035" w14:textId="77777777" w:rsidR="000E6778" w:rsidRDefault="000E6778" w:rsidP="000E6778">
      <w:pPr>
        <w:spacing w:line="288" w:lineRule="auto"/>
        <w:rPr>
          <w:rFonts w:eastAsia="Garamond" w:cs="Garamond"/>
          <w:szCs w:val="21"/>
        </w:rPr>
      </w:pPr>
      <w:r>
        <w:rPr>
          <w:rFonts w:eastAsia="Garamond" w:cs="Garamond"/>
        </w:rPr>
        <w:t>Elementenverhardingen worden veilig en begaanbaar gehouden. Welke beeldkwaliteit daar uit volgt, is van ondergeschikt belang. Hierbij is als prioriteit in begaanbaarheid en uit te voeren onderhoud aangehouden het trottoir of het voetpad, het fietspad en vervolgens de straat en parkeervakken. Met dit uitgangspunt worden onderhoudswerkzaamheden aan elementenverhardingen van straten en parkeervakken met ruimere tussenpozen uitgevoerd dan van trottoirs en fietspaden.</w:t>
      </w:r>
    </w:p>
    <w:p w14:paraId="2E6890BA" w14:textId="1421EACF" w:rsidR="000E6778" w:rsidRPr="00910712" w:rsidRDefault="000E6778" w:rsidP="000E6778">
      <w:pPr>
        <w:spacing w:line="288" w:lineRule="auto"/>
        <w:rPr>
          <w:rFonts w:eastAsia="Garamond" w:cs="Garamond"/>
          <w:color w:val="FF0000"/>
          <w:szCs w:val="21"/>
        </w:rPr>
      </w:pPr>
      <w:r>
        <w:rPr>
          <w:rFonts w:eastAsia="Garamond" w:cs="Garamond"/>
          <w:u w:val="single"/>
        </w:rPr>
        <w:t>Financieel kader</w:t>
      </w:r>
      <w:r>
        <w:rPr>
          <w:rFonts w:eastAsia="Garamond" w:cs="Garamond"/>
          <w:u w:val="single"/>
        </w:rPr>
        <w:br/>
      </w:r>
      <w:r>
        <w:rPr>
          <w:rFonts w:eastAsia="Garamond" w:cs="Garamond"/>
        </w:rPr>
        <w:t xml:space="preserve">De financiële uitkomsten van het wegbeheersplan zijn in de meerjarenramingen vertaald en opgenomen onder het product ‘Wegen, straten en pleinen’ van het Programma Buitenruimte. </w:t>
      </w:r>
      <w:r w:rsidR="00337EEA" w:rsidRPr="00337EEA">
        <w:rPr>
          <w:rFonts w:eastAsia="Garamond" w:cs="Garamond"/>
        </w:rPr>
        <w:t xml:space="preserve">De recente wijzigingen in het BBV hebben voor het wegbeheersplan gevolgen. Op wegen hebben we in het verleden meestal niet afgeschreven, voor groot onderhoud blijft dat onveranderd. Op nieuwe wegen ofwel renovatie (incl. fundering) van wegen zullen we in de toekomst wel gaan afschrijven. Het huidige onderhoudsbudget wegen plus de verrekening met de reserve wordt opgesplitst in een (groot) onderhoudsdeel en een renovatiedeel. </w:t>
      </w:r>
    </w:p>
    <w:p w14:paraId="7C84EE22" w14:textId="77777777" w:rsidR="000E6778" w:rsidRDefault="000E6778" w:rsidP="000E6778">
      <w:pPr>
        <w:spacing w:line="288" w:lineRule="auto"/>
        <w:rPr>
          <w:rFonts w:eastAsia="Garamond" w:cs="Garamond"/>
          <w:szCs w:val="21"/>
        </w:rPr>
      </w:pPr>
      <w:r>
        <w:rPr>
          <w:rFonts w:eastAsia="Garamond" w:cs="Garamond"/>
          <w:u w:val="single"/>
        </w:rPr>
        <w:t>Egalisatiereserve wegbeheer</w:t>
      </w:r>
      <w:r w:rsidRPr="00CA1236">
        <w:rPr>
          <w:rFonts w:eastAsia="Garamond" w:cs="Garamond"/>
        </w:rPr>
        <w:br/>
        <w:t>Op 1 januari 2017 heeft de reserve wegbeheer een saldo van circa € 1,7 mln. Conform</w:t>
      </w:r>
      <w:r>
        <w:rPr>
          <w:rFonts w:eastAsia="Garamond" w:cs="Garamond"/>
        </w:rPr>
        <w:t xml:space="preserve"> het vastgestelde ‘Beleidsplan Wegen 2013-2023’, zal jaarlijks een bedrag uit de egalisatiereserve worden onttrokken en worden besteed als gedeeltelijke dekking voor het tekort op wegonderhoud.</w:t>
      </w:r>
    </w:p>
    <w:p w14:paraId="12B081E5" w14:textId="77777777" w:rsidR="000E6778" w:rsidRDefault="000E6778" w:rsidP="000E6778">
      <w:pPr>
        <w:spacing w:line="288" w:lineRule="auto"/>
        <w:rPr>
          <w:rFonts w:eastAsia="Garamond" w:cs="Garamond"/>
          <w:szCs w:val="21"/>
        </w:rPr>
      </w:pPr>
      <w:r>
        <w:rPr>
          <w:rFonts w:eastAsia="Garamond" w:cs="Garamond"/>
          <w:u w:val="single"/>
        </w:rPr>
        <w:t>Ontwikkelingen</w:t>
      </w:r>
      <w:r>
        <w:rPr>
          <w:rFonts w:eastAsia="Garamond" w:cs="Garamond"/>
          <w:u w:val="single"/>
        </w:rPr>
        <w:br/>
      </w:r>
      <w:r>
        <w:rPr>
          <w:rFonts w:eastAsia="Garamond" w:cs="Garamond"/>
        </w:rPr>
        <w:t>Vanuit de VINEX-locatie De Volgerlanden zal in de komende jaren een aantal wegvakken voor overdracht naar de Algemene Dienst in aanmerking gaan komen, dit in samenhang met de voortgaande ontwikkeling van deze uitbreidingslocatie. Binnen de reservering voor areaaluitbreiding is hiermee rekening gehouden.</w:t>
      </w:r>
    </w:p>
    <w:p w14:paraId="1873E544" w14:textId="77777777" w:rsidR="000E6778" w:rsidRDefault="000E6778" w:rsidP="000E6778">
      <w:pPr>
        <w:spacing w:line="288" w:lineRule="auto"/>
      </w:pPr>
    </w:p>
    <w:p w14:paraId="447DE56A" w14:textId="77777777" w:rsidR="00FE02F4" w:rsidRDefault="00FE02F4" w:rsidP="000E6778">
      <w:pPr>
        <w:spacing w:line="288" w:lineRule="auto"/>
        <w:rPr>
          <w:rFonts w:eastAsia="Garamond" w:cs="Garamond"/>
          <w:b/>
          <w:bCs/>
          <w:i/>
          <w:iCs/>
        </w:rPr>
      </w:pPr>
    </w:p>
    <w:p w14:paraId="7934D5E2" w14:textId="77777777" w:rsidR="000E6778" w:rsidRDefault="000E6778" w:rsidP="000E6778">
      <w:pPr>
        <w:spacing w:line="288" w:lineRule="auto"/>
        <w:rPr>
          <w:rFonts w:eastAsia="Garamond" w:cs="Garamond"/>
          <w:szCs w:val="21"/>
        </w:rPr>
      </w:pPr>
      <w:r>
        <w:rPr>
          <w:rFonts w:eastAsia="Garamond" w:cs="Garamond"/>
          <w:b/>
          <w:bCs/>
          <w:i/>
          <w:iCs/>
        </w:rPr>
        <w:t>1.B Verkeer en vervoer</w:t>
      </w:r>
    </w:p>
    <w:p w14:paraId="7AFE45AB"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In 2009 zijn in het kader van Gemeentelijk Verkeer en Vervoerplan voorkeurstructuren vastgesteld voor gemotoriseerd verkeer, openbaar vervoer en langzaam verkeer.</w:t>
      </w:r>
    </w:p>
    <w:p w14:paraId="07C3BA05" w14:textId="77777777" w:rsidR="000E6778" w:rsidRDefault="000E6778" w:rsidP="000E6778">
      <w:pPr>
        <w:spacing w:line="288" w:lineRule="auto"/>
        <w:rPr>
          <w:rFonts w:eastAsia="Garamond" w:cs="Garamond"/>
          <w:szCs w:val="21"/>
        </w:rPr>
      </w:pPr>
      <w:r>
        <w:rPr>
          <w:rFonts w:eastAsia="Garamond" w:cs="Garamond"/>
        </w:rPr>
        <w:t>Voor gemotoriseerd verkeer heeft dit geleid tot een nieuw wegencategoriseringsplan (voorkeurstructuur voor de hoofdwegen). Hierin zijn de kaders voor een goede bereikbaarheid, verkeersdoorstroming en veiligheid op de gemeentelijke wegen in het kader van Duurzaam Veilig vastgesteld.</w:t>
      </w:r>
    </w:p>
    <w:p w14:paraId="7AC3FFE5" w14:textId="77777777" w:rsidR="000E6778" w:rsidRDefault="000E6778" w:rsidP="000E6778">
      <w:pPr>
        <w:spacing w:line="288" w:lineRule="auto"/>
        <w:rPr>
          <w:rFonts w:eastAsia="Garamond" w:cs="Garamond"/>
          <w:szCs w:val="21"/>
        </w:rPr>
      </w:pPr>
      <w:r>
        <w:rPr>
          <w:rFonts w:eastAsia="Garamond" w:cs="Garamond"/>
        </w:rPr>
        <w:t>Binnen dit Gemeentelijk Verkeer en Vervoerplan is eveneens het parkeerbeleid opgenomen.</w:t>
      </w:r>
    </w:p>
    <w:p w14:paraId="4C3CE93B" w14:textId="77777777" w:rsidR="000E6778" w:rsidRDefault="000E6778" w:rsidP="000E6778">
      <w:pPr>
        <w:spacing w:line="288" w:lineRule="auto"/>
        <w:rPr>
          <w:rFonts w:eastAsia="Garamond" w:cs="Garamond"/>
          <w:szCs w:val="21"/>
        </w:rPr>
      </w:pPr>
      <w:r>
        <w:rPr>
          <w:rFonts w:eastAsia="Garamond" w:cs="Garamond"/>
          <w:u w:val="single"/>
        </w:rPr>
        <w:lastRenderedPageBreak/>
        <w:t>Financieel kader</w:t>
      </w:r>
      <w:r>
        <w:rPr>
          <w:rFonts w:eastAsia="Garamond" w:cs="Garamond"/>
          <w:u w:val="single"/>
        </w:rPr>
        <w:br/>
      </w:r>
      <w:r>
        <w:rPr>
          <w:rFonts w:eastAsia="Garamond" w:cs="Garamond"/>
        </w:rPr>
        <w:t>Voor een betere doorstroming van het openbaar vervoer en de verbetering van de toegankelijkheid van de bushaltes voor mensen met bewegingsbeperkingen zijn gelden beschikbaar gesteld, waarop de subsidie vanuit de BDUgelden in mindering wordt gebracht.</w:t>
      </w:r>
    </w:p>
    <w:p w14:paraId="57CC4BC8" w14:textId="77777777" w:rsidR="000E6778" w:rsidRDefault="000E6778" w:rsidP="000E6778">
      <w:pPr>
        <w:spacing w:line="288" w:lineRule="auto"/>
      </w:pPr>
    </w:p>
    <w:p w14:paraId="0EAE0F25" w14:textId="77777777" w:rsidR="000E6778" w:rsidRDefault="000E6778" w:rsidP="000E6778">
      <w:pPr>
        <w:spacing w:line="288" w:lineRule="auto"/>
        <w:rPr>
          <w:rFonts w:eastAsia="Garamond" w:cs="Garamond"/>
          <w:szCs w:val="21"/>
        </w:rPr>
      </w:pPr>
      <w:r>
        <w:rPr>
          <w:rFonts w:eastAsia="Garamond" w:cs="Garamond"/>
          <w:b/>
          <w:bCs/>
          <w:i/>
          <w:iCs/>
        </w:rPr>
        <w:t>1.C Openbare verlichting</w:t>
      </w:r>
    </w:p>
    <w:p w14:paraId="4687BE94"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In het beleidsplan worden bepaalde eisen gesteld aan de kwaliteit van de verlichting, de kwaliteit van de installatie en de kwaliteit van de instandhouding. Het beheerplan is een uitwerking van de in het beleidsplan Openbare Verlichting van 2014 vastgelegde beleidsuitgangspunten. In het beheerplan wordt beschreven welk beheer en onderhoud uitgevoerd moet worden om de installatie en de verlichting op een gewenst kwaliteitsniveau te brengen of te houden en welke financiële middelen daarvoor nodig zijn.</w:t>
      </w:r>
    </w:p>
    <w:p w14:paraId="60A7202F" w14:textId="77777777" w:rsidR="000E6778" w:rsidRDefault="000E6778" w:rsidP="000E6778">
      <w:pPr>
        <w:spacing w:line="288" w:lineRule="auto"/>
        <w:rPr>
          <w:rFonts w:eastAsia="Garamond" w:cs="Garamond"/>
          <w:szCs w:val="21"/>
        </w:rPr>
      </w:pPr>
      <w:r>
        <w:rPr>
          <w:rFonts w:eastAsia="Garamond" w:cs="Garamond"/>
        </w:rPr>
        <w:t>Uitgangspunt daarbij is het Collegeprogramma waarin het bestuur heeft aangegeven een duidelijke ambitie te hebben op het gebied van duurzaamheid, verkeersveiligheid en sociale veiligheid. Primair genereert het beheerplan de kwaliteiten van de OVL-installatie waarvoor deze bedoeld is: Bijdragen aan een veilige en leefbare buitenruimte in Hendrik-Ido-Ambacht als het donker is.</w:t>
      </w:r>
    </w:p>
    <w:p w14:paraId="068AA4E9" w14:textId="77777777" w:rsidR="000E6778" w:rsidRDefault="000E6778" w:rsidP="000E6778">
      <w:pPr>
        <w:spacing w:line="288" w:lineRule="auto"/>
        <w:rPr>
          <w:rFonts w:eastAsia="Garamond" w:cs="Garamond"/>
          <w:szCs w:val="21"/>
        </w:rPr>
      </w:pPr>
      <w:r>
        <w:rPr>
          <w:rFonts w:eastAsia="Garamond" w:cs="Garamond"/>
        </w:rPr>
        <w:t>In 2018 wordt het beleidsplan geactualiseerd en ter besluitvorming aangeboden.</w:t>
      </w:r>
    </w:p>
    <w:p w14:paraId="6CA9C8DD" w14:textId="15B5943C" w:rsidR="00337EEA" w:rsidRPr="00337EEA" w:rsidRDefault="000E6778" w:rsidP="00337EEA">
      <w:pPr>
        <w:spacing w:line="288" w:lineRule="auto"/>
        <w:rPr>
          <w:rFonts w:eastAsia="Garamond" w:cs="Garamond"/>
          <w:color w:val="FF0000"/>
        </w:rPr>
      </w:pPr>
      <w:r>
        <w:rPr>
          <w:rFonts w:eastAsia="Garamond" w:cs="Garamond"/>
          <w:u w:val="single"/>
        </w:rPr>
        <w:t>Financieel kader</w:t>
      </w:r>
      <w:r>
        <w:rPr>
          <w:rFonts w:eastAsia="Garamond" w:cs="Garamond"/>
          <w:u w:val="single"/>
        </w:rPr>
        <w:br/>
      </w:r>
      <w:r>
        <w:rPr>
          <w:rFonts w:eastAsia="Garamond" w:cs="Garamond"/>
        </w:rPr>
        <w:t>De kosten voor het beheren, onderhouden en vervangen van lichtmasten, armaturen en lampen voor de circa 7.007 lichtpunten binnen en buiten de bebouwde kom, zijn opgenomen onder het product “Openbare verlichting” van het Programma Buitenruimte. De uitvoering van het beheer loopt via de gemeenschappelijke regeling “Bureau Openbare Verlichting Lek-Merwede” (BOVL</w:t>
      </w:r>
      <w:r w:rsidR="00337EEA">
        <w:rPr>
          <w:rFonts w:eastAsia="Garamond" w:cs="Garamond"/>
        </w:rPr>
        <w:t>.</w:t>
      </w:r>
      <w:r w:rsidR="00337EEA" w:rsidRPr="00337EEA">
        <w:rPr>
          <w:rFonts w:eastAsia="Garamond" w:cs="Garamond"/>
        </w:rPr>
        <w:t xml:space="preserve"> De wijzigingen in het BBV hebben ook voor het beleidsplan Openbare Verlichting gevolgen. We moeten gaan afschrijven op de vervangingen, waarbij de theoretische levensduurstermijn van 30 jaar voor lichtmasten en 20 jaar voor armaturen wordt aangehouden. Er komen twee nieuwe kredieten voor openbare verlichting: één voor de lichtmasten en één voor de armaturen. De lagere kosten voor het budget door af te gaan schrijven op de vervangingen, zal aan de reserve openbare verlichting worden toegevoegd. </w:t>
      </w:r>
    </w:p>
    <w:p w14:paraId="68C049E9" w14:textId="1CE3DD34" w:rsidR="000E6778" w:rsidRDefault="000E6778" w:rsidP="000E6778">
      <w:pPr>
        <w:spacing w:line="288" w:lineRule="auto"/>
        <w:rPr>
          <w:rFonts w:eastAsia="Garamond" w:cs="Garamond"/>
          <w:szCs w:val="21"/>
        </w:rPr>
      </w:pPr>
      <w:r>
        <w:rPr>
          <w:rFonts w:eastAsia="Garamond" w:cs="Garamond"/>
          <w:u w:val="single"/>
        </w:rPr>
        <w:t>Egalisatiereserve openbare verlichting</w:t>
      </w:r>
      <w:r>
        <w:rPr>
          <w:rFonts w:eastAsia="Garamond" w:cs="Garamond"/>
          <w:u w:val="single"/>
        </w:rPr>
        <w:br/>
      </w:r>
      <w:r>
        <w:rPr>
          <w:rFonts w:eastAsia="Garamond" w:cs="Garamond"/>
        </w:rPr>
        <w:t>Op</w:t>
      </w:r>
      <w:r w:rsidRPr="00CA1236">
        <w:rPr>
          <w:rFonts w:eastAsia="Garamond" w:cs="Garamond"/>
        </w:rPr>
        <w:t xml:space="preserve"> 1 januari 201</w:t>
      </w:r>
      <w:r>
        <w:rPr>
          <w:rFonts w:eastAsia="Garamond" w:cs="Garamond"/>
        </w:rPr>
        <w:t>7</w:t>
      </w:r>
      <w:r w:rsidRPr="00CA1236">
        <w:rPr>
          <w:rFonts w:eastAsia="Garamond" w:cs="Garamond"/>
        </w:rPr>
        <w:t xml:space="preserve"> heeft de reserve openbare verlichting een saldo van circa € 0,2 mln</w:t>
      </w:r>
      <w:r>
        <w:rPr>
          <w:rFonts w:eastAsia="Garamond" w:cs="Garamond"/>
        </w:rPr>
        <w:t>. Deze egalisatiereserve heeft als doel het gelijkmatig verdelen van kosten in de tijd.</w:t>
      </w:r>
    </w:p>
    <w:p w14:paraId="33E06AC1" w14:textId="77777777" w:rsidR="000E6778" w:rsidRDefault="000E6778" w:rsidP="000E6778">
      <w:pPr>
        <w:spacing w:line="288" w:lineRule="auto"/>
        <w:rPr>
          <w:rFonts w:eastAsia="Garamond" w:cs="Garamond"/>
          <w:szCs w:val="21"/>
        </w:rPr>
      </w:pPr>
      <w:r>
        <w:rPr>
          <w:rFonts w:eastAsia="Garamond" w:cs="Garamond"/>
          <w:u w:val="single"/>
        </w:rPr>
        <w:t>Ontwikkelingen</w:t>
      </w:r>
      <w:r>
        <w:rPr>
          <w:rFonts w:eastAsia="Garamond" w:cs="Garamond"/>
          <w:u w:val="single"/>
        </w:rPr>
        <w:br/>
      </w:r>
      <w:r>
        <w:rPr>
          <w:rFonts w:eastAsia="Garamond" w:cs="Garamond"/>
        </w:rPr>
        <w:t>Op basis van in het beleidsplan vastgelegde uitgangspunten en het toepassen van nieuwe ontwikkelingen en technieken, zoals dimmen en LED verlichting, vervangen we in de komende jaren de nodige lichtmasten en armaturen om de installatie kwalitatief op peil te houden, de doelmatigheid te verbeteren en het energieverbruik te beperken. Daar waar het financieel kostenneutraal mogelijk is, wordt gebruik gemaakt van LED verlichting.</w:t>
      </w:r>
    </w:p>
    <w:p w14:paraId="436C324C" w14:textId="77777777" w:rsidR="000E6778" w:rsidRDefault="000E6778" w:rsidP="000E6778">
      <w:pPr>
        <w:spacing w:line="288" w:lineRule="auto"/>
      </w:pPr>
    </w:p>
    <w:p w14:paraId="2C86A50D" w14:textId="77777777" w:rsidR="000E6778" w:rsidRDefault="000E6778" w:rsidP="000E6778">
      <w:pPr>
        <w:spacing w:line="288" w:lineRule="auto"/>
        <w:rPr>
          <w:rFonts w:eastAsia="Garamond" w:cs="Garamond"/>
          <w:szCs w:val="21"/>
        </w:rPr>
      </w:pPr>
      <w:r>
        <w:rPr>
          <w:rFonts w:eastAsia="Garamond" w:cs="Garamond"/>
          <w:b/>
          <w:bCs/>
          <w:i/>
          <w:iCs/>
        </w:rPr>
        <w:t>1.D Infrastructurele kunstwerken</w:t>
      </w:r>
    </w:p>
    <w:p w14:paraId="4476B8C4"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rPr>
        <w:t xml:space="preserve"> Binnen de openbare ruimte bevinden zich infrastructurele kunstwerken, die de kruising van (water)wegen of andere natuurlijke barrières mogelijk maken. Dit zijn onder andere bruggen, duikers, keermuren, trappen, tunnels en viaducten. Vanuit het oogpunt van veiligheid en aanzien moeten we  deze onderdelen  beheren en onderhouden.</w:t>
      </w:r>
    </w:p>
    <w:p w14:paraId="199B1744" w14:textId="77777777" w:rsidR="000E6778" w:rsidRDefault="000E6778" w:rsidP="000E6778">
      <w:pPr>
        <w:spacing w:line="288" w:lineRule="auto"/>
        <w:rPr>
          <w:rFonts w:eastAsia="Garamond" w:cs="Garamond"/>
          <w:szCs w:val="21"/>
        </w:rPr>
      </w:pPr>
      <w:r>
        <w:rPr>
          <w:rFonts w:eastAsia="Garamond" w:cs="Garamond"/>
        </w:rPr>
        <w:t>In het beleidsplan zijn de hoofdpunten van het beleid beschreven. Het huidige beleid is erop gericht de kunstwerken op het kwaliteitsniveau ‘basis’ te onderhouden. De uitgangspunten van het in januari 2017 door de raad vastgestelde beleids- en beheerplannen zijn vervolgens vertaald naar een plan van aanpak voor het onderhoud.</w:t>
      </w:r>
    </w:p>
    <w:p w14:paraId="6DD839EE" w14:textId="77777777" w:rsidR="000E6778" w:rsidRDefault="000E6778" w:rsidP="000E6778">
      <w:pPr>
        <w:spacing w:line="288" w:lineRule="auto"/>
        <w:rPr>
          <w:rFonts w:eastAsia="Garamond" w:cs="Garamond"/>
          <w:szCs w:val="21"/>
        </w:rPr>
      </w:pPr>
      <w:r>
        <w:rPr>
          <w:rFonts w:eastAsia="Garamond" w:cs="Garamond"/>
        </w:rPr>
        <w:t xml:space="preserve">In samenwerking tussen de zes Drechtsteden is gewerkt aan de opstelling van een gezamenlijk kader voor een beleidsplan civiele kunstwerken. In aansluiting op dit geformuleerde kader is in 2016 gewerkt aan de opstelling van zowel een nieuw gemeentelijk beleidsplan als een afzonderlijk beheerplan. Onderdeel hiervan is het uitvoeren van inspecties en het opstellen van rapportages van kunstwerken binnen de gemeente. Op basis van </w:t>
      </w:r>
      <w:r>
        <w:rPr>
          <w:rFonts w:eastAsia="Garamond" w:cs="Garamond"/>
        </w:rPr>
        <w:lastRenderedPageBreak/>
        <w:t>de uit de inspectie verkregen informatie is inzichtelijk gemaakt in welke jaren onderhouds- c.q. vervangingskosten voorzien worden. Hierbij is mede onderzocht of de voorziene werkzaamheden efficiënter kunnen worden uitgevoerd, zodat bezuiniging op o.a. arbeidskosten, maatregelen en materiaalkosten gerealiseerd kan worden.</w:t>
      </w:r>
    </w:p>
    <w:p w14:paraId="1B336270" w14:textId="77777777" w:rsidR="000E6778" w:rsidRDefault="000E6778" w:rsidP="000E6778">
      <w:pPr>
        <w:spacing w:line="288" w:lineRule="auto"/>
        <w:rPr>
          <w:rFonts w:eastAsia="Garamond" w:cs="Garamond"/>
          <w:szCs w:val="21"/>
        </w:rPr>
      </w:pPr>
      <w:r>
        <w:rPr>
          <w:rFonts w:eastAsia="Garamond" w:cs="Garamond"/>
        </w:rPr>
        <w:t>Uitgangspunt is een zodanig kwaliteitsniveau dat de kunstwerken en bruggen naar behoren functioneren en er dus geen sprake is van achterstallig onderhoud of gevaarlijke situaties. Bij het beheer heeft het voorkomen van gevaarlijke situaties eerste prioriteit. Tweede prioriteit is zorg dragen voor het goed functioneren van de voorzieningen, gevolgd door het wegwerken van eventueel achterstallig onderhoud.</w:t>
      </w:r>
    </w:p>
    <w:p w14:paraId="1D5429A6" w14:textId="77777777" w:rsidR="000E6778" w:rsidRDefault="000E6778" w:rsidP="000E6778">
      <w:pPr>
        <w:spacing w:line="288" w:lineRule="auto"/>
        <w:rPr>
          <w:rFonts w:eastAsia="Garamond" w:cs="Garamond"/>
          <w:szCs w:val="21"/>
        </w:rPr>
      </w:pPr>
      <w:r>
        <w:rPr>
          <w:rFonts w:eastAsia="Garamond" w:cs="Garamond"/>
          <w:u w:val="single"/>
        </w:rPr>
        <w:t xml:space="preserve">Financieel kader </w:t>
      </w:r>
      <w:r>
        <w:rPr>
          <w:rFonts w:eastAsia="Garamond" w:cs="Garamond"/>
        </w:rPr>
        <w:t>Voor het onderhouden van kunstwerken (bruggen, duikers, viaducten, verwijderen graffiti) is binnen het product “Infrastructurele kunstwerken” van het Programma Buitenruimte jaarlijks een budget beschikbaar.</w:t>
      </w:r>
    </w:p>
    <w:p w14:paraId="40CE794E" w14:textId="77777777" w:rsidR="000E6778" w:rsidRDefault="000E6778" w:rsidP="000E6778">
      <w:pPr>
        <w:spacing w:line="288" w:lineRule="auto"/>
      </w:pPr>
    </w:p>
    <w:p w14:paraId="3041EF24" w14:textId="0FC26446" w:rsidR="000E6778" w:rsidRDefault="001704D8" w:rsidP="000E6778">
      <w:pPr>
        <w:spacing w:line="288" w:lineRule="auto"/>
        <w:rPr>
          <w:rFonts w:eastAsia="Garamond" w:cs="Garamond"/>
        </w:rPr>
      </w:pPr>
      <w:r>
        <w:rPr>
          <w:rFonts w:eastAsia="Garamond" w:cs="Garamond"/>
          <w:b/>
          <w:bCs/>
          <w:i/>
          <w:iCs/>
        </w:rPr>
        <w:t>1.E Verkeersvoorzieningen</w:t>
      </w:r>
      <w:r>
        <w:rPr>
          <w:rFonts w:eastAsia="Garamond" w:cs="Garamond"/>
          <w:b/>
          <w:bCs/>
          <w:i/>
          <w:iCs/>
        </w:rPr>
        <w:br/>
      </w:r>
      <w:r w:rsidR="000E6778">
        <w:rPr>
          <w:rFonts w:eastAsia="Garamond" w:cs="Garamond"/>
          <w:u w:val="single"/>
        </w:rPr>
        <w:t>Beleidskader</w:t>
      </w:r>
      <w:r w:rsidR="000E6778">
        <w:rPr>
          <w:rFonts w:eastAsia="Garamond" w:cs="Garamond"/>
          <w:u w:val="single"/>
        </w:rPr>
        <w:br/>
      </w:r>
      <w:r w:rsidR="000E6778">
        <w:rPr>
          <w:rFonts w:eastAsia="Garamond" w:cs="Garamond"/>
        </w:rPr>
        <w:t xml:space="preserve">Verkeersvoorzieningen zoals verkeersborden, straatnaamborden, ANWB-bebording, schrikhekken en verkeerspalen zijn onderdeel van de openbare ruimte. Vanuit het oogpunt van verkeersveiligheid, bruikbaarheid en aanzien worden deze onderdelen beheerd en onderhouden. </w:t>
      </w:r>
      <w:r w:rsidR="000E6778">
        <w:rPr>
          <w:rFonts w:eastAsia="Garamond" w:cs="Garamond"/>
        </w:rPr>
        <w:br/>
        <w:t xml:space="preserve">In 2015 zijn beleids- en beheerplannen 'verkeersvoorzieningen' geactualiseerd. In de plannen zijn nieuwe beleidsuitgangspunten vertaald naar een geactualiseerd plan van aanpak voor het onderhoud aan de verschillende items en zijn de verschillende consequenties nader aangegeven. </w:t>
      </w:r>
    </w:p>
    <w:p w14:paraId="6C8008EC" w14:textId="77777777" w:rsidR="000E6778" w:rsidRDefault="000E6778" w:rsidP="000E6778">
      <w:pPr>
        <w:spacing w:line="288" w:lineRule="auto"/>
        <w:rPr>
          <w:rFonts w:eastAsia="Garamond" w:cs="Garamond"/>
          <w:szCs w:val="21"/>
        </w:rPr>
      </w:pPr>
      <w:r>
        <w:rPr>
          <w:rFonts w:eastAsia="Garamond" w:cs="Garamond"/>
        </w:rPr>
        <w:t>De verkeersvoorzieningen worden op het basisniveau onderhouden, waarbij niet meer wordt uitgegaan van een kwaliteitsdifferentiatie per gebied. Reden hiervoor is dat verkeersvoorzieningen qua plaatsing, beheer en onderhoud moeten voldoen aan wettelijke bepalingen en landelijke richtlijnen.</w:t>
      </w:r>
    </w:p>
    <w:p w14:paraId="06E34591" w14:textId="77777777" w:rsidR="000E6778" w:rsidRDefault="000E6778" w:rsidP="000E6778">
      <w:pPr>
        <w:spacing w:line="288" w:lineRule="auto"/>
        <w:rPr>
          <w:rFonts w:eastAsia="Garamond" w:cs="Garamond"/>
          <w:szCs w:val="21"/>
        </w:rPr>
      </w:pPr>
      <w:r>
        <w:rPr>
          <w:rFonts w:eastAsia="Garamond" w:cs="Garamond"/>
        </w:rPr>
        <w:t>In het beheerplan zijn uitgangspunten voor de verkeersvoorzieningen geformuleerd.</w:t>
      </w:r>
    </w:p>
    <w:p w14:paraId="57F07AA8" w14:textId="77777777"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u w:val="single"/>
        </w:rPr>
        <w:br/>
      </w:r>
      <w:r>
        <w:rPr>
          <w:rFonts w:eastAsia="Garamond" w:cs="Garamond"/>
        </w:rPr>
        <w:t>Voor het onderhoud van verkeersvoorzieningen is structureel een budget beschikbaar binnen het product “wegen, straten en pleinen” van het Programma Buitenruimte.</w:t>
      </w:r>
    </w:p>
    <w:p w14:paraId="3F9E549A" w14:textId="77777777" w:rsidR="000E6778" w:rsidRDefault="000E6778" w:rsidP="000E6778">
      <w:pPr>
        <w:spacing w:line="288" w:lineRule="auto"/>
      </w:pPr>
    </w:p>
    <w:p w14:paraId="4C786332" w14:textId="76686653" w:rsidR="000E6778" w:rsidRDefault="000E6778" w:rsidP="000E6778">
      <w:pPr>
        <w:spacing w:line="288" w:lineRule="auto"/>
        <w:rPr>
          <w:rFonts w:eastAsia="Garamond" w:cs="Garamond"/>
          <w:szCs w:val="21"/>
        </w:rPr>
      </w:pPr>
      <w:r>
        <w:rPr>
          <w:rFonts w:eastAsia="Garamond" w:cs="Garamond"/>
          <w:b/>
          <w:bCs/>
          <w:i/>
          <w:iCs/>
        </w:rPr>
        <w:t>1.F Straatmeubilair</w:t>
      </w:r>
    </w:p>
    <w:p w14:paraId="41825466"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Straatmeubilair zoals banken, afvalbakken, fietsenstallingen en abri’s, is een wezenlijk onderdeel van de openbare ruimte. Vanuit het oogpunt van veiligheid, bruikbaarheid en aanzien worden deze onderdelen beheerd en onderhouden. In 2015 zijn de beleids- en beheerplannen ‘straatmeubilair’ geactualiseerd. In de plannen zijn nieuwe beleidsuitgangspunten vertaald naar een geactualiseerd plan van aanpak voor het onderhoud aan de verschillende items en zijn de verschillende consequenties nader aangegeven.</w:t>
      </w:r>
    </w:p>
    <w:p w14:paraId="3FECA1B9" w14:textId="77777777" w:rsidR="000E6778" w:rsidRDefault="000E6778" w:rsidP="000E6778">
      <w:pPr>
        <w:spacing w:line="288" w:lineRule="auto"/>
        <w:rPr>
          <w:rFonts w:eastAsia="Garamond" w:cs="Garamond"/>
          <w:szCs w:val="21"/>
        </w:rPr>
      </w:pPr>
      <w:r>
        <w:rPr>
          <w:rFonts w:eastAsia="Garamond" w:cs="Garamond"/>
        </w:rPr>
        <w:t>Essentieel bij het beheer/onderhoud is het te hanteren kwaliteitsniveau voor het onderhoud. Op basis van de landelijke wetgeving en richtlijnen worden de betreffende voorzieningen in de openbare ruimte onderhouden op het kwaliteitsniveau ‘basis’.</w:t>
      </w:r>
    </w:p>
    <w:p w14:paraId="740519C9" w14:textId="77777777"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u w:val="single"/>
        </w:rPr>
        <w:br/>
      </w:r>
      <w:r>
        <w:rPr>
          <w:rFonts w:eastAsia="Garamond" w:cs="Garamond"/>
        </w:rPr>
        <w:t>Voor het onderhoud van straatmeubilair is een budget beschikbaar binnen het product “wegen, straten en pleinen” van het Programma Buitenruimte.</w:t>
      </w:r>
    </w:p>
    <w:p w14:paraId="02BB1D39" w14:textId="77777777" w:rsidR="000E6778" w:rsidRDefault="000E6778" w:rsidP="000E6778">
      <w:pPr>
        <w:spacing w:line="288" w:lineRule="auto"/>
      </w:pPr>
    </w:p>
    <w:p w14:paraId="5F5CC815" w14:textId="77777777" w:rsidR="000E6778" w:rsidRDefault="000E6778" w:rsidP="000E6778">
      <w:pPr>
        <w:pStyle w:val="Kop5"/>
        <w:spacing w:before="0" w:line="288" w:lineRule="auto"/>
        <w:rPr>
          <w:rFonts w:eastAsia="Garamond" w:cs="Garamond"/>
          <w:b w:val="0"/>
          <w:sz w:val="21"/>
        </w:rPr>
      </w:pPr>
      <w:r>
        <w:t>2. Riolering</w:t>
      </w:r>
    </w:p>
    <w:p w14:paraId="0574A633" w14:textId="1E2A6747" w:rsidR="000E6778" w:rsidRDefault="000E6778" w:rsidP="000E6778">
      <w:pPr>
        <w:spacing w:line="288" w:lineRule="auto"/>
        <w:rPr>
          <w:rFonts w:eastAsia="Garamond" w:cs="Garamond"/>
          <w:szCs w:val="21"/>
        </w:rPr>
      </w:pPr>
      <w:r>
        <w:rPr>
          <w:rFonts w:eastAsia="Garamond" w:cs="Garamond"/>
          <w:b/>
          <w:bCs/>
          <w:i/>
          <w:iCs/>
        </w:rPr>
        <w:t>2.A (Afval)waterketen</w:t>
      </w:r>
    </w:p>
    <w:p w14:paraId="6718B177"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In het Gemeentelijk Rioleringsplan (GRP) worden de gemeentelijke zorgplichten voor afvalwater, hemelwater en grondwater uitgewerkt, met de daarvoor benodigde middelen.</w:t>
      </w:r>
    </w:p>
    <w:p w14:paraId="395D1240" w14:textId="77777777" w:rsidR="000E6778" w:rsidRDefault="000E6778" w:rsidP="000E6778">
      <w:pPr>
        <w:spacing w:line="288" w:lineRule="auto"/>
        <w:rPr>
          <w:rFonts w:eastAsia="Garamond" w:cs="Garamond"/>
          <w:szCs w:val="21"/>
        </w:rPr>
      </w:pPr>
      <w:r>
        <w:rPr>
          <w:rFonts w:eastAsia="Garamond" w:cs="Garamond"/>
        </w:rPr>
        <w:lastRenderedPageBreak/>
        <w:t>Vanuit de Wet Milieubeheer zijn gemeenten verantwoordelijk voor de inzameling en het transport van afvalwater binnen hun grondgebied. Ook is elke gemeente wettelijk verplicht om volgens deze wet (artikel 4.22) een GRP op te stellen.</w:t>
      </w:r>
    </w:p>
    <w:p w14:paraId="4291E9EE" w14:textId="77777777" w:rsidR="000E6778" w:rsidRDefault="000E6778" w:rsidP="000E6778">
      <w:pPr>
        <w:spacing w:line="288" w:lineRule="auto"/>
        <w:rPr>
          <w:rFonts w:eastAsia="Garamond" w:cs="Garamond"/>
          <w:szCs w:val="21"/>
        </w:rPr>
      </w:pPr>
      <w:r>
        <w:rPr>
          <w:rFonts w:eastAsia="Garamond" w:cs="Garamond"/>
        </w:rPr>
        <w:t>Het functioneren van de riolering wordt onder andere gewaarborgd door het plegen van onderhoud. Door het beheer en onderhoud planmatig uit te voeren en af te stemmen met andere werken in de openbare ruimte, wordt dit zo efficiënt mogelijk uitgevoerd.</w:t>
      </w:r>
    </w:p>
    <w:p w14:paraId="72C830A4" w14:textId="77777777" w:rsidR="000E6778" w:rsidRDefault="000E6778" w:rsidP="000E6778">
      <w:pPr>
        <w:spacing w:line="288" w:lineRule="auto"/>
        <w:rPr>
          <w:rFonts w:eastAsia="Garamond" w:cs="Garamond"/>
          <w:szCs w:val="21"/>
        </w:rPr>
      </w:pPr>
      <w:r>
        <w:rPr>
          <w:rFonts w:eastAsia="Garamond" w:cs="Garamond"/>
        </w:rPr>
        <w:t>De planmatige aanpak en afstemming zijn uitgewerkt in het rioolbeheerplan. In het rioolbeheerplan zijn daarnaast de benodigde vervangingsinvesteringen op lange termijn in beeld gebracht.</w:t>
      </w:r>
    </w:p>
    <w:p w14:paraId="04FEF3F9" w14:textId="77777777" w:rsidR="000E6778" w:rsidRDefault="000E6778" w:rsidP="000E6778">
      <w:pPr>
        <w:spacing w:line="288" w:lineRule="auto"/>
        <w:rPr>
          <w:rFonts w:eastAsia="Garamond" w:cs="Garamond"/>
          <w:szCs w:val="21"/>
        </w:rPr>
      </w:pPr>
      <w:r>
        <w:rPr>
          <w:rFonts w:eastAsia="Garamond" w:cs="Garamond"/>
        </w:rPr>
        <w:t>In het basisrioleringsplan is onder meer aandacht besteed aan wijzigingen in het stelsel door onder andere afkoppeling van verhard oppervlak en geplande uitbreiding, alsmede de wijziging in de neerslaghoeveelheden als gevolg van klimatologische veranderingen.</w:t>
      </w:r>
    </w:p>
    <w:p w14:paraId="43E25C9E" w14:textId="77777777" w:rsidR="000E6778" w:rsidRDefault="000E6778" w:rsidP="000E6778">
      <w:pPr>
        <w:spacing w:line="288" w:lineRule="auto"/>
        <w:rPr>
          <w:rFonts w:eastAsia="Garamond" w:cs="Garamond"/>
          <w:szCs w:val="21"/>
        </w:rPr>
      </w:pPr>
      <w:r>
        <w:rPr>
          <w:rFonts w:eastAsia="Garamond" w:cs="Garamond"/>
        </w:rPr>
        <w:t>Voor het grondwater is onze belangrijkste taak een goed inzicht verkrijgen in het grondwaterpeil met als doel het voorkomen en beperken van grondwateroverlast in kwantitatieve zin. Dit is verankerd in ons grondwaterplan. </w:t>
      </w:r>
    </w:p>
    <w:p w14:paraId="5E07E5F9" w14:textId="77777777"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u w:val="single"/>
        </w:rPr>
        <w:br/>
      </w:r>
      <w:r>
        <w:rPr>
          <w:rFonts w:eastAsia="Garamond" w:cs="Garamond"/>
        </w:rPr>
        <w:t>In het GRP zijn de kosten en beheermaatregelen die verband houden met de bovengenoemde zorgplichten uitgewerkt. De verbrede rioolheffing dekt alle kosten die te maken hebben met onze zorgplicht voor het afvalwater, hemelwater en grondwater met een kostendekkend tarief.</w:t>
      </w:r>
    </w:p>
    <w:p w14:paraId="700E73B8" w14:textId="77777777" w:rsidR="000E6778" w:rsidRDefault="000E6778" w:rsidP="000E6778">
      <w:pPr>
        <w:spacing w:line="288" w:lineRule="auto"/>
        <w:rPr>
          <w:rFonts w:eastAsia="Garamond" w:cs="Garamond"/>
          <w:szCs w:val="21"/>
        </w:rPr>
      </w:pPr>
      <w:r>
        <w:rPr>
          <w:rFonts w:eastAsia="Garamond" w:cs="Garamond"/>
        </w:rPr>
        <w:t>Voor het uitvoeren van (verbeter)maatregelen, om aan de doelstellingen te kunnen voldoen, worden jaarlijks conform het gemeentelijk rioleringsplan in de investeringsplanning bedragen opgenomen.</w:t>
      </w:r>
    </w:p>
    <w:p w14:paraId="757A5A1E" w14:textId="77777777" w:rsidR="000E6778" w:rsidRDefault="000E6778" w:rsidP="000E6778">
      <w:pPr>
        <w:spacing w:line="288" w:lineRule="auto"/>
        <w:rPr>
          <w:rFonts w:eastAsia="Garamond" w:cs="Garamond"/>
          <w:szCs w:val="21"/>
        </w:rPr>
      </w:pPr>
      <w:r>
        <w:rPr>
          <w:rFonts w:eastAsia="Garamond" w:cs="Garamond"/>
        </w:rPr>
        <w:t>Voor het beheer en onderhoud van rioleringen met toebehoren zijn budgetten beschikbaar onder het product “riolering” van het Programma Buitenruimte.</w:t>
      </w:r>
    </w:p>
    <w:p w14:paraId="71E02FE6" w14:textId="77777777" w:rsidR="000E6778" w:rsidRDefault="000E6778" w:rsidP="000E6778">
      <w:pPr>
        <w:spacing w:line="288" w:lineRule="auto"/>
        <w:rPr>
          <w:rFonts w:eastAsia="Garamond" w:cs="Garamond"/>
          <w:szCs w:val="21"/>
        </w:rPr>
      </w:pPr>
      <w:r>
        <w:rPr>
          <w:rFonts w:eastAsia="Garamond" w:cs="Garamond"/>
          <w:u w:val="single"/>
        </w:rPr>
        <w:t>Ontwikkelingen</w:t>
      </w:r>
      <w:r>
        <w:rPr>
          <w:rFonts w:eastAsia="Garamond" w:cs="Garamond"/>
          <w:u w:val="single"/>
        </w:rPr>
        <w:br/>
      </w:r>
      <w:r>
        <w:rPr>
          <w:rFonts w:eastAsia="Garamond" w:cs="Garamond"/>
        </w:rPr>
        <w:t>Onze gemeente werkt in het kader van het Bestuursakkoord Water binnen de Drechtsteden samen met de gemeenten Dordrecht en Zwijndrecht en het waterschap Hollandse Delta. In 2014 is Alblasserdam hierbij aangehaakt. De onderlinge samenwerking van de gemeenten met het waterschap door een intensivering van de bundeling van kennis en capaciteit, heeft tot doel het vergroten van de kwaliteit, het behalen van kostenbesparingen en het verminderen van kwetsbaarheid.</w:t>
      </w:r>
    </w:p>
    <w:p w14:paraId="409A8643" w14:textId="77777777" w:rsidR="000E6778" w:rsidRDefault="000E6778" w:rsidP="000E6778">
      <w:pPr>
        <w:spacing w:line="288" w:lineRule="auto"/>
        <w:rPr>
          <w:rFonts w:eastAsia="Garamond" w:cs="Garamond"/>
          <w:szCs w:val="21"/>
        </w:rPr>
      </w:pPr>
      <w:r>
        <w:rPr>
          <w:rFonts w:eastAsia="Garamond" w:cs="Garamond"/>
        </w:rPr>
        <w:t>De samenwerking in de waterketen richt zich op de (afval)waterketen voor afvalwater, hemelwater en grondwater en voor zover noodzakelijk op het oppervlaktewater en zal verder kunnen worden geïntensiveerd en gestructureerd op basis van haalbaarheidsonderzoek. Bij actualisatie van beleid zal de samenwerking in de waterketen worden verankerd en waar mogelijk en gewenst gezamenlijk beleid worden nagestreefd.</w:t>
      </w:r>
    </w:p>
    <w:p w14:paraId="031D8DFD" w14:textId="77777777" w:rsidR="000E6778" w:rsidRDefault="000E6778" w:rsidP="000E6778">
      <w:pPr>
        <w:spacing w:line="288" w:lineRule="auto"/>
        <w:rPr>
          <w:rFonts w:eastAsia="Garamond" w:cs="Garamond"/>
          <w:szCs w:val="21"/>
        </w:rPr>
      </w:pPr>
      <w:r>
        <w:rPr>
          <w:rFonts w:eastAsia="Garamond" w:cs="Garamond"/>
          <w:u w:val="single"/>
        </w:rPr>
        <w:t>Voorziening riolering</w:t>
      </w:r>
      <w:r>
        <w:rPr>
          <w:rFonts w:eastAsia="Garamond" w:cs="Garamond"/>
          <w:u w:val="single"/>
        </w:rPr>
        <w:br/>
      </w:r>
      <w:r>
        <w:rPr>
          <w:rFonts w:eastAsia="Garamond" w:cs="Garamond"/>
        </w:rPr>
        <w:t xml:space="preserve">Vanaf 1 januari 2015 is de reserve riolering omgezet naar een voorziening met een saldo van circa € 3,3 miljoen. Deze voorziening heeft als doel het gelijkmatig verdelen van kosten in de tijd om tariefschommelingen te voorkomen. De voorziening wordt gevoed met het verschil tussen de jaarlijkse exploitatiekosten van de riolering en de inkomsten uit rioolheffing. De omvang van de voorziening per 1 januari 2017 is € 3,6 miljoen. </w:t>
      </w:r>
    </w:p>
    <w:p w14:paraId="73E31F1D" w14:textId="3A73B318" w:rsidR="000E6778" w:rsidRDefault="000E6778" w:rsidP="000E6778">
      <w:pPr>
        <w:spacing w:line="288" w:lineRule="auto"/>
        <w:rPr>
          <w:rFonts w:eastAsia="Garamond" w:cs="Garamond"/>
          <w:szCs w:val="21"/>
        </w:rPr>
      </w:pPr>
      <w:r>
        <w:rPr>
          <w:rFonts w:eastAsia="Garamond" w:cs="Garamond"/>
        </w:rPr>
        <w:t>Conform het beleidsplan Wegen 2013-2023 komt het wegherstel van de bovenliggende verharding bij vervanging van het rioolstelsel ten laste van de jaarlijkse exploitatiekosten van de riolering. Dit bedrag (jaarlijks € 270.000) wordt gebruikt als gedeeltelijke dekking voor de onderhoudskosten van verhardingen. </w:t>
      </w:r>
    </w:p>
    <w:p w14:paraId="686F4B35" w14:textId="3DFA3CEB" w:rsidR="000E6778" w:rsidRDefault="000E6778" w:rsidP="000E6778">
      <w:pPr>
        <w:spacing w:line="288" w:lineRule="auto"/>
      </w:pPr>
      <w:r>
        <w:rPr>
          <w:rFonts w:eastAsia="Garamond" w:cs="Garamond"/>
        </w:rPr>
        <w:t> </w:t>
      </w:r>
    </w:p>
    <w:p w14:paraId="10A51E1A" w14:textId="77777777" w:rsidR="000E6778" w:rsidRDefault="000E6778" w:rsidP="000E6778">
      <w:pPr>
        <w:pStyle w:val="Kop5"/>
        <w:spacing w:before="0" w:line="288" w:lineRule="auto"/>
        <w:rPr>
          <w:rFonts w:eastAsia="Garamond" w:cs="Garamond"/>
          <w:b w:val="0"/>
          <w:sz w:val="21"/>
        </w:rPr>
      </w:pPr>
      <w:r>
        <w:t>3. Water</w:t>
      </w:r>
    </w:p>
    <w:p w14:paraId="4335A286" w14:textId="77777777" w:rsidR="000E6778" w:rsidRDefault="000E6778" w:rsidP="000E6778">
      <w:pPr>
        <w:spacing w:line="288" w:lineRule="auto"/>
        <w:rPr>
          <w:rFonts w:eastAsia="Garamond" w:cs="Garamond"/>
          <w:szCs w:val="21"/>
        </w:rPr>
      </w:pPr>
      <w:r>
        <w:rPr>
          <w:rFonts w:eastAsia="Garamond" w:cs="Garamond"/>
          <w:b/>
          <w:bCs/>
        </w:rPr>
        <w:t>3.A Stedelijk waterplan</w:t>
      </w:r>
    </w:p>
    <w:p w14:paraId="7BA8D434" w14:textId="77777777" w:rsidR="000E6778" w:rsidRPr="002E2EF6" w:rsidRDefault="000E6778" w:rsidP="000E6778">
      <w:pPr>
        <w:spacing w:line="288" w:lineRule="auto"/>
        <w:rPr>
          <w:rFonts w:eastAsia="Garamond" w:cs="Garamond"/>
          <w:szCs w:val="21"/>
          <w:u w:val="single"/>
        </w:rPr>
      </w:pPr>
      <w:r w:rsidRPr="002E2EF6">
        <w:rPr>
          <w:rFonts w:eastAsia="Garamond" w:cs="Garamond"/>
          <w:u w:val="single"/>
        </w:rPr>
        <w:t>Beleidskader</w:t>
      </w:r>
    </w:p>
    <w:p w14:paraId="16E1D3D1" w14:textId="77777777" w:rsidR="000E6778" w:rsidRDefault="000E6778" w:rsidP="000E6778">
      <w:pPr>
        <w:spacing w:line="288" w:lineRule="auto"/>
        <w:rPr>
          <w:rFonts w:eastAsia="Garamond" w:cs="Garamond"/>
          <w:szCs w:val="21"/>
        </w:rPr>
      </w:pPr>
      <w:r>
        <w:rPr>
          <w:rFonts w:eastAsia="Garamond" w:cs="Garamond"/>
        </w:rPr>
        <w:t xml:space="preserve">Het doel van het waterplan is om te komen tot een goed beheersbaar en aantrekkelijk watersysteem met helder water van voldoende kwaliteit en gevarieerde veilige oevers die op de gewenste gebruiksfuncties zijn afgestemd. </w:t>
      </w:r>
      <w:r>
        <w:rPr>
          <w:rFonts w:eastAsia="Garamond" w:cs="Garamond"/>
        </w:rPr>
        <w:lastRenderedPageBreak/>
        <w:t>Het waterplan is verouderd en zal niet worden geactualiseerd in de bestaande vorm. De relevante punten zullen worden opgenomen in het GRP, aangevuld met afzonderlijke bestuursakkoorden met het waterschap Hollandse Delta.</w:t>
      </w:r>
    </w:p>
    <w:p w14:paraId="7087B564" w14:textId="77777777" w:rsidR="000E6778" w:rsidRPr="002E2EF6" w:rsidRDefault="000E6778" w:rsidP="000E6778">
      <w:pPr>
        <w:spacing w:line="288" w:lineRule="auto"/>
        <w:rPr>
          <w:rFonts w:eastAsia="Garamond" w:cs="Garamond"/>
          <w:szCs w:val="21"/>
          <w:u w:val="single"/>
        </w:rPr>
      </w:pPr>
      <w:r w:rsidRPr="002E2EF6">
        <w:rPr>
          <w:rFonts w:eastAsia="Garamond" w:cs="Garamond"/>
          <w:u w:val="single"/>
        </w:rPr>
        <w:t>Financieel kader</w:t>
      </w:r>
    </w:p>
    <w:p w14:paraId="2146AD93" w14:textId="77777777" w:rsidR="000E6778" w:rsidRDefault="000E6778" w:rsidP="000E6778">
      <w:pPr>
        <w:spacing w:line="288" w:lineRule="auto"/>
        <w:rPr>
          <w:rFonts w:eastAsia="Garamond" w:cs="Garamond"/>
          <w:szCs w:val="21"/>
        </w:rPr>
      </w:pPr>
      <w:r>
        <w:rPr>
          <w:rFonts w:eastAsia="Garamond" w:cs="Garamond"/>
        </w:rPr>
        <w:t>De jaarlijkse kosten die verband houden met het uitvoeren van het stedelijk waterplan zijn opgenomen onder het product 'Waterhuishouding' binnen het Programma Buitenruimte. De kosten die verband houden met de uitvoering van dat plan worden jaarlijks geraamd op de investeringsplanning.</w:t>
      </w:r>
    </w:p>
    <w:p w14:paraId="2F7D97C7" w14:textId="77777777" w:rsidR="000E6778" w:rsidRDefault="000E6778" w:rsidP="000E6778">
      <w:pPr>
        <w:spacing w:line="288" w:lineRule="auto"/>
        <w:rPr>
          <w:rFonts w:eastAsia="Garamond" w:cs="Garamond"/>
          <w:szCs w:val="21"/>
        </w:rPr>
      </w:pPr>
      <w:r>
        <w:rPr>
          <w:rFonts w:eastAsia="Garamond" w:cs="Garamond"/>
        </w:rPr>
        <w:t> </w:t>
      </w:r>
    </w:p>
    <w:p w14:paraId="003469B0" w14:textId="77777777" w:rsidR="000E6778" w:rsidRDefault="000E6778" w:rsidP="000E6778">
      <w:pPr>
        <w:spacing w:line="288" w:lineRule="auto"/>
        <w:rPr>
          <w:rFonts w:eastAsia="Garamond" w:cs="Garamond"/>
          <w:szCs w:val="21"/>
        </w:rPr>
      </w:pPr>
      <w:r>
        <w:rPr>
          <w:rFonts w:eastAsia="Garamond" w:cs="Garamond"/>
          <w:b/>
          <w:bCs/>
        </w:rPr>
        <w:t>3.B Baggerplan</w:t>
      </w:r>
    </w:p>
    <w:p w14:paraId="75C747D8" w14:textId="77777777" w:rsidR="000E6778" w:rsidRPr="002E2EF6" w:rsidRDefault="000E6778" w:rsidP="000E6778">
      <w:pPr>
        <w:spacing w:line="288" w:lineRule="auto"/>
        <w:rPr>
          <w:rFonts w:eastAsia="Garamond" w:cs="Garamond"/>
          <w:szCs w:val="21"/>
          <w:u w:val="single"/>
        </w:rPr>
      </w:pPr>
      <w:r w:rsidRPr="002E2EF6">
        <w:rPr>
          <w:rFonts w:eastAsia="Garamond" w:cs="Garamond"/>
          <w:u w:val="single"/>
        </w:rPr>
        <w:t>Beleidskader</w:t>
      </w:r>
    </w:p>
    <w:p w14:paraId="791C3189" w14:textId="77777777" w:rsidR="000E6778" w:rsidRDefault="000E6778" w:rsidP="000E6778">
      <w:pPr>
        <w:spacing w:line="288" w:lineRule="auto"/>
        <w:rPr>
          <w:rFonts w:eastAsia="Garamond" w:cs="Garamond"/>
          <w:szCs w:val="21"/>
        </w:rPr>
      </w:pPr>
      <w:r>
        <w:rPr>
          <w:rFonts w:eastAsia="Garamond" w:cs="Garamond"/>
        </w:rPr>
        <w:t>Het baggeren en het daaraan ten grondslag liggende baggerplan is een belangrijke schakel in de gemeentelijke waterketen. Het baggerplan geeft inzicht in de beheeractiviteiten op het gebied van baggeren die benodigd zijn om de watergangen op diepte te houden.</w:t>
      </w:r>
    </w:p>
    <w:p w14:paraId="49A55DF7" w14:textId="77777777" w:rsidR="000E6778" w:rsidRDefault="000E6778" w:rsidP="000E6778">
      <w:pPr>
        <w:spacing w:line="288" w:lineRule="auto"/>
        <w:rPr>
          <w:rFonts w:eastAsia="Garamond" w:cs="Garamond"/>
          <w:szCs w:val="21"/>
        </w:rPr>
      </w:pPr>
      <w:r>
        <w:rPr>
          <w:rFonts w:eastAsia="Garamond" w:cs="Garamond"/>
        </w:rPr>
        <w:t> </w:t>
      </w:r>
    </w:p>
    <w:p w14:paraId="681296AF" w14:textId="77777777" w:rsidR="000E6778" w:rsidRPr="002E2EF6" w:rsidRDefault="000E6778" w:rsidP="000E6778">
      <w:pPr>
        <w:spacing w:line="288" w:lineRule="auto"/>
        <w:rPr>
          <w:rFonts w:eastAsia="Garamond" w:cs="Garamond"/>
          <w:szCs w:val="21"/>
          <w:u w:val="single"/>
        </w:rPr>
      </w:pPr>
      <w:r w:rsidRPr="002E2EF6">
        <w:rPr>
          <w:rFonts w:eastAsia="Garamond" w:cs="Garamond"/>
          <w:u w:val="single"/>
        </w:rPr>
        <w:t>Kwaliteitsniveau</w:t>
      </w:r>
    </w:p>
    <w:p w14:paraId="2C2B9C21" w14:textId="4D15F410" w:rsidR="000E6778" w:rsidRDefault="002E2EF6" w:rsidP="000E6778">
      <w:pPr>
        <w:spacing w:line="288" w:lineRule="auto"/>
        <w:rPr>
          <w:rFonts w:eastAsia="Garamond" w:cs="Garamond"/>
          <w:szCs w:val="21"/>
        </w:rPr>
      </w:pPr>
      <w:r>
        <w:rPr>
          <w:rFonts w:eastAsia="Garamond" w:cs="Garamond"/>
        </w:rPr>
        <w:t>Vanwege</w:t>
      </w:r>
      <w:r w:rsidR="000E6778">
        <w:rPr>
          <w:rFonts w:eastAsia="Garamond" w:cs="Garamond"/>
        </w:rPr>
        <w:t xml:space="preserve"> de Keur moeten wateren periodiek uitgebaggerd worden om ze op de juiste breedte en diepte te houden. Het feitelijke baggerwerk wordt zowel door onze gemeente als </w:t>
      </w:r>
      <w:r>
        <w:rPr>
          <w:rFonts w:eastAsia="Garamond" w:cs="Garamond"/>
        </w:rPr>
        <w:t xml:space="preserve">door </w:t>
      </w:r>
      <w:r w:rsidR="000E6778">
        <w:rPr>
          <w:rFonts w:eastAsia="Garamond" w:cs="Garamond"/>
        </w:rPr>
        <w:t>het waterschap Hollandse Delta uitgevoerd, afhankelijk van de onderhoudsverplichting van de watergangen. Daarnaast bestaat de verplichting om deze wateren voor een schouw vrij te maken van los vuil en waterplanten.</w:t>
      </w:r>
    </w:p>
    <w:p w14:paraId="20116EB0" w14:textId="77777777" w:rsidR="000E6778" w:rsidRDefault="000E6778" w:rsidP="000E6778">
      <w:pPr>
        <w:spacing w:line="288" w:lineRule="auto"/>
        <w:rPr>
          <w:rFonts w:eastAsia="Garamond" w:cs="Garamond"/>
          <w:szCs w:val="21"/>
        </w:rPr>
      </w:pPr>
      <w:r>
        <w:rPr>
          <w:rFonts w:eastAsia="Garamond" w:cs="Garamond"/>
        </w:rPr>
        <w:t> </w:t>
      </w:r>
    </w:p>
    <w:p w14:paraId="57D02177" w14:textId="77777777" w:rsidR="000E6778" w:rsidRDefault="000E6778" w:rsidP="000E6778">
      <w:pPr>
        <w:spacing w:line="288" w:lineRule="auto"/>
        <w:rPr>
          <w:rFonts w:eastAsia="Garamond" w:cs="Garamond"/>
          <w:szCs w:val="21"/>
        </w:rPr>
      </w:pPr>
      <w:r>
        <w:rPr>
          <w:rFonts w:eastAsia="Garamond" w:cs="Garamond"/>
        </w:rPr>
        <w:t>Financieel kader</w:t>
      </w:r>
    </w:p>
    <w:p w14:paraId="66A0AFAA" w14:textId="77777777" w:rsidR="000E6778" w:rsidRDefault="000E6778" w:rsidP="000E6778">
      <w:pPr>
        <w:spacing w:line="288" w:lineRule="auto"/>
        <w:rPr>
          <w:rFonts w:eastAsia="Garamond" w:cs="Garamond"/>
          <w:szCs w:val="21"/>
        </w:rPr>
      </w:pPr>
      <w:r>
        <w:rPr>
          <w:rFonts w:eastAsia="Garamond" w:cs="Garamond"/>
        </w:rPr>
        <w:t>De kosten voor het baggeren van watergangen zijn opgenomen onder het product 'Waterhuishouding' van het Programma Buitenruimte.</w:t>
      </w:r>
    </w:p>
    <w:p w14:paraId="3D7FFA01" w14:textId="77777777" w:rsidR="000E6778" w:rsidRDefault="000E6778" w:rsidP="000E6778">
      <w:pPr>
        <w:spacing w:line="288" w:lineRule="auto"/>
        <w:rPr>
          <w:rFonts w:eastAsia="Garamond" w:cs="Garamond"/>
          <w:b/>
          <w:bCs/>
        </w:rPr>
      </w:pPr>
    </w:p>
    <w:p w14:paraId="71A6CBC1" w14:textId="79A11864" w:rsidR="000E6778" w:rsidRDefault="000E6778" w:rsidP="000E6778">
      <w:pPr>
        <w:spacing w:line="288" w:lineRule="auto"/>
        <w:rPr>
          <w:rFonts w:eastAsia="Garamond" w:cs="Garamond"/>
          <w:szCs w:val="21"/>
        </w:rPr>
      </w:pPr>
      <w:r>
        <w:rPr>
          <w:rFonts w:eastAsia="Garamond" w:cs="Garamond"/>
          <w:b/>
          <w:bCs/>
        </w:rPr>
        <w:t>3</w:t>
      </w:r>
      <w:r w:rsidR="002E2EF6">
        <w:rPr>
          <w:rFonts w:eastAsia="Garamond" w:cs="Garamond"/>
          <w:b/>
          <w:bCs/>
        </w:rPr>
        <w:t>.C</w:t>
      </w:r>
      <w:r>
        <w:rPr>
          <w:rFonts w:eastAsia="Garamond" w:cs="Garamond"/>
          <w:b/>
          <w:bCs/>
        </w:rPr>
        <w:t xml:space="preserve"> Beheer en onderhoudsplan oeverbeschermingen</w:t>
      </w:r>
    </w:p>
    <w:p w14:paraId="0824691C" w14:textId="03AA6C73" w:rsidR="000E6778" w:rsidRDefault="000E6778" w:rsidP="000E6778">
      <w:pPr>
        <w:spacing w:line="288" w:lineRule="auto"/>
        <w:rPr>
          <w:rFonts w:eastAsia="Garamond" w:cs="Garamond"/>
          <w:szCs w:val="21"/>
        </w:rPr>
      </w:pPr>
      <w:r>
        <w:rPr>
          <w:rFonts w:eastAsia="Garamond" w:cs="Garamond"/>
        </w:rPr>
        <w:t>Het opstellen van een Beheer- en onderhoudsplan oeverbescherming 2018-2026 wordt als maatregel in het Waterplan van H tot Z aangegeven. Onze gemeente wil vanaf 2018 het beheer en onderhoud aan de oeverbescherming op een structurele wijze uitvoeren. Het beheer- en onderhoudsplan oeverbescherming 2018-2026 geeft een volledig beeld van de huidige onderhoudstoestand van de oeverbescherming in beheer van de gemeente Hendrik-Ido-Ambacht, een overzicht van de werkzaamheden in de planperiode en een raming van de kosten voor de uit te voeren werkzaamheden. Het plan wordt eind 2017 voorgelegd aan het College en de Raad. </w:t>
      </w:r>
    </w:p>
    <w:p w14:paraId="77E1052D" w14:textId="77777777" w:rsidR="000E6778" w:rsidRDefault="000E6778" w:rsidP="000E6778">
      <w:pPr>
        <w:spacing w:line="288" w:lineRule="auto"/>
      </w:pPr>
    </w:p>
    <w:p w14:paraId="0E907D6C" w14:textId="77777777" w:rsidR="000E6778" w:rsidRDefault="000E6778" w:rsidP="000E6778">
      <w:pPr>
        <w:pStyle w:val="Kop5"/>
        <w:spacing w:before="0" w:line="288" w:lineRule="auto"/>
        <w:rPr>
          <w:rFonts w:eastAsia="Garamond" w:cs="Garamond"/>
          <w:b w:val="0"/>
          <w:sz w:val="21"/>
        </w:rPr>
      </w:pPr>
      <w:r>
        <w:t>4. Groen</w:t>
      </w:r>
    </w:p>
    <w:p w14:paraId="58284544" w14:textId="77777777" w:rsidR="000E6778" w:rsidRDefault="000E6778" w:rsidP="000E6778">
      <w:pPr>
        <w:spacing w:line="288" w:lineRule="auto"/>
        <w:rPr>
          <w:rFonts w:eastAsia="Garamond" w:cs="Garamond"/>
          <w:szCs w:val="21"/>
        </w:rPr>
      </w:pPr>
      <w:r>
        <w:rPr>
          <w:rFonts w:eastAsia="Garamond" w:cs="Garamond"/>
          <w:b/>
          <w:bCs/>
          <w:i/>
          <w:iCs/>
        </w:rPr>
        <w:t>4.A Groenstructuurplan</w:t>
      </w:r>
    </w:p>
    <w:p w14:paraId="1BF621EA" w14:textId="77777777" w:rsidR="000E6778" w:rsidRDefault="000E6778" w:rsidP="000E6778">
      <w:pPr>
        <w:spacing w:line="288" w:lineRule="auto"/>
        <w:rPr>
          <w:rFonts w:eastAsia="Garamond" w:cs="Garamond"/>
          <w:szCs w:val="21"/>
        </w:rPr>
      </w:pPr>
      <w:r>
        <w:rPr>
          <w:rFonts w:eastAsia="Garamond" w:cs="Garamond"/>
          <w:u w:val="single"/>
        </w:rPr>
        <w:t xml:space="preserve">Beleidskader </w:t>
      </w:r>
      <w:r>
        <w:rPr>
          <w:rFonts w:eastAsia="Garamond" w:cs="Garamond"/>
        </w:rPr>
        <w:t>De Groenstructuurvisie voor de gemeente is vastgesteld in het Groenstructuurplan (2013).  In het Groenstructuurplan is onze gemeente in drie onderhoudszones verdeeld. Het Groenstructuurplan vormt het beleidsmatige kader om te komen tot een gestructureerd groenbeleid. Het groenbeleid richt zich op het creëren van een balans tussen de kwaliteit en de beschikbare middelen. Daarnaast biedt het Groenstructuurplan ook een kader voor ontwerp, (her)inrichting en het onderhoud van het openbaar groen.</w:t>
      </w:r>
    </w:p>
    <w:p w14:paraId="4C7FCA2D" w14:textId="77777777" w:rsidR="000E6778" w:rsidRDefault="000E6778" w:rsidP="000E6778">
      <w:pPr>
        <w:spacing w:line="288" w:lineRule="auto"/>
        <w:rPr>
          <w:rFonts w:eastAsia="Garamond" w:cs="Garamond"/>
          <w:szCs w:val="21"/>
        </w:rPr>
      </w:pPr>
      <w:r>
        <w:rPr>
          <w:rFonts w:eastAsia="Garamond" w:cs="Garamond"/>
        </w:rPr>
        <w:t>De visie op de gewenste visuele kwaliteit van de groenvoorzieningen in de openbare ruimte is vastgesteld in het Beeldkwaliteitsplan Groen. Het Beeldkwaliteitsplan geeft weer wat het onderhoudsniveau is van het groen; met andere woorden welke kwaliteit er wordt nagestreefd.</w:t>
      </w:r>
    </w:p>
    <w:p w14:paraId="5D7BF4B7" w14:textId="3431A1A6" w:rsidR="000E6778" w:rsidRDefault="000E6778" w:rsidP="000E6778">
      <w:pPr>
        <w:spacing w:line="288" w:lineRule="auto"/>
        <w:rPr>
          <w:rFonts w:eastAsia="Garamond" w:cs="Garamond"/>
          <w:szCs w:val="21"/>
        </w:rPr>
      </w:pPr>
      <w:r>
        <w:rPr>
          <w:rFonts w:eastAsia="Garamond" w:cs="Garamond"/>
          <w:u w:val="single"/>
        </w:rPr>
        <w:t>Bomenbestand</w:t>
      </w:r>
      <w:r>
        <w:rPr>
          <w:rFonts w:eastAsia="Garamond" w:cs="Garamond"/>
        </w:rPr>
        <w:t xml:space="preserve"> Het actuele bomenbestand bestaat op 1 juni 2017 uit 12.017 exemplaren. In 2016 zijn </w:t>
      </w:r>
      <w:r w:rsidR="002E2EF6">
        <w:rPr>
          <w:rFonts w:eastAsia="Garamond" w:cs="Garamond"/>
        </w:rPr>
        <w:t>kap</w:t>
      </w:r>
      <w:r>
        <w:rPr>
          <w:rFonts w:eastAsia="Garamond" w:cs="Garamond"/>
        </w:rPr>
        <w:t>vergunningen verleend voor 15 bomen vanwege een herinrichting en 222 bomen vanwege een slechte conditie of overlast.</w:t>
      </w:r>
    </w:p>
    <w:p w14:paraId="7767FE8C" w14:textId="77777777" w:rsidR="000E6778" w:rsidRDefault="000E6778" w:rsidP="000E6778">
      <w:pPr>
        <w:spacing w:line="288" w:lineRule="auto"/>
        <w:rPr>
          <w:rFonts w:eastAsia="Garamond" w:cs="Garamond"/>
          <w:szCs w:val="21"/>
        </w:rPr>
      </w:pPr>
      <w:r>
        <w:rPr>
          <w:rFonts w:eastAsia="Garamond" w:cs="Garamond"/>
          <w:u w:val="single"/>
        </w:rPr>
        <w:lastRenderedPageBreak/>
        <w:t>Financieel kader</w:t>
      </w:r>
      <w:r>
        <w:rPr>
          <w:rFonts w:eastAsia="Garamond" w:cs="Garamond"/>
        </w:rPr>
        <w:t xml:space="preserve"> De budgetten voor het onderhoud van openbare groenvoorzieningen zijn opgenomen onder het product “groen” van het Programma Buitenruimte. Bij uitbreiding en andere mutaties van het areaal wordt het onderhoudsbudget aangepast.</w:t>
      </w:r>
    </w:p>
    <w:p w14:paraId="6B9D3A8A" w14:textId="77777777" w:rsidR="000E6778" w:rsidRDefault="000E6778" w:rsidP="000E6778">
      <w:pPr>
        <w:spacing w:line="288" w:lineRule="auto"/>
        <w:rPr>
          <w:rFonts w:eastAsia="Garamond" w:cs="Garamond"/>
          <w:szCs w:val="21"/>
        </w:rPr>
      </w:pPr>
      <w:r>
        <w:rPr>
          <w:rFonts w:eastAsia="Garamond" w:cs="Garamond"/>
          <w:u w:val="single"/>
        </w:rPr>
        <w:t xml:space="preserve">Ontwikkelingen </w:t>
      </w:r>
      <w:r>
        <w:rPr>
          <w:rFonts w:eastAsia="Garamond" w:cs="Garamond"/>
        </w:rPr>
        <w:t>Onkruidbestrijding op verharding is noodzakelijk, het houdt de weg toegankelijk, het gebruik van de weg veilig, de woonomgeving leefbaar en het verlengt de levensduur van de verharding. Het gebruik van chemische middelen is echter niet langer toegestaan.</w:t>
      </w:r>
    </w:p>
    <w:p w14:paraId="09DBBFBD" w14:textId="7895E5EA" w:rsidR="000E6778" w:rsidRDefault="000E6778" w:rsidP="000E6778">
      <w:pPr>
        <w:spacing w:line="288" w:lineRule="auto"/>
        <w:rPr>
          <w:rFonts w:eastAsia="Garamond" w:cs="Garamond"/>
          <w:szCs w:val="21"/>
        </w:rPr>
      </w:pPr>
      <w:r>
        <w:rPr>
          <w:rFonts w:eastAsia="Garamond" w:cs="Garamond"/>
        </w:rPr>
        <w:t xml:space="preserve">Om deze reden wordt </w:t>
      </w:r>
      <w:r w:rsidR="002E2EF6">
        <w:rPr>
          <w:rFonts w:eastAsia="Garamond" w:cs="Garamond"/>
        </w:rPr>
        <w:t>sinds</w:t>
      </w:r>
      <w:r>
        <w:rPr>
          <w:rFonts w:eastAsia="Garamond" w:cs="Garamond"/>
        </w:rPr>
        <w:t xml:space="preserve"> 1 mei 2016 het onkruid op de verhardingen bestreden door toepassing van heet water- en hete luchttechniek. Deze toepassingen zijn arbeidsintensiever dan de voorheen toegepaste DOB-methode waarbij chemische middelen werden ingezet. Er moeten nu meer behandelingen plaatsvinden om hetzelfde beeld te houden. In perioden van "groei" is het moeilijk het beeld op orde te houden met de beschikbare middelen.</w:t>
      </w:r>
    </w:p>
    <w:p w14:paraId="4E577606" w14:textId="77777777" w:rsidR="000E6778" w:rsidRDefault="000E6778" w:rsidP="000E6778">
      <w:pPr>
        <w:spacing w:line="288" w:lineRule="auto"/>
        <w:rPr>
          <w:rFonts w:eastAsia="Garamond" w:cs="Garamond"/>
          <w:b/>
          <w:bCs/>
          <w:i/>
          <w:iCs/>
        </w:rPr>
      </w:pPr>
    </w:p>
    <w:p w14:paraId="0C579F25" w14:textId="77777777" w:rsidR="000E6778" w:rsidRDefault="000E6778" w:rsidP="000E6778">
      <w:pPr>
        <w:spacing w:line="288" w:lineRule="auto"/>
        <w:rPr>
          <w:rFonts w:eastAsia="Garamond" w:cs="Garamond"/>
          <w:szCs w:val="21"/>
        </w:rPr>
      </w:pPr>
      <w:r>
        <w:rPr>
          <w:rFonts w:eastAsia="Garamond" w:cs="Garamond"/>
          <w:b/>
          <w:bCs/>
          <w:i/>
          <w:iCs/>
        </w:rPr>
        <w:t>4.B Begraafplaatsen</w:t>
      </w:r>
    </w:p>
    <w:p w14:paraId="1881158D"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rPr>
        <w:t xml:space="preserve"> In het Beeldkwaliteitsplan Groen is aangegeven dat door de bijzondere functie van de begraafplaatsen deze binnen de representatieve zone en daarom worden de begraafplaatsen op kwaliteitsniveau A onderhouden. Het beleidsplan begraafplaatsen geeft naast deze uitgangspunten ook inzicht in de benodigde capaciteit voor begraven en bijzetten van urnen voor de komende jaren. Op deze manier kan worden aangegeven op welk moment graven geruimd moeten worden om voldoende capaciteit te behouden.</w:t>
      </w:r>
    </w:p>
    <w:p w14:paraId="2B248429" w14:textId="77777777"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rPr>
        <w:t xml:space="preserve"> In de exploitatie begraafplaatsen zijn de kosten opgenomen voor het beheer en onderhoud van de begraafplaatsen en het uitvaartcentrum. De leges van de verschillende begraafplaatsactiviteiten zijn mede op deze kosten afgestemd en leiden tot een kostendekkende exploitatie.</w:t>
      </w:r>
    </w:p>
    <w:p w14:paraId="32EEECBE" w14:textId="77777777" w:rsidR="000E6778" w:rsidRDefault="000E6778" w:rsidP="000E6778">
      <w:pPr>
        <w:spacing w:line="288" w:lineRule="auto"/>
        <w:rPr>
          <w:rFonts w:eastAsia="Garamond" w:cs="Garamond"/>
          <w:szCs w:val="21"/>
        </w:rPr>
      </w:pPr>
      <w:r>
        <w:rPr>
          <w:rFonts w:eastAsia="Garamond" w:cs="Garamond"/>
          <w:u w:val="single"/>
        </w:rPr>
        <w:t xml:space="preserve">Egalisatiereserve begraafplaatsen </w:t>
      </w:r>
      <w:r>
        <w:rPr>
          <w:rFonts w:eastAsia="Garamond" w:cs="Garamond"/>
        </w:rPr>
        <w:t>Deze egalisatiereserve heeft als doel de kosten en inkomsten voor het onderhoud van graven op begraafplaatsen, waarvoor het meerjarig onderhoud eenmalig door nabestaanden is afgekocht, gelijkmatig over de tijd te spreiden. Op 1 januari 2017 heeft de reserve begraafplaatsen een saldo van circa € 0,5 mln.</w:t>
      </w:r>
    </w:p>
    <w:p w14:paraId="12FCF251" w14:textId="77777777" w:rsidR="000E6778" w:rsidRDefault="000E6778" w:rsidP="000E6778">
      <w:pPr>
        <w:spacing w:line="288" w:lineRule="auto"/>
        <w:rPr>
          <w:rFonts w:eastAsia="Garamond" w:cs="Garamond"/>
        </w:rPr>
      </w:pPr>
      <w:r>
        <w:rPr>
          <w:rFonts w:eastAsia="Garamond" w:cs="Garamond"/>
          <w:u w:val="single"/>
        </w:rPr>
        <w:t>Ontwikkelingen</w:t>
      </w:r>
      <w:r>
        <w:rPr>
          <w:rFonts w:eastAsia="Garamond" w:cs="Garamond"/>
        </w:rPr>
        <w:t xml:space="preserve"> De begraafplaatsen en het uitvaartcentrum worden op verantwoorde wijze geëxploiteerd met een beheerder binnen onze eigen organisatie en inzet van aannemers voor het groenonderhoud van de begraafplaatsen en voor het delven van graven. Dit met extra aandacht voor representatie en onderhoud tegen aanvaardbare en kostendekkende tarieven voor alle begraaf- en uitvaartactiviteiten. Na een periode van ruimen van graven wordt een nieuw passend beeld op de begraafplaats Achterambachtseweg opgesteld.</w:t>
      </w:r>
    </w:p>
    <w:p w14:paraId="0CE8D73C" w14:textId="77777777" w:rsidR="000E6778" w:rsidRDefault="000E6778" w:rsidP="000E6778">
      <w:pPr>
        <w:spacing w:line="288" w:lineRule="auto"/>
        <w:rPr>
          <w:rFonts w:eastAsia="Garamond" w:cs="Garamond"/>
          <w:szCs w:val="21"/>
        </w:rPr>
      </w:pPr>
    </w:p>
    <w:p w14:paraId="5B95C90D" w14:textId="77777777" w:rsidR="000E6778" w:rsidRDefault="000E6778" w:rsidP="000E6778">
      <w:pPr>
        <w:spacing w:line="288" w:lineRule="auto"/>
        <w:rPr>
          <w:rFonts w:eastAsia="Garamond" w:cs="Garamond"/>
          <w:szCs w:val="21"/>
        </w:rPr>
      </w:pPr>
      <w:r>
        <w:rPr>
          <w:rFonts w:eastAsia="Garamond" w:cs="Garamond"/>
          <w:b/>
          <w:bCs/>
          <w:i/>
          <w:iCs/>
        </w:rPr>
        <w:t>4.C Speelvoorzieningen</w:t>
      </w:r>
    </w:p>
    <w:p w14:paraId="1C4ED0AA"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rPr>
        <w:t xml:space="preserve"> De kaders in het Speelruimteplan uit 2013 zijn grotendeels met participatie van ouders en kinderen tot stand gekomen. Samen met bewoners en kinderen zijn de wensen, ideeën, uitvoeringskaders en randvoorwaarden bepaald voor de herinrichting van speelplekken voor de komende tien jaar. Eveneens is voor de komende 5 jaar opgenomen welke plekken op welk moment worden aangepakt en de beschikbare bedragen die hierbij horen.</w:t>
      </w:r>
    </w:p>
    <w:p w14:paraId="16A7D48A" w14:textId="77777777" w:rsidR="000E6778" w:rsidRDefault="000E6778" w:rsidP="000E6778">
      <w:pPr>
        <w:spacing w:line="288" w:lineRule="auto"/>
        <w:rPr>
          <w:rFonts w:eastAsia="Garamond" w:cs="Garamond"/>
          <w:szCs w:val="21"/>
        </w:rPr>
      </w:pPr>
      <w:r>
        <w:rPr>
          <w:rFonts w:eastAsia="Garamond" w:cs="Garamond"/>
        </w:rPr>
        <w:t>In het Beheerplan speelvoorzieningen zijn de technische uitgangspunten voor het onderhoud uitgewerkt zoals eisen aan materiaalgebruik en valondergronden. Het Beheerplan speelvoorzieningen is in 2015 geactualiseerd.</w:t>
      </w:r>
    </w:p>
    <w:p w14:paraId="3F917040" w14:textId="08524906" w:rsidR="000E6778" w:rsidRDefault="000E6778" w:rsidP="000E6778">
      <w:pPr>
        <w:spacing w:line="288" w:lineRule="auto"/>
        <w:rPr>
          <w:rFonts w:eastAsia="Garamond" w:cs="Garamond"/>
          <w:szCs w:val="21"/>
        </w:rPr>
      </w:pPr>
      <w:r>
        <w:rPr>
          <w:rFonts w:eastAsia="Garamond" w:cs="Garamond"/>
        </w:rPr>
        <w:t xml:space="preserve">Speelplekken en speelvoorzieningen moeten </w:t>
      </w:r>
      <w:r w:rsidR="00976DD8">
        <w:rPr>
          <w:rFonts w:eastAsia="Garamond" w:cs="Garamond"/>
        </w:rPr>
        <w:t xml:space="preserve">volgens </w:t>
      </w:r>
      <w:r>
        <w:rPr>
          <w:rFonts w:eastAsia="Garamond" w:cs="Garamond"/>
        </w:rPr>
        <w:t xml:space="preserve">het speelruimteplan voldoen aan de eisen die de doelgroep (leeftijdscategorie) stelt. Verder </w:t>
      </w:r>
      <w:r w:rsidR="00976DD8">
        <w:rPr>
          <w:rFonts w:eastAsia="Garamond" w:cs="Garamond"/>
        </w:rPr>
        <w:t>moeten</w:t>
      </w:r>
      <w:r>
        <w:rPr>
          <w:rFonts w:eastAsia="Garamond" w:cs="Garamond"/>
        </w:rPr>
        <w:t xml:space="preserve"> ze voldoen aan de wettelijke veiligheidseisen. Door inspecties, vastgelegd in inspectierapporten, worden periodiek alle speelplekken en speelwerktuigen gekeurd op veiligheid en onderhoudstoestand. Waar nodig vindt reparatie en/of vervanging plaats.</w:t>
      </w:r>
    </w:p>
    <w:p w14:paraId="498C10FB" w14:textId="77777777" w:rsidR="000E6778" w:rsidRDefault="000E6778" w:rsidP="000E6778">
      <w:pPr>
        <w:spacing w:line="288" w:lineRule="auto"/>
        <w:rPr>
          <w:rFonts w:eastAsia="Garamond" w:cs="Garamond"/>
          <w:szCs w:val="21"/>
        </w:rPr>
      </w:pPr>
      <w:r>
        <w:rPr>
          <w:rFonts w:eastAsia="Garamond" w:cs="Garamond"/>
          <w:u w:val="single"/>
        </w:rPr>
        <w:t xml:space="preserve">Financieel kader </w:t>
      </w:r>
      <w:r>
        <w:rPr>
          <w:rFonts w:eastAsia="Garamond" w:cs="Garamond"/>
        </w:rPr>
        <w:t>De jaarlijkse beheer- en onderhoudskosten van de speelplaatsen zijn vertaald in het product ‘speelvoorzieningen’ binnen het Programma Sociaal, Welzijn en Educatie.</w:t>
      </w:r>
    </w:p>
    <w:p w14:paraId="1D743CD6" w14:textId="77777777" w:rsidR="000E6778" w:rsidRDefault="000E6778" w:rsidP="000E6778">
      <w:pPr>
        <w:spacing w:line="288" w:lineRule="auto"/>
      </w:pPr>
    </w:p>
    <w:p w14:paraId="0F4E9471" w14:textId="77777777" w:rsidR="000E6778" w:rsidRDefault="000E6778" w:rsidP="000E6778">
      <w:pPr>
        <w:pStyle w:val="Kop5"/>
        <w:spacing w:before="0" w:line="288" w:lineRule="auto"/>
        <w:rPr>
          <w:rFonts w:eastAsia="Garamond" w:cs="Garamond"/>
          <w:b w:val="0"/>
          <w:sz w:val="21"/>
        </w:rPr>
      </w:pPr>
      <w:r>
        <w:t>5. Gebouwenbeheer</w:t>
      </w:r>
    </w:p>
    <w:p w14:paraId="54A17D74" w14:textId="77777777" w:rsidR="000E6778" w:rsidRDefault="000E6778" w:rsidP="000E6778">
      <w:pPr>
        <w:spacing w:line="288" w:lineRule="auto"/>
        <w:rPr>
          <w:rFonts w:eastAsia="Garamond" w:cs="Garamond"/>
          <w:szCs w:val="21"/>
        </w:rPr>
      </w:pPr>
      <w:r>
        <w:rPr>
          <w:rFonts w:eastAsia="Garamond" w:cs="Garamond"/>
          <w:u w:val="single"/>
        </w:rPr>
        <w:t>Beleidskaders</w:t>
      </w:r>
      <w:r>
        <w:rPr>
          <w:rFonts w:eastAsia="Garamond" w:cs="Garamond"/>
          <w:u w:val="single"/>
        </w:rPr>
        <w:br/>
      </w:r>
      <w:r>
        <w:rPr>
          <w:rFonts w:eastAsia="Garamond" w:cs="Garamond"/>
        </w:rPr>
        <w:t xml:space="preserve">In het vastgestelde Meerjarig Onderhoudsplan (MOP) 2012-2021 wordt voor de middellange termijn richting </w:t>
      </w:r>
      <w:r>
        <w:rPr>
          <w:rFonts w:eastAsia="Garamond" w:cs="Garamond"/>
        </w:rPr>
        <w:lastRenderedPageBreak/>
        <w:t xml:space="preserve">gegeven aan een effectief en efficiënt beheer en onderhoud van de gemeentelijke gebouwen. In dit meerjarige plan is aangegeven welke onderhoudswerkzaamheden noodzakelijk zijn voor de gemeentelijke gebouwen in de beschouwde periode. </w:t>
      </w:r>
      <w:r w:rsidRPr="005C7CC9">
        <w:rPr>
          <w:rFonts w:eastAsia="Garamond" w:cs="Garamond"/>
        </w:rPr>
        <w:t xml:space="preserve">Het MOP is inmiddels geactualiseerd maar vaststelling moet nog plaatsvinden. </w:t>
      </w:r>
    </w:p>
    <w:p w14:paraId="5256B324" w14:textId="77777777" w:rsidR="000E6778" w:rsidRDefault="000E6778" w:rsidP="000E6778">
      <w:pPr>
        <w:spacing w:line="288" w:lineRule="auto"/>
        <w:rPr>
          <w:rFonts w:eastAsia="Garamond" w:cs="Garamond"/>
          <w:szCs w:val="21"/>
        </w:rPr>
      </w:pPr>
      <w:r>
        <w:rPr>
          <w:rFonts w:eastAsia="Garamond" w:cs="Garamond"/>
        </w:rPr>
        <w:t>Met het instellen van een egalisatiefonds voor beheer en onderhoud van gemeentelijke gebouwen is er in voorzien dat in dit fonds gedoteerde middelen beschikbaar blijven voor beheer en onderhoud van de gebouwen. Zo kan tussen gebouwen en over de jaren geschoven worden met middelen.</w:t>
      </w:r>
    </w:p>
    <w:p w14:paraId="63234A69" w14:textId="3E93113D"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u w:val="single"/>
        </w:rPr>
        <w:br/>
      </w:r>
      <w:r>
        <w:rPr>
          <w:rFonts w:eastAsia="Garamond" w:cs="Garamond"/>
          <w:shd w:val="clear" w:color="auto" w:fill="FFFFFF"/>
        </w:rPr>
        <w:t xml:space="preserve">Bij de jaarlijks vast te stellen Kadernota zal op basis van het vastgestelde MOP 2012-2021 steeds de afweging tussen de gewenste en de beschikbare middelen plaatsvinden. Per gebouw vindt de afweging plaats of het beheer en onderhoud uitstel kan vergen als beschikbare financiële middelen in dat jaar te kort schieten. </w:t>
      </w:r>
    </w:p>
    <w:p w14:paraId="5BEA9248" w14:textId="03FF0623" w:rsidR="000E6778" w:rsidRDefault="000E6778" w:rsidP="000E6778">
      <w:pPr>
        <w:spacing w:line="288" w:lineRule="auto"/>
        <w:rPr>
          <w:rFonts w:eastAsia="Garamond" w:cs="Garamond"/>
          <w:szCs w:val="21"/>
        </w:rPr>
      </w:pPr>
      <w:r>
        <w:rPr>
          <w:rFonts w:eastAsia="Garamond" w:cs="Garamond"/>
          <w:u w:val="single"/>
          <w:shd w:val="clear" w:color="auto" w:fill="FFFFFF"/>
        </w:rPr>
        <w:t>Ontwikkelingen</w:t>
      </w:r>
      <w:r>
        <w:rPr>
          <w:rFonts w:eastAsia="Garamond" w:cs="Garamond"/>
          <w:u w:val="single"/>
          <w:shd w:val="clear" w:color="auto" w:fill="FFFFFF"/>
        </w:rPr>
        <w:br/>
      </w:r>
      <w:r>
        <w:rPr>
          <w:rFonts w:eastAsia="Garamond" w:cs="Garamond"/>
          <w:shd w:val="clear" w:color="auto" w:fill="FFFFFF"/>
        </w:rPr>
        <w:t>Besloten is om een aantal gemeentelijke gebouwen af te stoten. Voor enkele gebouwen, o.a. sloop en verkoop grond voormalige  gemeentewerf aan de Grotenoord 2 is de procedure gestart, het voormalige ABN-AMRO gebouw aan de Graaf Willemlaan is gesloopt</w:t>
      </w:r>
      <w:r w:rsidRPr="006D2CCA">
        <w:rPr>
          <w:rFonts w:eastAsia="Garamond" w:cs="Garamond"/>
          <w:shd w:val="clear" w:color="auto" w:fill="FFFFFF"/>
        </w:rPr>
        <w:t xml:space="preserve">. In 2016 zijn </w:t>
      </w:r>
      <w:r w:rsidR="00976DD8" w:rsidRPr="006D2CCA">
        <w:rPr>
          <w:rFonts w:eastAsia="Garamond" w:cs="Garamond"/>
          <w:shd w:val="clear" w:color="auto" w:fill="FFFFFF"/>
        </w:rPr>
        <w:t>vier</w:t>
      </w:r>
      <w:r w:rsidRPr="006D2CCA">
        <w:rPr>
          <w:rFonts w:eastAsia="Garamond" w:cs="Garamond"/>
          <w:shd w:val="clear" w:color="auto" w:fill="FFFFFF"/>
        </w:rPr>
        <w:t xml:space="preserve"> oude schoolgebouwen gesloopt.</w:t>
      </w:r>
      <w:r>
        <w:rPr>
          <w:rFonts w:eastAsia="Garamond" w:cs="Garamond"/>
          <w:shd w:val="clear" w:color="auto" w:fill="FFFFFF"/>
        </w:rPr>
        <w:t xml:space="preserve"> Aan de Jan Wissenslaan 5 is een nieuwe school, De Tweestroom in gebruik genomen, de terreinen aan de Steenbakkersstraat en de Geard Alewijnstraat  staan klaar voor herontwikkeling. </w:t>
      </w:r>
    </w:p>
    <w:p w14:paraId="50FAC2D3" w14:textId="7E4C7BD1" w:rsidR="000E6778" w:rsidRDefault="000E6778" w:rsidP="000E6778">
      <w:pPr>
        <w:spacing w:line="288" w:lineRule="auto"/>
        <w:rPr>
          <w:rFonts w:eastAsia="Garamond" w:cs="Garamond"/>
          <w:szCs w:val="21"/>
        </w:rPr>
      </w:pPr>
      <w:r>
        <w:rPr>
          <w:rFonts w:eastAsia="Garamond" w:cs="Garamond"/>
          <w:shd w:val="clear" w:color="auto" w:fill="FFFFFF"/>
        </w:rPr>
        <w:t xml:space="preserve">Vanuit het Actieplan Duurzaamheid treffen wij duurzame maatregelen bij gemeentelijke gebouwen. Zo zijn bijvoorbeeld in 2015 al zonnepanelen op het uitvaartcentrum geplaatst en is het gemeentehuis volledig voorzien van LED-verlichting, ook gymzaal Bekestein is voorzien van LED. Daarnaast kopen we stroom voor openbare verlichting en </w:t>
      </w:r>
      <w:r w:rsidR="00976DD8">
        <w:rPr>
          <w:rFonts w:eastAsia="Garamond" w:cs="Garamond"/>
          <w:shd w:val="clear" w:color="auto" w:fill="FFFFFF"/>
        </w:rPr>
        <w:t xml:space="preserve">voor </w:t>
      </w:r>
      <w:r>
        <w:rPr>
          <w:rFonts w:eastAsia="Garamond" w:cs="Garamond"/>
          <w:shd w:val="clear" w:color="auto" w:fill="FFFFFF"/>
        </w:rPr>
        <w:t xml:space="preserve">onze gebouwen 100% groen in </w:t>
      </w:r>
      <w:r w:rsidRPr="005C7CC9">
        <w:rPr>
          <w:rFonts w:eastAsia="Garamond" w:cs="Garamond"/>
          <w:shd w:val="clear" w:color="auto" w:fill="FFFFFF"/>
        </w:rPr>
        <w:t>(momenteel via HVC, dus biomassa en wind op zee).</w:t>
      </w:r>
      <w:r>
        <w:rPr>
          <w:rFonts w:eastAsia="Garamond" w:cs="Garamond"/>
          <w:shd w:val="clear" w:color="auto" w:fill="FFFFFF"/>
        </w:rPr>
        <w:t xml:space="preserve"> Voor de gemeentelijke gebouwen met een lager energieverbruik </w:t>
      </w:r>
      <w:r w:rsidR="00976DD8">
        <w:rPr>
          <w:rFonts w:eastAsia="Garamond" w:cs="Garamond"/>
          <w:shd w:val="clear" w:color="auto" w:fill="FFFFFF"/>
        </w:rPr>
        <w:t xml:space="preserve">onderzoeken </w:t>
      </w:r>
      <w:r>
        <w:rPr>
          <w:rFonts w:eastAsia="Garamond" w:cs="Garamond"/>
          <w:shd w:val="clear" w:color="auto" w:fill="FFFFFF"/>
        </w:rPr>
        <w:t>we de komende jaren de mogelijkheid van zonnepanelen in combinatie met energiebesparingsmaatregelen. Verder blijven we onze stroom groen inkopen.</w:t>
      </w:r>
    </w:p>
    <w:p w14:paraId="3F10FD5B" w14:textId="081D8BC9" w:rsidR="000E6778" w:rsidRDefault="000E6778" w:rsidP="000E6778">
      <w:pPr>
        <w:spacing w:line="288" w:lineRule="auto"/>
        <w:rPr>
          <w:rFonts w:eastAsia="Garamond" w:cs="Garamond"/>
          <w:szCs w:val="21"/>
        </w:rPr>
      </w:pPr>
      <w:r>
        <w:rPr>
          <w:rFonts w:eastAsia="Garamond" w:cs="Garamond"/>
          <w:shd w:val="clear" w:color="auto" w:fill="FFFFFF"/>
        </w:rPr>
        <w:t>Voor het</w:t>
      </w:r>
      <w:r w:rsidR="00380412">
        <w:rPr>
          <w:rFonts w:eastAsia="Garamond" w:cs="Garamond"/>
          <w:shd w:val="clear" w:color="auto" w:fill="FFFFFF"/>
        </w:rPr>
        <w:t xml:space="preserve"> gemeentehuis is de coöperatie Z</w:t>
      </w:r>
      <w:r>
        <w:rPr>
          <w:rFonts w:eastAsia="Garamond" w:cs="Garamond"/>
          <w:shd w:val="clear" w:color="auto" w:fill="FFFFFF"/>
        </w:rPr>
        <w:t>on op Hendrik-Ido-Ambacht opgericht. Het doel van de coöperatie is om een installatie van 250 zonnepanelen op het dak van het gemeentehuis te plaatsen</w:t>
      </w:r>
      <w:r w:rsidR="00380412">
        <w:rPr>
          <w:rFonts w:eastAsia="Garamond" w:cs="Garamond"/>
          <w:shd w:val="clear" w:color="auto" w:fill="FFFFFF"/>
        </w:rPr>
        <w:t>. Deze</w:t>
      </w:r>
      <w:r>
        <w:rPr>
          <w:rFonts w:eastAsia="Garamond" w:cs="Garamond"/>
          <w:shd w:val="clear" w:color="auto" w:fill="FFFFFF"/>
        </w:rPr>
        <w:t xml:space="preserve"> 250 zonnepanelen zijn in juli  2017 in gebruik genomen. </w:t>
      </w:r>
    </w:p>
    <w:p w14:paraId="09D46AB2" w14:textId="05BA1773" w:rsidR="000E6778" w:rsidRDefault="000E6778" w:rsidP="000E6778">
      <w:pPr>
        <w:spacing w:line="288" w:lineRule="auto"/>
        <w:rPr>
          <w:rFonts w:eastAsia="Garamond" w:cs="Garamond"/>
          <w:szCs w:val="21"/>
        </w:rPr>
      </w:pPr>
      <w:r>
        <w:rPr>
          <w:rFonts w:eastAsia="Garamond" w:cs="Garamond"/>
          <w:shd w:val="clear" w:color="auto" w:fill="FFFFFF"/>
        </w:rPr>
        <w:t>Bij de bouw van het nieuwe binnenbad van zwembad De Louwert worden waar mogelijk energiebe</w:t>
      </w:r>
      <w:r w:rsidR="002604BC">
        <w:rPr>
          <w:rFonts w:eastAsia="Garamond" w:cs="Garamond"/>
          <w:shd w:val="clear" w:color="auto" w:fill="FFFFFF"/>
        </w:rPr>
        <w:t>sparende maatregelen getroffen. D</w:t>
      </w:r>
      <w:r>
        <w:rPr>
          <w:rFonts w:eastAsia="Garamond" w:cs="Garamond"/>
          <w:shd w:val="clear" w:color="auto" w:fill="FFFFFF"/>
        </w:rPr>
        <w:t xml:space="preserve">enk aan warmtepompen, hybride </w:t>
      </w:r>
      <w:r w:rsidRPr="006D2CCA">
        <w:rPr>
          <w:rFonts w:eastAsia="Garamond" w:cs="Garamond"/>
          <w:shd w:val="clear" w:color="auto" w:fill="FFFFFF"/>
        </w:rPr>
        <w:t>verwarming,  PV panelen,</w:t>
      </w:r>
      <w:r>
        <w:rPr>
          <w:rFonts w:eastAsia="Garamond" w:cs="Garamond"/>
          <w:shd w:val="clear" w:color="auto" w:fill="FFFFFF"/>
        </w:rPr>
        <w:t xml:space="preserve"> zonnecollectoren, LED verlichting met daglichtreductie en aanwezigheidsdetectie, slim waterverbruik. </w:t>
      </w:r>
    </w:p>
    <w:p w14:paraId="350DF1F3" w14:textId="77777777" w:rsidR="000E6778" w:rsidRDefault="000E6778" w:rsidP="000E6778">
      <w:pPr>
        <w:spacing w:line="288" w:lineRule="auto"/>
        <w:rPr>
          <w:rFonts w:eastAsia="Garamond" w:cs="Garamond"/>
          <w:szCs w:val="21"/>
        </w:rPr>
      </w:pPr>
      <w:r>
        <w:rPr>
          <w:rFonts w:eastAsia="Garamond" w:cs="Garamond"/>
          <w:shd w:val="clear" w:color="auto" w:fill="FFFFFF"/>
        </w:rPr>
        <w:t xml:space="preserve">Bij scholen en de gebouwen in beheer van Cascade hebben we slechts een stimulerende rol. Voor scholen is een energiebesparingstraject opgezet in de Drechtsteden, waaraan ook scholen uit Hendrik-Ido-Ambacht kunnen meedoen. </w:t>
      </w:r>
    </w:p>
    <w:p w14:paraId="7307D576" w14:textId="77777777" w:rsidR="000E6778" w:rsidRDefault="000E6778" w:rsidP="000E6778">
      <w:pPr>
        <w:spacing w:line="288" w:lineRule="auto"/>
      </w:pPr>
    </w:p>
    <w:p w14:paraId="0E94F613" w14:textId="77777777" w:rsidR="000E6778" w:rsidRDefault="000E6778" w:rsidP="000E6778">
      <w:pPr>
        <w:pStyle w:val="Kop5"/>
        <w:spacing w:before="0" w:line="288" w:lineRule="auto"/>
        <w:rPr>
          <w:rFonts w:eastAsia="Garamond" w:cs="Garamond"/>
          <w:b w:val="0"/>
          <w:sz w:val="21"/>
        </w:rPr>
      </w:pPr>
      <w:r>
        <w:t>6. Afval</w:t>
      </w:r>
    </w:p>
    <w:p w14:paraId="03B0E117" w14:textId="77777777" w:rsidR="000E6778" w:rsidRDefault="000E6778" w:rsidP="000E6778">
      <w:pPr>
        <w:spacing w:line="288" w:lineRule="auto"/>
        <w:rPr>
          <w:rFonts w:eastAsia="Garamond" w:cs="Garamond"/>
          <w:szCs w:val="21"/>
        </w:rPr>
      </w:pPr>
      <w:r>
        <w:rPr>
          <w:rFonts w:eastAsia="Garamond" w:cs="Garamond"/>
          <w:b/>
          <w:bCs/>
          <w:i/>
          <w:iCs/>
        </w:rPr>
        <w:t>6.A Afvalinzameling</w:t>
      </w:r>
    </w:p>
    <w:p w14:paraId="33B7ECF3"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De gemeente heeft een wettelijke zorgplicht voor de inzameling van (gescheiden) huishoudelijk afval binnen haar grondgebied. Deze zorgplicht staat omschreven in de afvalstoffenverordening en vloeit voort uit de Wet Milieubeheer.</w:t>
      </w:r>
    </w:p>
    <w:p w14:paraId="3209E598" w14:textId="77777777" w:rsidR="000E6778" w:rsidRDefault="000E6778" w:rsidP="000E6778">
      <w:pPr>
        <w:spacing w:line="288" w:lineRule="auto"/>
        <w:rPr>
          <w:rFonts w:eastAsia="Garamond" w:cs="Garamond"/>
          <w:szCs w:val="21"/>
        </w:rPr>
      </w:pPr>
      <w:r>
        <w:rPr>
          <w:rFonts w:eastAsia="Garamond" w:cs="Garamond"/>
        </w:rPr>
        <w:t>In 2008 is de nieuwe Europese kaderrichtlijn afvalstoffen gepubliceerd. Deze richtlijn vormde de basis voor het tweede landelijk Afvalbeheer Plan (LAP2). In dit plan heeft het ‘ketengericht afvalbeleid’ een belangrijke plaats gekregen door naar de materiaalketen van afval te kijken. Dit gaat van de winning van een grondstof tot en met de verwerking van een afvalstof. Met deze ketenaanpak wordt een duurzaam en zuinig materiaalgebruik beoogd, waarmee een vermindering van de milieudruk kan worden gerealiseerd. In het nieuwe LAP3 wordt de lat nóg hoger gelegd. Hierin staat het circulair denken centraal, waarin we efficiënt omgaan met grondstoffen en we afval voorkomen. Er is meer aandacht voor onderwerpen als recycling en grondstoffen. Het nieuwe LAP3 treedt naar verwachting eind 2017 in werking.</w:t>
      </w:r>
    </w:p>
    <w:p w14:paraId="40B9BE5A" w14:textId="77777777" w:rsidR="000E6778" w:rsidRDefault="000E6778" w:rsidP="000E6778">
      <w:pPr>
        <w:spacing w:line="288" w:lineRule="auto"/>
        <w:rPr>
          <w:rFonts w:eastAsia="Garamond" w:cs="Garamond"/>
          <w:szCs w:val="21"/>
        </w:rPr>
      </w:pPr>
      <w:r>
        <w:rPr>
          <w:rFonts w:eastAsia="Garamond" w:cs="Garamond"/>
        </w:rPr>
        <w:t xml:space="preserve">De afvalscheidingsresultaten van onze gemeente blijven achter op de resultaten van Drechtstedengemeenten en vergelijkbare gemeenten. Vanuit het Rijk worden de milieudoelstellingen steeds verder aangescherpt. Door </w:t>
      </w:r>
      <w:r>
        <w:rPr>
          <w:rFonts w:eastAsia="Garamond" w:cs="Garamond"/>
        </w:rPr>
        <w:lastRenderedPageBreak/>
        <w:t>maatregelen als extra afvalstoffenbelasting op het restafval stimuleert de overheid om afval zoveel mogelijk te scheiden. De milieudoelstellingen worden momenteel deels en in langzaam tempo behaald en de kosten van afvalinzameling en verwerking stijgen. In de commissie van juni 2016 heeft de raad gevraagd om het afvalbeleidsplan 2013-2023 te herzien. Het nieuwe grondstoffenbeleidsplan (waarin de nieuwe LAP3 doelstellingen worden meegenomen) staat geagendeerd voor het eerste kwartaal van 2018.</w:t>
      </w:r>
    </w:p>
    <w:p w14:paraId="30C85D23" w14:textId="77777777" w:rsidR="000E6778" w:rsidRDefault="000E6778" w:rsidP="000E6778">
      <w:pPr>
        <w:spacing w:line="288" w:lineRule="auto"/>
        <w:rPr>
          <w:rFonts w:eastAsia="Garamond" w:cs="Garamond"/>
          <w:szCs w:val="21"/>
        </w:rPr>
      </w:pPr>
      <w:r>
        <w:rPr>
          <w:rFonts w:eastAsia="Garamond" w:cs="Garamond"/>
          <w:u w:val="single"/>
        </w:rPr>
        <w:t>Financieel kader</w:t>
      </w:r>
      <w:r>
        <w:rPr>
          <w:rFonts w:eastAsia="Garamond" w:cs="Garamond"/>
          <w:u w:val="single"/>
        </w:rPr>
        <w:br/>
      </w:r>
      <w:r>
        <w:rPr>
          <w:rFonts w:eastAsia="Garamond" w:cs="Garamond"/>
        </w:rPr>
        <w:t>De kosten van het gescheiden inzamelen en verwerken van huishoudelijk afval worden gedekt met een kostendekkende afvalstoffenheffing.</w:t>
      </w:r>
    </w:p>
    <w:p w14:paraId="11A9C469" w14:textId="77777777" w:rsidR="000E6778" w:rsidRDefault="000E6778" w:rsidP="000E6778">
      <w:pPr>
        <w:spacing w:line="288" w:lineRule="auto"/>
        <w:rPr>
          <w:rFonts w:eastAsia="Garamond" w:cs="Garamond"/>
          <w:szCs w:val="21"/>
        </w:rPr>
      </w:pPr>
      <w:r>
        <w:rPr>
          <w:rFonts w:eastAsia="Garamond" w:cs="Garamond"/>
        </w:rPr>
        <w:t>Door de aangescherpte doelstellingen vanuit het Rijk nemen de kosten toe op het gebied van afvalverwerking. Ons uitgangspunt is dat deze taak kostendekkend moet zijn. Door de invoering van de afvalstoffenbelasting voor Nederlands afval dat in de Afval Verwerkings Installaties (AVI's) wordt verbrand, zijn de kosten voor afvalverwerking flink gestegen. Deze belasting is ingevoerd om bedrijven en gemeenten te stimuleren meer te recyclen en zodoende de hoeveelheid te verbranden afval te reduceren. De extra genomen maatregelen als de minicontainer voor oud papier en karton en de wijziging in inzameling van plastic, metaal en drankenkartons blijken onvoldoende te zijn om de kosten te dekken. De druk op bijsturing van het afvalbeleid is daarom nog meer toegenomen.</w:t>
      </w:r>
    </w:p>
    <w:p w14:paraId="38E0A891" w14:textId="3A93F1EA" w:rsidR="000E6778" w:rsidRDefault="000E6778" w:rsidP="000E6778">
      <w:pPr>
        <w:spacing w:line="288" w:lineRule="auto"/>
        <w:rPr>
          <w:rFonts w:eastAsia="Garamond" w:cs="Garamond"/>
          <w:szCs w:val="21"/>
        </w:rPr>
      </w:pPr>
      <w:r>
        <w:rPr>
          <w:rFonts w:eastAsia="Garamond" w:cs="Garamond"/>
          <w:u w:val="single"/>
        </w:rPr>
        <w:t>Ontwikkelingen</w:t>
      </w:r>
      <w:r>
        <w:rPr>
          <w:rFonts w:eastAsia="Garamond" w:cs="Garamond"/>
          <w:u w:val="single"/>
        </w:rPr>
        <w:br/>
      </w:r>
      <w:r>
        <w:rPr>
          <w:rFonts w:eastAsia="Garamond" w:cs="Garamond"/>
        </w:rPr>
        <w:t xml:space="preserve">Het Kabinet richt haar pijlers op een circulaire economie. Hierin staan recycling </w:t>
      </w:r>
      <w:r w:rsidR="002604BC">
        <w:rPr>
          <w:rFonts w:eastAsia="Garamond" w:cs="Garamond"/>
        </w:rPr>
        <w:t>van</w:t>
      </w:r>
      <w:r>
        <w:rPr>
          <w:rFonts w:eastAsia="Garamond" w:cs="Garamond"/>
        </w:rPr>
        <w:t xml:space="preserve"> grondstoffen centraal. Het Rijk werkt hieraan in het programma Van Afval naar Grondstof (VANG). De kern van dit programma is het optimaal gebruik van grondstoffen door het voorkomen van afval en beter scheiden en recyclen van afval dat toch ontstaat. Het Rijk heeft daarom het percentage afvalscheiding eerder al verhoogd van 60% naar 65% en legt hier nog een schep bovenop door een doelstelling op te leggen van 75% scheiding van huishoudelijk afval in 2020. Ook is een doelstelling op de restafvalfractie gelegd; van 250 kilo restafval per inwoner per jaar naar 100 kilo in 2020.</w:t>
      </w:r>
    </w:p>
    <w:p w14:paraId="1DAF93E7" w14:textId="6AECEFFE" w:rsidR="000E6778" w:rsidRDefault="000E6778" w:rsidP="000E6778">
      <w:pPr>
        <w:spacing w:line="288" w:lineRule="auto"/>
        <w:rPr>
          <w:rFonts w:eastAsia="Garamond" w:cs="Garamond"/>
          <w:szCs w:val="21"/>
        </w:rPr>
      </w:pPr>
      <w:r>
        <w:rPr>
          <w:rFonts w:eastAsia="Garamond" w:cs="Garamond"/>
          <w:u w:val="single"/>
        </w:rPr>
        <w:t>Communicatie</w:t>
      </w:r>
      <w:r>
        <w:rPr>
          <w:rFonts w:eastAsia="Garamond" w:cs="Garamond"/>
          <w:u w:val="single"/>
        </w:rPr>
        <w:br/>
      </w:r>
      <w:r>
        <w:rPr>
          <w:rFonts w:eastAsia="Garamond" w:cs="Garamond"/>
        </w:rPr>
        <w:t xml:space="preserve">Bij het vaststellen van het afvalbeleid 2013-2023 is de aandacht </w:t>
      </w:r>
      <w:r w:rsidR="002604BC">
        <w:rPr>
          <w:rFonts w:eastAsia="Garamond" w:cs="Garamond"/>
        </w:rPr>
        <w:t xml:space="preserve">vooral </w:t>
      </w:r>
      <w:r>
        <w:rPr>
          <w:rFonts w:eastAsia="Garamond" w:cs="Garamond"/>
        </w:rPr>
        <w:t>gevestigd op gedragsverandering door communicatie. Sinds 2013 hebben wij daarom een communicatiestrategie specifiek gericht op afval. De combinatie met faciliteren (het afvalscheiden makkelijk maken) en handhaven is belangrijk. Communicatie kan vooral bijdragen aan bewustwording, en dat is de eerste stap voor gedragsverandering.</w:t>
      </w:r>
    </w:p>
    <w:p w14:paraId="73C9B47F" w14:textId="77777777" w:rsidR="000E6778" w:rsidRDefault="000E6778" w:rsidP="000E6778">
      <w:pPr>
        <w:spacing w:line="288" w:lineRule="auto"/>
        <w:rPr>
          <w:rFonts w:eastAsia="Garamond" w:cs="Garamond"/>
          <w:szCs w:val="21"/>
        </w:rPr>
      </w:pPr>
      <w:r>
        <w:rPr>
          <w:rFonts w:eastAsia="Garamond" w:cs="Garamond"/>
        </w:rPr>
        <w:t>Bij afvalcommunicatie wordt de link gelegd met het thema duurzaamheid. We maken voornamelijk gebruik van eigen communicatiemiddelen zoals het gemeentenieuws, de website en social media. Waar mogelijk zoeken we samenwerking met maatschappelijke partners (inclusief bewoners).</w:t>
      </w:r>
    </w:p>
    <w:p w14:paraId="1C1E5317" w14:textId="77777777" w:rsidR="000E6778" w:rsidRDefault="000E6778" w:rsidP="000E6778">
      <w:pPr>
        <w:spacing w:line="288" w:lineRule="auto"/>
        <w:rPr>
          <w:rFonts w:eastAsia="Garamond" w:cs="Garamond"/>
          <w:szCs w:val="21"/>
        </w:rPr>
      </w:pPr>
      <w:r>
        <w:rPr>
          <w:rFonts w:eastAsia="Garamond" w:cs="Garamond"/>
        </w:rPr>
        <w:t>Uit analyse blijkt dat, ondanks de inzet op gebied van communicatie, in ons restafval nog een hoog percentage herbruikbare fracties zit; GFT, plastic, metaal en drankenkartons (PMD), textiel en glas. Op deze componenten richten wij ons in 2018. Verder haken we aan bij campagnes van afvalverwerker HVC (grondstoffendenkend) en landelijke campagnes zoals de Opschoondag. Op het gebied van educatie werken we samen met ‘Koos de Vuilnisman’, die afvallessen verzorgt voor de basisscholen.</w:t>
      </w:r>
    </w:p>
    <w:p w14:paraId="52666302" w14:textId="77777777" w:rsidR="000E6778" w:rsidRDefault="000E6778" w:rsidP="000E6778">
      <w:pPr>
        <w:spacing w:line="288" w:lineRule="auto"/>
        <w:rPr>
          <w:rFonts w:eastAsia="Garamond" w:cs="Garamond"/>
        </w:rPr>
      </w:pPr>
      <w:r>
        <w:rPr>
          <w:rFonts w:eastAsia="Garamond" w:cs="Garamond"/>
        </w:rPr>
        <w:t>De inzet van communicatie op lange termijn nemen wij mee in het nieuwe grondstoffenbeleidsplan.</w:t>
      </w:r>
    </w:p>
    <w:p w14:paraId="3CF132C5" w14:textId="77777777" w:rsidR="000E6778" w:rsidRDefault="000E6778" w:rsidP="000E6778">
      <w:pPr>
        <w:spacing w:line="288" w:lineRule="auto"/>
        <w:rPr>
          <w:rFonts w:eastAsia="Garamond" w:cs="Garamond"/>
          <w:szCs w:val="21"/>
        </w:rPr>
      </w:pPr>
    </w:p>
    <w:p w14:paraId="0C3590C0" w14:textId="77777777" w:rsidR="000E6778" w:rsidRDefault="000E6778" w:rsidP="000E6778">
      <w:pPr>
        <w:spacing w:line="288" w:lineRule="auto"/>
        <w:rPr>
          <w:rFonts w:eastAsia="Garamond" w:cs="Garamond"/>
          <w:szCs w:val="21"/>
        </w:rPr>
      </w:pPr>
      <w:r>
        <w:rPr>
          <w:rFonts w:eastAsia="Garamond" w:cs="Garamond"/>
          <w:b/>
          <w:bCs/>
          <w:i/>
          <w:iCs/>
        </w:rPr>
        <w:t>6.B Zwerfafval</w:t>
      </w:r>
    </w:p>
    <w:p w14:paraId="7DFEDFC7" w14:textId="77777777" w:rsidR="000E6778" w:rsidRDefault="000E6778" w:rsidP="000E6778">
      <w:pPr>
        <w:spacing w:line="288" w:lineRule="auto"/>
        <w:rPr>
          <w:rFonts w:eastAsia="Garamond" w:cs="Garamond"/>
          <w:szCs w:val="21"/>
        </w:rPr>
      </w:pPr>
      <w:r>
        <w:rPr>
          <w:rFonts w:eastAsia="Garamond" w:cs="Garamond"/>
          <w:u w:val="single"/>
        </w:rPr>
        <w:t>Beleidskader</w:t>
      </w:r>
      <w:r>
        <w:rPr>
          <w:rFonts w:eastAsia="Garamond" w:cs="Garamond"/>
          <w:u w:val="single"/>
        </w:rPr>
        <w:br/>
      </w:r>
      <w:r>
        <w:rPr>
          <w:rFonts w:eastAsia="Garamond" w:cs="Garamond"/>
        </w:rPr>
        <w:t>In 2008 heeft de raad met de vaststelling van het beleidsplan zwerfafval ingestemd met een ketenaanpak. Dit betekent preventie door voorlichting en bewustwording, het verbeteren van de gemeentelijke faciliteiten en uiteindelijk het inzetten van handhaving. De gemeente streeft naar een minimale schoonheidsgraad van B (redelijk schoon) voor het aangetroffen zwerfafval in alle soorten gebieden (verhardingen, groen en water). In 2018 staat de actualisatie van het zwerfafvalbeleidsplan geagendeerd.</w:t>
      </w:r>
    </w:p>
    <w:p w14:paraId="35DBC0D1" w14:textId="77777777" w:rsidR="000E6778" w:rsidRDefault="000E6778" w:rsidP="000E6778">
      <w:pPr>
        <w:spacing w:line="288" w:lineRule="auto"/>
        <w:rPr>
          <w:rFonts w:eastAsia="Garamond" w:cs="Garamond"/>
          <w:szCs w:val="21"/>
        </w:rPr>
      </w:pPr>
      <w:r>
        <w:rPr>
          <w:rFonts w:eastAsia="Garamond" w:cs="Garamond"/>
        </w:rPr>
        <w:t>In 2015 is het zwerfafvalbeheerplan geactualiseerd. In het beheerplan zijn uitgangspunten vanuit het zwerfafvalbeleidsplan vertaald naar concrete acties.</w:t>
      </w:r>
    </w:p>
    <w:p w14:paraId="4A80DE94" w14:textId="73836694" w:rsidR="000E6778" w:rsidRDefault="000E6778" w:rsidP="000E6778">
      <w:pPr>
        <w:spacing w:line="288" w:lineRule="auto"/>
        <w:rPr>
          <w:rFonts w:eastAsia="Garamond" w:cs="Garamond"/>
          <w:szCs w:val="21"/>
        </w:rPr>
      </w:pPr>
      <w:r>
        <w:rPr>
          <w:rFonts w:eastAsia="Garamond" w:cs="Garamond"/>
          <w:u w:val="single"/>
        </w:rPr>
        <w:lastRenderedPageBreak/>
        <w:t>Financieel kader</w:t>
      </w:r>
      <w:r>
        <w:rPr>
          <w:rFonts w:eastAsia="Garamond" w:cs="Garamond"/>
          <w:u w:val="single"/>
        </w:rPr>
        <w:br/>
      </w:r>
      <w:r>
        <w:rPr>
          <w:rFonts w:eastAsia="Garamond" w:cs="Garamond"/>
        </w:rPr>
        <w:t xml:space="preserve">De kosten van het opruimen van zwerfafval zijn vertaald in het </w:t>
      </w:r>
      <w:r w:rsidR="0075078B">
        <w:rPr>
          <w:rFonts w:eastAsia="Garamond" w:cs="Garamond"/>
        </w:rPr>
        <w:t>taakveld</w:t>
      </w:r>
      <w:r>
        <w:rPr>
          <w:rFonts w:eastAsia="Garamond" w:cs="Garamond"/>
        </w:rPr>
        <w:t xml:space="preserve"> ‘</w:t>
      </w:r>
      <w:r w:rsidR="0075078B">
        <w:rPr>
          <w:rFonts w:eastAsia="Garamond" w:cs="Garamond"/>
        </w:rPr>
        <w:t>Verkeer</w:t>
      </w:r>
      <w:r>
        <w:rPr>
          <w:rFonts w:eastAsia="Garamond" w:cs="Garamond"/>
        </w:rPr>
        <w:t xml:space="preserve"> en </w:t>
      </w:r>
      <w:r w:rsidR="0075078B">
        <w:rPr>
          <w:rFonts w:eastAsia="Garamond" w:cs="Garamond"/>
        </w:rPr>
        <w:t>vervoer</w:t>
      </w:r>
      <w:r>
        <w:rPr>
          <w:rFonts w:eastAsia="Garamond" w:cs="Garamond"/>
        </w:rPr>
        <w:t>n’ binnen het Programma Buitenruimte.</w:t>
      </w:r>
    </w:p>
    <w:p w14:paraId="4CE7A6A3" w14:textId="77777777" w:rsidR="000E6778" w:rsidRDefault="000E6778" w:rsidP="000E6778"/>
    <w:p w14:paraId="6DF09101" w14:textId="77777777" w:rsidR="00D139A6" w:rsidRDefault="00D139A6" w:rsidP="00E84574">
      <w:pPr>
        <w:pStyle w:val="Kop2"/>
        <w:spacing w:before="0" w:line="288" w:lineRule="auto"/>
      </w:pPr>
    </w:p>
    <w:p w14:paraId="40F7D2BE" w14:textId="77777777" w:rsidR="00D139A6" w:rsidRDefault="00D139A6">
      <w:pPr>
        <w:rPr>
          <w:rFonts w:eastAsia="MS Gothic"/>
          <w:b/>
          <w:bCs/>
          <w:sz w:val="24"/>
          <w:szCs w:val="26"/>
        </w:rPr>
      </w:pPr>
      <w:r>
        <w:br w:type="page"/>
      </w:r>
    </w:p>
    <w:p w14:paraId="7E5C94C4" w14:textId="77777777" w:rsidR="0037533F" w:rsidRPr="0037533F" w:rsidRDefault="0037533F" w:rsidP="00286D88">
      <w:pPr>
        <w:pStyle w:val="Kop2"/>
        <w:rPr>
          <w:lang w:eastAsia="en-US"/>
        </w:rPr>
      </w:pPr>
      <w:bookmarkStart w:id="610" w:name="_Toc396906144"/>
      <w:bookmarkStart w:id="611" w:name="_Toc396906297"/>
      <w:bookmarkStart w:id="612" w:name="_Toc396906317"/>
      <w:bookmarkStart w:id="613" w:name="_Toc398280359"/>
      <w:bookmarkStart w:id="614" w:name="_Toc398280848"/>
      <w:bookmarkStart w:id="615" w:name="_Toc399756513"/>
      <w:bookmarkStart w:id="616" w:name="_Toc399756749"/>
      <w:bookmarkStart w:id="617" w:name="_Toc399756846"/>
      <w:bookmarkStart w:id="618" w:name="_Toc492481766"/>
      <w:r w:rsidRPr="0037533F">
        <w:rPr>
          <w:lang w:eastAsia="en-US"/>
        </w:rPr>
        <w:lastRenderedPageBreak/>
        <w:t>5. Grondbeleid</w:t>
      </w:r>
      <w:bookmarkEnd w:id="610"/>
      <w:bookmarkEnd w:id="611"/>
      <w:bookmarkEnd w:id="612"/>
      <w:bookmarkEnd w:id="613"/>
      <w:bookmarkEnd w:id="614"/>
      <w:bookmarkEnd w:id="615"/>
      <w:bookmarkEnd w:id="616"/>
      <w:bookmarkEnd w:id="617"/>
      <w:bookmarkEnd w:id="618"/>
    </w:p>
    <w:p w14:paraId="40C429ED" w14:textId="77777777" w:rsidR="0037533F" w:rsidRPr="0037533F" w:rsidRDefault="0037533F" w:rsidP="0037533F">
      <w:pPr>
        <w:spacing w:line="288" w:lineRule="auto"/>
        <w:rPr>
          <w:rFonts w:eastAsia="Times New Roman"/>
          <w:szCs w:val="21"/>
          <w:lang w:eastAsia="en-US"/>
        </w:rPr>
      </w:pPr>
    </w:p>
    <w:p w14:paraId="4089335A" w14:textId="77777777" w:rsidR="0037533F" w:rsidRPr="0037533F" w:rsidRDefault="0037533F" w:rsidP="0037533F">
      <w:pPr>
        <w:autoSpaceDE w:val="0"/>
        <w:autoSpaceDN w:val="0"/>
        <w:adjustRightInd w:val="0"/>
        <w:spacing w:line="288" w:lineRule="auto"/>
        <w:rPr>
          <w:rFonts w:eastAsia="Times New Roman" w:cs="Garamond,Bold"/>
          <w:b/>
          <w:bCs/>
          <w:szCs w:val="21"/>
        </w:rPr>
      </w:pPr>
      <w:r w:rsidRPr="0037533F">
        <w:rPr>
          <w:rFonts w:eastAsia="Times New Roman" w:cs="Garamond,Bold"/>
          <w:b/>
          <w:bCs/>
          <w:szCs w:val="21"/>
        </w:rPr>
        <w:t>Algemeen</w:t>
      </w:r>
    </w:p>
    <w:p w14:paraId="6A83DDC2" w14:textId="7777777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Het grondbeleid van de gemeente Hendrik-Ido-Ambacht is vastgelegd in de Nota “Grond voor Beleid”(2009). Met het grondbeleid wordt uitvoering gegeven aan de ruimtelijke visie die met name in de Structuurvisie "Waar de Waal Stroomt (2009)” is vastgelegd. </w:t>
      </w:r>
      <w:r w:rsidRPr="0037533F">
        <w:rPr>
          <w:rFonts w:eastAsia="Times New Roman"/>
          <w:szCs w:val="24"/>
          <w:lang w:eastAsia="en-US"/>
        </w:rPr>
        <w:t>In dit beleidsdocument worden de ruimtelijke ambities van de gemeente voor de komende tien tot vijftien jaar uiteengezet.</w:t>
      </w:r>
      <w:r w:rsidRPr="0037533F">
        <w:rPr>
          <w:rFonts w:eastAsia="Times New Roman" w:cs="Garamond"/>
          <w:szCs w:val="21"/>
        </w:rPr>
        <w:t xml:space="preserve"> </w:t>
      </w:r>
    </w:p>
    <w:p w14:paraId="5FDF420D" w14:textId="7E08FAF9"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In de nota Grond voor Beleid is vastgelegd dat de gemeente zoveel mogelijk een actief grondbeleid </w:t>
      </w:r>
      <w:r w:rsidR="009D5337">
        <w:rPr>
          <w:rFonts w:eastAsia="Times New Roman" w:cs="Garamond"/>
          <w:szCs w:val="21"/>
        </w:rPr>
        <w:t>voert</w:t>
      </w:r>
      <w:r w:rsidRPr="0037533F">
        <w:rPr>
          <w:rFonts w:eastAsia="Times New Roman" w:cs="Garamond"/>
          <w:szCs w:val="21"/>
        </w:rPr>
        <w:t xml:space="preserve"> wanneer er sprake is van grootschalige ontwikkelingen of ontwikkelingen welke invloed kunnen hebben op de ruimtelijke of stedenbouwkundige structuur van de gemeente. Met dit actieve grondbeleid wil de gemeente gewenste ruimtelijke ontwikkelingen initiëren en sturen. Faciliterend grondbeleid wordt echter niet uitgesloten.</w:t>
      </w:r>
    </w:p>
    <w:p w14:paraId="12F5E01E" w14:textId="6CE5FB75"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lang w:eastAsia="en-US"/>
        </w:rPr>
        <w:t xml:space="preserve">In de Nota grondbeleid is de keuze vastgelegd om </w:t>
      </w:r>
      <w:r w:rsidR="009D5337">
        <w:rPr>
          <w:rFonts w:eastAsia="Times New Roman" w:cs="Garamond"/>
          <w:szCs w:val="21"/>
          <w:lang w:eastAsia="en-US"/>
        </w:rPr>
        <w:t>hoofdzakelijk h</w:t>
      </w:r>
      <w:r w:rsidRPr="0037533F">
        <w:rPr>
          <w:rFonts w:eastAsia="Times New Roman" w:cs="Garamond"/>
          <w:szCs w:val="21"/>
        </w:rPr>
        <w:t xml:space="preserve">et instrument </w:t>
      </w:r>
      <w:hyperlink r:id="rId56" w:history="1">
        <w:r w:rsidRPr="0037533F">
          <w:rPr>
            <w:rFonts w:eastAsia="Times New Roman" w:cs="Garamond"/>
            <w:color w:val="0000FF"/>
            <w:szCs w:val="21"/>
            <w:u w:val="single"/>
          </w:rPr>
          <w:t>Wet voorkeursrecht gemeenten</w:t>
        </w:r>
      </w:hyperlink>
      <w:r w:rsidRPr="0037533F">
        <w:rPr>
          <w:rFonts w:eastAsia="Times New Roman" w:cs="Garamond"/>
          <w:szCs w:val="21"/>
        </w:rPr>
        <w:t xml:space="preserve"> te gebruiken. </w:t>
      </w:r>
      <w:r w:rsidRPr="0037533F">
        <w:rPr>
          <w:rFonts w:eastAsia="Times New Roman" w:cs="Garamond"/>
          <w:szCs w:val="21"/>
          <w:lang w:eastAsia="en-US"/>
        </w:rPr>
        <w:t xml:space="preserve">Als er aanleiding is om geen gebruik te maken van het gemeentelijk voorkeursrecht, wordt dit gemotiveerd aan de gemeenteraad aangegeven. Waar een minnelijke verwerving van gronden niet mogelijk blijkt, </w:t>
      </w:r>
      <w:r w:rsidR="009D5337">
        <w:rPr>
          <w:rFonts w:eastAsia="Times New Roman" w:cs="Garamond"/>
          <w:szCs w:val="21"/>
          <w:lang w:eastAsia="en-US"/>
        </w:rPr>
        <w:t xml:space="preserve">maakt </w:t>
      </w:r>
      <w:r w:rsidRPr="0037533F">
        <w:rPr>
          <w:rFonts w:eastAsia="Times New Roman" w:cs="Garamond"/>
          <w:szCs w:val="21"/>
          <w:lang w:eastAsia="en-US"/>
        </w:rPr>
        <w:t xml:space="preserve">de gemeente gebruik van het onteigeningsinstrument. </w:t>
      </w:r>
    </w:p>
    <w:p w14:paraId="7DA387E1" w14:textId="77777777" w:rsidR="0037533F" w:rsidRPr="0037533F" w:rsidRDefault="0037533F" w:rsidP="0037533F">
      <w:pPr>
        <w:autoSpaceDE w:val="0"/>
        <w:autoSpaceDN w:val="0"/>
        <w:adjustRightInd w:val="0"/>
        <w:spacing w:line="288" w:lineRule="auto"/>
        <w:rPr>
          <w:rFonts w:ascii="Garamond,Bold" w:eastAsia="Times New Roman" w:hAnsi="Garamond,Bold" w:cs="Garamond,Bold"/>
          <w:b/>
          <w:bCs/>
          <w:sz w:val="20"/>
          <w:szCs w:val="20"/>
        </w:rPr>
      </w:pPr>
    </w:p>
    <w:p w14:paraId="05A0D0A8" w14:textId="77777777" w:rsidR="0037533F" w:rsidRPr="0037533F" w:rsidRDefault="0037533F" w:rsidP="0037533F">
      <w:pPr>
        <w:autoSpaceDE w:val="0"/>
        <w:autoSpaceDN w:val="0"/>
        <w:adjustRightInd w:val="0"/>
        <w:spacing w:line="288" w:lineRule="auto"/>
        <w:rPr>
          <w:rFonts w:eastAsia="Times New Roman" w:cs="Garamond,Bold"/>
          <w:b/>
          <w:bCs/>
          <w:szCs w:val="21"/>
        </w:rPr>
      </w:pPr>
      <w:r w:rsidRPr="0037533F">
        <w:rPr>
          <w:rFonts w:eastAsia="Times New Roman" w:cs="Garamond,Bold"/>
          <w:b/>
          <w:bCs/>
          <w:szCs w:val="21"/>
        </w:rPr>
        <w:t>Uitvoering grondbeleid</w:t>
      </w:r>
    </w:p>
    <w:p w14:paraId="057171B6" w14:textId="00FD94E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Voor de uitvoering van actief grondbeleid worden grondexploitaties opgesteld. Met een grondexploitatie wordt het financieel kader vastgelegd waarbinnen het beleid uitgevoerd </w:t>
      </w:r>
      <w:r w:rsidR="009D5337">
        <w:rPr>
          <w:rFonts w:eastAsia="Times New Roman" w:cs="Garamond"/>
          <w:szCs w:val="21"/>
        </w:rPr>
        <w:t>moet</w:t>
      </w:r>
      <w:r w:rsidRPr="0037533F">
        <w:rPr>
          <w:rFonts w:eastAsia="Times New Roman" w:cs="Garamond"/>
          <w:szCs w:val="21"/>
        </w:rPr>
        <w:t xml:space="preserve"> worden. Voor enkele wenselijke grootschalige ruimtelijke ontwikkelingen zijn in het verleden grondexploitaties vastgesteld die jaarlijks geactualiseerd worden. Op dit moment zijn er </w:t>
      </w:r>
      <w:r w:rsidR="004B5EFE">
        <w:rPr>
          <w:rFonts w:eastAsia="Times New Roman" w:cs="Garamond"/>
          <w:szCs w:val="21"/>
        </w:rPr>
        <w:t>drie</w:t>
      </w:r>
      <w:r w:rsidRPr="0037533F">
        <w:rPr>
          <w:rFonts w:eastAsia="Times New Roman" w:cs="Garamond"/>
          <w:szCs w:val="21"/>
        </w:rPr>
        <w:t xml:space="preserve"> grondexploitaties binnen de gemeente Hendrik-Ido-Ambacht: De Volgerlanden, bedrij</w:t>
      </w:r>
      <w:r w:rsidR="004B5EFE">
        <w:rPr>
          <w:rFonts w:eastAsia="Times New Roman" w:cs="Garamond"/>
          <w:szCs w:val="21"/>
        </w:rPr>
        <w:t>venterrein Ambachtsezoom Fase 1 en</w:t>
      </w:r>
      <w:r w:rsidRPr="0037533F">
        <w:rPr>
          <w:rFonts w:eastAsia="Times New Roman" w:cs="Garamond"/>
          <w:szCs w:val="21"/>
        </w:rPr>
        <w:t xml:space="preserve"> bedrijventerrein Ambacht</w:t>
      </w:r>
      <w:r w:rsidR="004B5EFE">
        <w:rPr>
          <w:rFonts w:eastAsia="Times New Roman" w:cs="Garamond"/>
          <w:szCs w:val="21"/>
        </w:rPr>
        <w:t>sezoom Fase 1a.</w:t>
      </w:r>
    </w:p>
    <w:p w14:paraId="6C23FAD4" w14:textId="7777777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Bij enkele kleinschalige ruimtelijke ontwikkelingen wordt wel faciliterend grondbeleid gevoerd, waarbij kostenverhaalovereenkomsten met de ontwikkelaars worden gesloten.  </w:t>
      </w:r>
    </w:p>
    <w:p w14:paraId="3B5A7B32" w14:textId="77777777" w:rsidR="0037533F" w:rsidRPr="0037533F" w:rsidRDefault="0037533F" w:rsidP="0037533F">
      <w:pPr>
        <w:autoSpaceDE w:val="0"/>
        <w:autoSpaceDN w:val="0"/>
        <w:adjustRightInd w:val="0"/>
        <w:spacing w:line="288" w:lineRule="auto"/>
        <w:rPr>
          <w:rFonts w:eastAsia="Times New Roman" w:cs="Garamond,Bold"/>
          <w:b/>
          <w:bCs/>
          <w:szCs w:val="21"/>
        </w:rPr>
      </w:pPr>
    </w:p>
    <w:p w14:paraId="19350176" w14:textId="77777777" w:rsidR="0037533F" w:rsidRPr="0037533F" w:rsidRDefault="0037533F" w:rsidP="0037533F">
      <w:pPr>
        <w:autoSpaceDE w:val="0"/>
        <w:autoSpaceDN w:val="0"/>
        <w:adjustRightInd w:val="0"/>
        <w:spacing w:line="288" w:lineRule="auto"/>
        <w:rPr>
          <w:rFonts w:eastAsia="Times New Roman" w:cs="Garamond,Bold"/>
          <w:b/>
          <w:bCs/>
          <w:szCs w:val="21"/>
        </w:rPr>
      </w:pPr>
      <w:r w:rsidRPr="0037533F">
        <w:rPr>
          <w:rFonts w:eastAsia="Times New Roman" w:cs="Garamond,Bold"/>
          <w:b/>
          <w:bCs/>
          <w:szCs w:val="21"/>
        </w:rPr>
        <w:t>Prognose verwachte resultaten grondexploitaties</w:t>
      </w:r>
    </w:p>
    <w:p w14:paraId="2185CC9B" w14:textId="6C15AB30" w:rsidR="0037533F" w:rsidRPr="0037533F" w:rsidRDefault="0037533F" w:rsidP="0037533F">
      <w:pPr>
        <w:spacing w:line="288" w:lineRule="auto"/>
        <w:rPr>
          <w:rFonts w:eastAsia="Times New Roman" w:cs="Garamond,Bold"/>
          <w:bCs/>
          <w:szCs w:val="21"/>
        </w:rPr>
      </w:pPr>
      <w:r w:rsidRPr="0037533F">
        <w:rPr>
          <w:rFonts w:eastAsia="Times New Roman"/>
          <w:szCs w:val="24"/>
          <w:lang w:eastAsia="en-US"/>
        </w:rPr>
        <w:t xml:space="preserve">In onderstaande tabel </w:t>
      </w:r>
      <w:r w:rsidRPr="00594490">
        <w:rPr>
          <w:rFonts w:eastAsia="Times New Roman"/>
          <w:szCs w:val="24"/>
          <w:lang w:eastAsia="en-US"/>
        </w:rPr>
        <w:t xml:space="preserve">worden de </w:t>
      </w:r>
      <w:r w:rsidR="00923DA9" w:rsidRPr="00594490">
        <w:rPr>
          <w:rFonts w:eastAsia="Times New Roman"/>
          <w:szCs w:val="24"/>
          <w:lang w:eastAsia="en-US"/>
        </w:rPr>
        <w:t>drie</w:t>
      </w:r>
      <w:r w:rsidRPr="00594490">
        <w:rPr>
          <w:rFonts w:eastAsia="Times New Roman"/>
          <w:szCs w:val="24"/>
          <w:lang w:eastAsia="en-US"/>
        </w:rPr>
        <w:t xml:space="preserve"> actieve</w:t>
      </w:r>
      <w:r w:rsidRPr="00923DA9">
        <w:rPr>
          <w:rFonts w:eastAsia="Times New Roman"/>
          <w:szCs w:val="24"/>
          <w:lang w:eastAsia="en-US"/>
        </w:rPr>
        <w:t xml:space="preserve"> grondexploitaties</w:t>
      </w:r>
      <w:r w:rsidRPr="0037533F">
        <w:rPr>
          <w:rFonts w:eastAsia="Times New Roman"/>
          <w:szCs w:val="24"/>
          <w:lang w:eastAsia="en-US"/>
        </w:rPr>
        <w:t xml:space="preserve"> samengevat. Hierin is per project, naast wat algemene informatie, het financiële resultaat en het gewogen risicobedrag opgenomen.</w:t>
      </w:r>
      <w:r w:rsidRPr="0037533F">
        <w:rPr>
          <w:rFonts w:eastAsia="Times New Roman" w:cs="Garamond,Bold"/>
          <w:bCs/>
          <w:szCs w:val="21"/>
        </w:rPr>
        <w:t xml:space="preserve"> Om de grondexploitaties te kunnen vergelijken en de geprognosticeerde resultaten te kunnen optellen zijn de resultaten contant gemaakt naar 1 januari 2017. </w:t>
      </w:r>
      <w:r w:rsidRPr="0037533F">
        <w:rPr>
          <w:rFonts w:eastAsia="Times New Roman"/>
          <w:szCs w:val="24"/>
          <w:lang w:eastAsia="en-US"/>
        </w:rPr>
        <w:t xml:space="preserve">Voor de risicoanalyse worden jaarlijks, aan de hand van de RISMAN-methode, de verschillende van toepassing zijnde risico’s benoemd, gekwalificeerd en gekwantificeerd. Vervolgens wordt een gewogen risicobedrag berekend met een zekerheidspercentage van 90%. Dit houdt in dat het voor 90% zeker is dat het genoemde bedrag voldoende is om de risico's af te dekken. In het weerstandsvermogen van de gemeente wordt met dit risicobedrag rekening gehouden. </w:t>
      </w:r>
    </w:p>
    <w:p w14:paraId="25072DC0" w14:textId="143040A8" w:rsidR="0037533F" w:rsidRPr="0037533F" w:rsidRDefault="009D5337" w:rsidP="0037533F">
      <w:pPr>
        <w:spacing w:line="288" w:lineRule="auto"/>
        <w:rPr>
          <w:rFonts w:eastAsia="Times New Roman"/>
          <w:szCs w:val="24"/>
          <w:lang w:eastAsia="en-US"/>
        </w:rPr>
      </w:pPr>
      <w:r>
        <w:rPr>
          <w:rFonts w:eastAsia="Times New Roman"/>
          <w:szCs w:val="24"/>
          <w:lang w:eastAsia="en-US"/>
        </w:rPr>
        <w:t>Daarna wordt</w:t>
      </w:r>
      <w:r w:rsidR="0037533F" w:rsidRPr="0037533F">
        <w:rPr>
          <w:rFonts w:eastAsia="Times New Roman" w:cs="Garamond,Bold"/>
          <w:bCs/>
          <w:szCs w:val="21"/>
        </w:rPr>
        <w:t xml:space="preserve"> per grondexploitatie kort het toegepaste grondbeleid beschreve</w:t>
      </w:r>
      <w:r>
        <w:rPr>
          <w:rFonts w:eastAsia="Times New Roman" w:cs="Garamond,Bold"/>
          <w:bCs/>
          <w:szCs w:val="21"/>
        </w:rPr>
        <w:t>n</w:t>
      </w:r>
      <w:r w:rsidR="0037533F" w:rsidRPr="0037533F">
        <w:rPr>
          <w:rFonts w:eastAsia="Times New Roman" w:cs="Garamond,Bold"/>
          <w:bCs/>
          <w:szCs w:val="21"/>
        </w:rPr>
        <w:t xml:space="preserve">, </w:t>
      </w:r>
      <w:r>
        <w:rPr>
          <w:rFonts w:eastAsia="Times New Roman" w:cs="Garamond,Bold"/>
          <w:bCs/>
          <w:szCs w:val="21"/>
        </w:rPr>
        <w:t>m</w:t>
      </w:r>
      <w:r w:rsidR="0037533F" w:rsidRPr="0037533F">
        <w:rPr>
          <w:rFonts w:eastAsia="Times New Roman" w:cs="Garamond,Bold"/>
          <w:bCs/>
          <w:szCs w:val="21"/>
        </w:rPr>
        <w:t xml:space="preserve">et een toelichting op het </w:t>
      </w:r>
      <w:r>
        <w:rPr>
          <w:rFonts w:eastAsia="Times New Roman" w:cs="Garamond,Bold"/>
          <w:bCs/>
          <w:szCs w:val="21"/>
        </w:rPr>
        <w:t>verwachte</w:t>
      </w:r>
      <w:r w:rsidR="0037533F" w:rsidRPr="0037533F">
        <w:rPr>
          <w:rFonts w:eastAsia="Times New Roman" w:cs="Garamond,Bold"/>
          <w:bCs/>
          <w:szCs w:val="21"/>
        </w:rPr>
        <w:t xml:space="preserve"> financiële resultaat.</w:t>
      </w:r>
    </w:p>
    <w:p w14:paraId="1F72F79E" w14:textId="77777777" w:rsidR="0037533F" w:rsidRPr="0037533F" w:rsidRDefault="0037533F" w:rsidP="0037533F">
      <w:pPr>
        <w:rPr>
          <w:rFonts w:eastAsia="Times New Roman"/>
          <w:szCs w:val="24"/>
          <w:lang w:eastAsia="en-US"/>
        </w:rPr>
      </w:pPr>
      <w:r w:rsidRPr="0037533F">
        <w:rPr>
          <w:rFonts w:eastAsia="Times New Roman"/>
          <w:szCs w:val="24"/>
          <w:lang w:eastAsia="en-US"/>
        </w:rPr>
        <w:br w:type="page"/>
      </w:r>
    </w:p>
    <w:tbl>
      <w:tblPr>
        <w:tblW w:w="6980" w:type="dxa"/>
        <w:tblCellMar>
          <w:left w:w="70" w:type="dxa"/>
          <w:right w:w="70" w:type="dxa"/>
        </w:tblCellMar>
        <w:tblLook w:val="04A0" w:firstRow="1" w:lastRow="0" w:firstColumn="1" w:lastColumn="0" w:noHBand="0" w:noVBand="1"/>
      </w:tblPr>
      <w:tblGrid>
        <w:gridCol w:w="3140"/>
        <w:gridCol w:w="1240"/>
        <w:gridCol w:w="1240"/>
        <w:gridCol w:w="1360"/>
      </w:tblGrid>
      <w:tr w:rsidR="006F4CF8" w:rsidRPr="0037533F" w14:paraId="09CB9704" w14:textId="77777777" w:rsidTr="006F4CF8">
        <w:trPr>
          <w:trHeight w:val="300"/>
        </w:trPr>
        <w:tc>
          <w:tcPr>
            <w:tcW w:w="4380" w:type="dxa"/>
            <w:gridSpan w:val="2"/>
            <w:tcBorders>
              <w:top w:val="nil"/>
              <w:left w:val="nil"/>
              <w:bottom w:val="nil"/>
              <w:right w:val="nil"/>
            </w:tcBorders>
            <w:shd w:val="clear" w:color="000000" w:fill="FFFFFF"/>
            <w:noWrap/>
            <w:vAlign w:val="center"/>
            <w:hideMark/>
          </w:tcPr>
          <w:p w14:paraId="18922C36" w14:textId="77777777" w:rsidR="006F4CF8" w:rsidRPr="0037533F" w:rsidRDefault="006F4CF8" w:rsidP="0037533F">
            <w:pPr>
              <w:rPr>
                <w:rFonts w:eastAsia="Times New Roman"/>
                <w:b/>
                <w:bCs/>
                <w:color w:val="000000"/>
                <w:szCs w:val="21"/>
              </w:rPr>
            </w:pPr>
            <w:r w:rsidRPr="0037533F">
              <w:rPr>
                <w:rFonts w:eastAsia="Times New Roman"/>
                <w:b/>
                <w:bCs/>
                <w:color w:val="000000"/>
                <w:szCs w:val="21"/>
              </w:rPr>
              <w:lastRenderedPageBreak/>
              <w:t>Tabel 1 Projectoverzicht (peildatum 1-1-2017)</w:t>
            </w:r>
          </w:p>
        </w:tc>
        <w:tc>
          <w:tcPr>
            <w:tcW w:w="1240" w:type="dxa"/>
            <w:tcBorders>
              <w:top w:val="nil"/>
              <w:left w:val="nil"/>
              <w:bottom w:val="nil"/>
              <w:right w:val="nil"/>
            </w:tcBorders>
            <w:shd w:val="clear" w:color="000000" w:fill="FFFFFF"/>
            <w:noWrap/>
            <w:vAlign w:val="bottom"/>
            <w:hideMark/>
          </w:tcPr>
          <w:p w14:paraId="3AB6D5DB"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360" w:type="dxa"/>
            <w:tcBorders>
              <w:top w:val="nil"/>
              <w:left w:val="nil"/>
              <w:bottom w:val="nil"/>
              <w:right w:val="nil"/>
            </w:tcBorders>
            <w:shd w:val="clear" w:color="000000" w:fill="FFFFFF"/>
            <w:noWrap/>
            <w:vAlign w:val="bottom"/>
            <w:hideMark/>
          </w:tcPr>
          <w:p w14:paraId="1336FBEB"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r>
      <w:tr w:rsidR="006F4CF8" w:rsidRPr="0037533F" w14:paraId="2FC0250D" w14:textId="77777777" w:rsidTr="006F4CF8">
        <w:trPr>
          <w:trHeight w:val="315"/>
        </w:trPr>
        <w:tc>
          <w:tcPr>
            <w:tcW w:w="3140" w:type="dxa"/>
            <w:tcBorders>
              <w:top w:val="nil"/>
              <w:left w:val="nil"/>
              <w:bottom w:val="nil"/>
              <w:right w:val="nil"/>
            </w:tcBorders>
            <w:shd w:val="clear" w:color="000000" w:fill="FFFFFF"/>
            <w:vAlign w:val="center"/>
            <w:hideMark/>
          </w:tcPr>
          <w:p w14:paraId="626D3CFB" w14:textId="77777777" w:rsidR="006F4CF8" w:rsidRPr="0037533F" w:rsidRDefault="006F4CF8" w:rsidP="0037533F">
            <w:pPr>
              <w:rPr>
                <w:rFonts w:eastAsia="Times New Roman"/>
                <w:color w:val="000000"/>
                <w:sz w:val="20"/>
                <w:szCs w:val="20"/>
              </w:rPr>
            </w:pPr>
            <w:r w:rsidRPr="0037533F">
              <w:rPr>
                <w:rFonts w:eastAsia="Times New Roman"/>
                <w:color w:val="000000"/>
                <w:sz w:val="20"/>
                <w:szCs w:val="20"/>
              </w:rPr>
              <w:t>Bedragen x €1.000.000,-</w:t>
            </w:r>
          </w:p>
        </w:tc>
        <w:tc>
          <w:tcPr>
            <w:tcW w:w="1240" w:type="dxa"/>
            <w:tcBorders>
              <w:top w:val="nil"/>
              <w:left w:val="nil"/>
              <w:bottom w:val="nil"/>
              <w:right w:val="nil"/>
            </w:tcBorders>
            <w:shd w:val="clear" w:color="000000" w:fill="FFFFFF"/>
            <w:noWrap/>
            <w:vAlign w:val="bottom"/>
            <w:hideMark/>
          </w:tcPr>
          <w:p w14:paraId="13C962CC"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240" w:type="dxa"/>
            <w:tcBorders>
              <w:top w:val="nil"/>
              <w:left w:val="nil"/>
              <w:bottom w:val="nil"/>
              <w:right w:val="nil"/>
            </w:tcBorders>
            <w:shd w:val="clear" w:color="000000" w:fill="FFFFFF"/>
            <w:noWrap/>
            <w:vAlign w:val="bottom"/>
            <w:hideMark/>
          </w:tcPr>
          <w:p w14:paraId="2FDFD805"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360" w:type="dxa"/>
            <w:tcBorders>
              <w:top w:val="nil"/>
              <w:left w:val="nil"/>
              <w:bottom w:val="nil"/>
              <w:right w:val="nil"/>
            </w:tcBorders>
            <w:shd w:val="clear" w:color="000000" w:fill="FFFFFF"/>
            <w:noWrap/>
            <w:vAlign w:val="bottom"/>
            <w:hideMark/>
          </w:tcPr>
          <w:p w14:paraId="396EFC3A"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r>
      <w:tr w:rsidR="006F4CF8" w:rsidRPr="0037533F" w14:paraId="5668C836" w14:textId="77777777" w:rsidTr="006F4CF8">
        <w:trPr>
          <w:trHeight w:val="585"/>
        </w:trPr>
        <w:tc>
          <w:tcPr>
            <w:tcW w:w="3140" w:type="dxa"/>
            <w:tcBorders>
              <w:top w:val="single" w:sz="8" w:space="0" w:color="auto"/>
              <w:left w:val="nil"/>
              <w:bottom w:val="single" w:sz="8" w:space="0" w:color="auto"/>
              <w:right w:val="nil"/>
            </w:tcBorders>
            <w:shd w:val="clear" w:color="000000" w:fill="FFFFFF"/>
            <w:hideMark/>
          </w:tcPr>
          <w:p w14:paraId="795A39F6" w14:textId="77777777" w:rsidR="006F4CF8" w:rsidRPr="0037533F" w:rsidRDefault="006F4CF8" w:rsidP="0037533F">
            <w:pPr>
              <w:rPr>
                <w:rFonts w:eastAsia="Times New Roman"/>
                <w:color w:val="000000"/>
                <w:szCs w:val="21"/>
              </w:rPr>
            </w:pPr>
            <w:r w:rsidRPr="0037533F">
              <w:rPr>
                <w:rFonts w:eastAsia="Times New Roman"/>
                <w:color w:val="000000"/>
                <w:szCs w:val="21"/>
              </w:rPr>
              <w:t> </w:t>
            </w:r>
          </w:p>
        </w:tc>
        <w:tc>
          <w:tcPr>
            <w:tcW w:w="1240" w:type="dxa"/>
            <w:tcBorders>
              <w:top w:val="single" w:sz="8" w:space="0" w:color="auto"/>
              <w:left w:val="nil"/>
              <w:bottom w:val="single" w:sz="8" w:space="0" w:color="auto"/>
              <w:right w:val="nil"/>
            </w:tcBorders>
            <w:shd w:val="clear" w:color="000000" w:fill="FFFFFF"/>
            <w:hideMark/>
          </w:tcPr>
          <w:p w14:paraId="156E9532" w14:textId="77777777" w:rsidR="006F4CF8" w:rsidRPr="0037533F" w:rsidRDefault="006F4CF8" w:rsidP="0037533F">
            <w:pPr>
              <w:rPr>
                <w:rFonts w:eastAsia="Times New Roman"/>
                <w:b/>
                <w:bCs/>
                <w:color w:val="000000"/>
                <w:szCs w:val="21"/>
              </w:rPr>
            </w:pPr>
            <w:r w:rsidRPr="0037533F">
              <w:rPr>
                <w:rFonts w:eastAsia="Times New Roman"/>
                <w:b/>
                <w:bCs/>
                <w:color w:val="000000"/>
                <w:szCs w:val="21"/>
              </w:rPr>
              <w:t>De Volger-</w:t>
            </w:r>
            <w:r w:rsidRPr="0037533F">
              <w:rPr>
                <w:rFonts w:eastAsia="Times New Roman"/>
                <w:b/>
                <w:bCs/>
                <w:color w:val="000000"/>
                <w:szCs w:val="21"/>
              </w:rPr>
              <w:br/>
              <w:t>landen</w:t>
            </w:r>
          </w:p>
        </w:tc>
        <w:tc>
          <w:tcPr>
            <w:tcW w:w="1240" w:type="dxa"/>
            <w:tcBorders>
              <w:top w:val="single" w:sz="8" w:space="0" w:color="auto"/>
              <w:left w:val="nil"/>
              <w:bottom w:val="single" w:sz="8" w:space="0" w:color="auto"/>
              <w:right w:val="nil"/>
            </w:tcBorders>
            <w:shd w:val="clear" w:color="000000" w:fill="FFFFFF"/>
            <w:hideMark/>
          </w:tcPr>
          <w:p w14:paraId="4E5E5855" w14:textId="77777777" w:rsidR="006F4CF8" w:rsidRPr="0037533F" w:rsidRDefault="006F4CF8" w:rsidP="0037533F">
            <w:pPr>
              <w:rPr>
                <w:rFonts w:eastAsia="Times New Roman"/>
                <w:b/>
                <w:bCs/>
                <w:color w:val="000000"/>
                <w:szCs w:val="21"/>
              </w:rPr>
            </w:pPr>
            <w:r w:rsidRPr="0037533F">
              <w:rPr>
                <w:rFonts w:eastAsia="Times New Roman"/>
                <w:b/>
                <w:bCs/>
                <w:color w:val="000000"/>
                <w:szCs w:val="21"/>
              </w:rPr>
              <w:t>Ambachtse-</w:t>
            </w:r>
            <w:r w:rsidRPr="0037533F">
              <w:rPr>
                <w:rFonts w:eastAsia="Times New Roman"/>
                <w:b/>
                <w:bCs/>
                <w:color w:val="000000"/>
                <w:szCs w:val="21"/>
              </w:rPr>
              <w:br/>
              <w:t>zoom Fase 1</w:t>
            </w:r>
          </w:p>
        </w:tc>
        <w:tc>
          <w:tcPr>
            <w:tcW w:w="1360" w:type="dxa"/>
            <w:tcBorders>
              <w:top w:val="single" w:sz="8" w:space="0" w:color="auto"/>
              <w:left w:val="nil"/>
              <w:bottom w:val="single" w:sz="8" w:space="0" w:color="auto"/>
              <w:right w:val="nil"/>
            </w:tcBorders>
            <w:shd w:val="clear" w:color="000000" w:fill="FFFFFF"/>
            <w:hideMark/>
          </w:tcPr>
          <w:p w14:paraId="146FA56D" w14:textId="77777777" w:rsidR="006F4CF8" w:rsidRPr="0037533F" w:rsidRDefault="006F4CF8" w:rsidP="0037533F">
            <w:pPr>
              <w:rPr>
                <w:rFonts w:eastAsia="Times New Roman"/>
                <w:b/>
                <w:bCs/>
                <w:color w:val="000000"/>
                <w:szCs w:val="21"/>
              </w:rPr>
            </w:pPr>
            <w:r w:rsidRPr="0037533F">
              <w:rPr>
                <w:rFonts w:eastAsia="Times New Roman"/>
                <w:b/>
                <w:bCs/>
                <w:color w:val="000000"/>
                <w:szCs w:val="21"/>
              </w:rPr>
              <w:t>Ambachtse-</w:t>
            </w:r>
            <w:r w:rsidRPr="0037533F">
              <w:rPr>
                <w:rFonts w:eastAsia="Times New Roman"/>
                <w:b/>
                <w:bCs/>
                <w:color w:val="000000"/>
                <w:szCs w:val="21"/>
              </w:rPr>
              <w:br/>
              <w:t>zoom Fase 1a</w:t>
            </w:r>
          </w:p>
        </w:tc>
      </w:tr>
      <w:tr w:rsidR="006F4CF8" w:rsidRPr="0037533F" w14:paraId="12D12CC7" w14:textId="77777777" w:rsidTr="006F4CF8">
        <w:trPr>
          <w:trHeight w:val="300"/>
        </w:trPr>
        <w:tc>
          <w:tcPr>
            <w:tcW w:w="3140" w:type="dxa"/>
            <w:tcBorders>
              <w:top w:val="single" w:sz="4" w:space="0" w:color="auto"/>
              <w:left w:val="nil"/>
              <w:bottom w:val="single" w:sz="4" w:space="0" w:color="auto"/>
              <w:right w:val="nil"/>
            </w:tcBorders>
            <w:shd w:val="clear" w:color="000000" w:fill="FFFFFF"/>
            <w:vAlign w:val="center"/>
            <w:hideMark/>
          </w:tcPr>
          <w:p w14:paraId="0CD5B2A3" w14:textId="77777777" w:rsidR="006F4CF8" w:rsidRPr="0037533F" w:rsidRDefault="006F4CF8" w:rsidP="0037533F">
            <w:pPr>
              <w:rPr>
                <w:rFonts w:eastAsia="Times New Roman"/>
                <w:color w:val="000000"/>
                <w:szCs w:val="21"/>
              </w:rPr>
            </w:pPr>
            <w:r w:rsidRPr="0037533F">
              <w:rPr>
                <w:rFonts w:eastAsia="Times New Roman"/>
                <w:color w:val="000000"/>
                <w:szCs w:val="21"/>
              </w:rPr>
              <w:t>Verwachte afronding project</w:t>
            </w:r>
          </w:p>
        </w:tc>
        <w:tc>
          <w:tcPr>
            <w:tcW w:w="1240" w:type="dxa"/>
            <w:tcBorders>
              <w:top w:val="single" w:sz="4" w:space="0" w:color="auto"/>
              <w:left w:val="nil"/>
              <w:bottom w:val="single" w:sz="4" w:space="0" w:color="auto"/>
              <w:right w:val="nil"/>
            </w:tcBorders>
            <w:shd w:val="clear" w:color="000000" w:fill="FFFFFF"/>
            <w:noWrap/>
            <w:vAlign w:val="bottom"/>
            <w:hideMark/>
          </w:tcPr>
          <w:p w14:paraId="7D32C3B8"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2027</w:t>
            </w:r>
          </w:p>
        </w:tc>
        <w:tc>
          <w:tcPr>
            <w:tcW w:w="1240" w:type="dxa"/>
            <w:tcBorders>
              <w:top w:val="single" w:sz="4" w:space="0" w:color="auto"/>
              <w:left w:val="nil"/>
              <w:bottom w:val="single" w:sz="4" w:space="0" w:color="auto"/>
              <w:right w:val="nil"/>
            </w:tcBorders>
            <w:shd w:val="clear" w:color="000000" w:fill="FFFFFF"/>
            <w:noWrap/>
            <w:vAlign w:val="bottom"/>
            <w:hideMark/>
          </w:tcPr>
          <w:p w14:paraId="1F8B6601"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2027</w:t>
            </w:r>
          </w:p>
        </w:tc>
        <w:tc>
          <w:tcPr>
            <w:tcW w:w="1360" w:type="dxa"/>
            <w:tcBorders>
              <w:top w:val="single" w:sz="4" w:space="0" w:color="auto"/>
              <w:left w:val="nil"/>
              <w:bottom w:val="single" w:sz="4" w:space="0" w:color="auto"/>
              <w:right w:val="nil"/>
            </w:tcBorders>
            <w:shd w:val="clear" w:color="000000" w:fill="FFFFFF"/>
            <w:noWrap/>
            <w:vAlign w:val="bottom"/>
            <w:hideMark/>
          </w:tcPr>
          <w:p w14:paraId="41D4E717"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2028</w:t>
            </w:r>
          </w:p>
        </w:tc>
      </w:tr>
      <w:tr w:rsidR="006F4CF8" w:rsidRPr="0037533F" w14:paraId="2AF85C5E"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7DAF98C5" w14:textId="77777777" w:rsidR="006F4CF8" w:rsidRPr="0037533F" w:rsidRDefault="006F4CF8" w:rsidP="0037533F">
            <w:pPr>
              <w:rPr>
                <w:rFonts w:eastAsia="Times New Roman"/>
                <w:color w:val="000000"/>
                <w:szCs w:val="21"/>
              </w:rPr>
            </w:pPr>
            <w:r w:rsidRPr="0037533F">
              <w:rPr>
                <w:rFonts w:eastAsia="Times New Roman"/>
                <w:color w:val="000000"/>
                <w:szCs w:val="21"/>
              </w:rPr>
              <w:t>Totale plangebied (ha)</w:t>
            </w:r>
          </w:p>
        </w:tc>
        <w:tc>
          <w:tcPr>
            <w:tcW w:w="1240" w:type="dxa"/>
            <w:tcBorders>
              <w:top w:val="nil"/>
              <w:left w:val="nil"/>
              <w:bottom w:val="single" w:sz="4" w:space="0" w:color="auto"/>
              <w:right w:val="nil"/>
            </w:tcBorders>
            <w:shd w:val="clear" w:color="000000" w:fill="FFFFFF"/>
            <w:vAlign w:val="center"/>
            <w:hideMark/>
          </w:tcPr>
          <w:p w14:paraId="5484AC89"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210 ha</w:t>
            </w:r>
          </w:p>
        </w:tc>
        <w:tc>
          <w:tcPr>
            <w:tcW w:w="1240" w:type="dxa"/>
            <w:tcBorders>
              <w:top w:val="nil"/>
              <w:left w:val="nil"/>
              <w:bottom w:val="single" w:sz="4" w:space="0" w:color="auto"/>
              <w:right w:val="nil"/>
            </w:tcBorders>
            <w:shd w:val="clear" w:color="000000" w:fill="FFFFFF"/>
            <w:vAlign w:val="center"/>
            <w:hideMark/>
          </w:tcPr>
          <w:p w14:paraId="00DBDE10"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22,2 ha</w:t>
            </w:r>
          </w:p>
        </w:tc>
        <w:tc>
          <w:tcPr>
            <w:tcW w:w="1360" w:type="dxa"/>
            <w:tcBorders>
              <w:top w:val="nil"/>
              <w:left w:val="nil"/>
              <w:bottom w:val="single" w:sz="4" w:space="0" w:color="auto"/>
              <w:right w:val="nil"/>
            </w:tcBorders>
            <w:shd w:val="clear" w:color="000000" w:fill="FFFFFF"/>
            <w:vAlign w:val="center"/>
            <w:hideMark/>
          </w:tcPr>
          <w:p w14:paraId="0DE2BA92"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0,7 ha</w:t>
            </w:r>
          </w:p>
        </w:tc>
      </w:tr>
      <w:tr w:rsidR="006F4CF8" w:rsidRPr="0037533F" w14:paraId="1BA70AF5"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14FC4763" w14:textId="77777777" w:rsidR="006F4CF8" w:rsidRPr="0037533F" w:rsidRDefault="006F4CF8" w:rsidP="0037533F">
            <w:pPr>
              <w:rPr>
                <w:rFonts w:eastAsia="Times New Roman"/>
                <w:color w:val="000000"/>
                <w:szCs w:val="21"/>
              </w:rPr>
            </w:pPr>
            <w:r w:rsidRPr="0037533F">
              <w:rPr>
                <w:rFonts w:eastAsia="Times New Roman"/>
                <w:color w:val="000000"/>
                <w:szCs w:val="21"/>
              </w:rPr>
              <w:t xml:space="preserve">Areaal nog aan te kopen grond </w:t>
            </w:r>
          </w:p>
        </w:tc>
        <w:tc>
          <w:tcPr>
            <w:tcW w:w="1240" w:type="dxa"/>
            <w:tcBorders>
              <w:top w:val="nil"/>
              <w:left w:val="nil"/>
              <w:bottom w:val="single" w:sz="4" w:space="0" w:color="auto"/>
              <w:right w:val="nil"/>
            </w:tcBorders>
            <w:shd w:val="clear" w:color="000000" w:fill="FFFFFF"/>
            <w:vAlign w:val="center"/>
            <w:hideMark/>
          </w:tcPr>
          <w:p w14:paraId="2D4B4E26"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1,2 ha</w:t>
            </w:r>
          </w:p>
        </w:tc>
        <w:tc>
          <w:tcPr>
            <w:tcW w:w="1240" w:type="dxa"/>
            <w:tcBorders>
              <w:top w:val="nil"/>
              <w:left w:val="nil"/>
              <w:bottom w:val="single" w:sz="4" w:space="0" w:color="auto"/>
              <w:right w:val="nil"/>
            </w:tcBorders>
            <w:shd w:val="clear" w:color="000000" w:fill="FFFFFF"/>
            <w:vAlign w:val="center"/>
            <w:hideMark/>
          </w:tcPr>
          <w:p w14:paraId="3D01CF96"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 ha</w:t>
            </w:r>
          </w:p>
        </w:tc>
        <w:tc>
          <w:tcPr>
            <w:tcW w:w="1360" w:type="dxa"/>
            <w:tcBorders>
              <w:top w:val="nil"/>
              <w:left w:val="nil"/>
              <w:bottom w:val="single" w:sz="4" w:space="0" w:color="auto"/>
              <w:right w:val="nil"/>
            </w:tcBorders>
            <w:shd w:val="clear" w:color="000000" w:fill="FFFFFF"/>
            <w:vAlign w:val="center"/>
            <w:hideMark/>
          </w:tcPr>
          <w:p w14:paraId="098587C9"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0</w:t>
            </w:r>
          </w:p>
        </w:tc>
      </w:tr>
      <w:tr w:rsidR="006F4CF8" w:rsidRPr="0037533F" w14:paraId="023B575F"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725C2979" w14:textId="77777777" w:rsidR="006F4CF8" w:rsidRPr="0037533F" w:rsidRDefault="006F4CF8" w:rsidP="0037533F">
            <w:pPr>
              <w:rPr>
                <w:rFonts w:eastAsia="Times New Roman"/>
                <w:color w:val="000000"/>
                <w:szCs w:val="21"/>
              </w:rPr>
            </w:pPr>
            <w:r w:rsidRPr="0037533F">
              <w:rPr>
                <w:rFonts w:eastAsia="Times New Roman"/>
                <w:color w:val="000000"/>
                <w:szCs w:val="21"/>
              </w:rPr>
              <w:t>Areaal uitgeefbaar</w:t>
            </w:r>
          </w:p>
        </w:tc>
        <w:tc>
          <w:tcPr>
            <w:tcW w:w="1240" w:type="dxa"/>
            <w:tcBorders>
              <w:top w:val="nil"/>
              <w:left w:val="nil"/>
              <w:bottom w:val="single" w:sz="4" w:space="0" w:color="auto"/>
              <w:right w:val="nil"/>
            </w:tcBorders>
            <w:shd w:val="clear" w:color="000000" w:fill="FFFFFF"/>
            <w:vAlign w:val="center"/>
            <w:hideMark/>
          </w:tcPr>
          <w:p w14:paraId="54B00A4E"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w:t>
            </w:r>
          </w:p>
        </w:tc>
        <w:tc>
          <w:tcPr>
            <w:tcW w:w="1240" w:type="dxa"/>
            <w:tcBorders>
              <w:top w:val="nil"/>
              <w:left w:val="nil"/>
              <w:bottom w:val="single" w:sz="4" w:space="0" w:color="auto"/>
              <w:right w:val="nil"/>
            </w:tcBorders>
            <w:shd w:val="clear" w:color="000000" w:fill="FFFFFF"/>
            <w:vAlign w:val="center"/>
            <w:hideMark/>
          </w:tcPr>
          <w:p w14:paraId="00883C37"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15,6 ha</w:t>
            </w:r>
          </w:p>
        </w:tc>
        <w:tc>
          <w:tcPr>
            <w:tcW w:w="1360" w:type="dxa"/>
            <w:tcBorders>
              <w:top w:val="nil"/>
              <w:left w:val="nil"/>
              <w:bottom w:val="single" w:sz="4" w:space="0" w:color="auto"/>
              <w:right w:val="nil"/>
            </w:tcBorders>
            <w:shd w:val="clear" w:color="000000" w:fill="FFFFFF"/>
            <w:vAlign w:val="center"/>
            <w:hideMark/>
          </w:tcPr>
          <w:p w14:paraId="057AB059"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0,7</w:t>
            </w:r>
          </w:p>
        </w:tc>
      </w:tr>
      <w:tr w:rsidR="006F4CF8" w:rsidRPr="0037533F" w14:paraId="11A69B3F"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39939195" w14:textId="77777777" w:rsidR="006F4CF8" w:rsidRPr="0037533F" w:rsidRDefault="006F4CF8" w:rsidP="0037533F">
            <w:pPr>
              <w:rPr>
                <w:rFonts w:eastAsia="Times New Roman"/>
                <w:color w:val="000000"/>
                <w:szCs w:val="21"/>
              </w:rPr>
            </w:pPr>
            <w:r w:rsidRPr="0037533F">
              <w:rPr>
                <w:rFonts w:eastAsia="Times New Roman"/>
                <w:color w:val="000000"/>
                <w:szCs w:val="21"/>
              </w:rPr>
              <w:t xml:space="preserve">Areaal nog te verkopen grond </w:t>
            </w:r>
          </w:p>
        </w:tc>
        <w:tc>
          <w:tcPr>
            <w:tcW w:w="1240" w:type="dxa"/>
            <w:tcBorders>
              <w:top w:val="nil"/>
              <w:left w:val="nil"/>
              <w:bottom w:val="single" w:sz="4" w:space="0" w:color="auto"/>
              <w:right w:val="nil"/>
            </w:tcBorders>
            <w:shd w:val="clear" w:color="000000" w:fill="FFFFFF"/>
            <w:vAlign w:val="center"/>
            <w:hideMark/>
          </w:tcPr>
          <w:p w14:paraId="6D44D234"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27 ha</w:t>
            </w:r>
          </w:p>
        </w:tc>
        <w:tc>
          <w:tcPr>
            <w:tcW w:w="1240" w:type="dxa"/>
            <w:tcBorders>
              <w:top w:val="nil"/>
              <w:left w:val="nil"/>
              <w:bottom w:val="single" w:sz="4" w:space="0" w:color="auto"/>
              <w:right w:val="nil"/>
            </w:tcBorders>
            <w:shd w:val="clear" w:color="000000" w:fill="FFFFFF"/>
            <w:vAlign w:val="center"/>
            <w:hideMark/>
          </w:tcPr>
          <w:p w14:paraId="0440F3E7"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15,6 ha</w:t>
            </w:r>
          </w:p>
        </w:tc>
        <w:tc>
          <w:tcPr>
            <w:tcW w:w="1360" w:type="dxa"/>
            <w:tcBorders>
              <w:top w:val="nil"/>
              <w:left w:val="nil"/>
              <w:bottom w:val="single" w:sz="4" w:space="0" w:color="auto"/>
              <w:right w:val="nil"/>
            </w:tcBorders>
            <w:shd w:val="clear" w:color="000000" w:fill="FFFFFF"/>
            <w:vAlign w:val="center"/>
            <w:hideMark/>
          </w:tcPr>
          <w:p w14:paraId="4AD9A4AE"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0,7 ha</w:t>
            </w:r>
          </w:p>
        </w:tc>
      </w:tr>
      <w:tr w:rsidR="006F4CF8" w:rsidRPr="0037533F" w14:paraId="6B190AC9" w14:textId="77777777" w:rsidTr="006F4CF8">
        <w:trPr>
          <w:trHeight w:val="300"/>
        </w:trPr>
        <w:tc>
          <w:tcPr>
            <w:tcW w:w="3140" w:type="dxa"/>
            <w:tcBorders>
              <w:top w:val="nil"/>
              <w:left w:val="nil"/>
              <w:bottom w:val="nil"/>
              <w:right w:val="nil"/>
            </w:tcBorders>
            <w:shd w:val="clear" w:color="000000" w:fill="FFFFFF"/>
            <w:noWrap/>
            <w:vAlign w:val="bottom"/>
            <w:hideMark/>
          </w:tcPr>
          <w:p w14:paraId="3F9E7ED4"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240" w:type="dxa"/>
            <w:tcBorders>
              <w:top w:val="nil"/>
              <w:left w:val="nil"/>
              <w:bottom w:val="single" w:sz="4" w:space="0" w:color="auto"/>
              <w:right w:val="nil"/>
            </w:tcBorders>
            <w:shd w:val="clear" w:color="000000" w:fill="FFFFFF"/>
            <w:noWrap/>
            <w:vAlign w:val="bottom"/>
            <w:hideMark/>
          </w:tcPr>
          <w:p w14:paraId="3E7454AC"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240" w:type="dxa"/>
            <w:tcBorders>
              <w:top w:val="nil"/>
              <w:left w:val="nil"/>
              <w:bottom w:val="single" w:sz="4" w:space="0" w:color="auto"/>
              <w:right w:val="nil"/>
            </w:tcBorders>
            <w:shd w:val="clear" w:color="000000" w:fill="FFFFFF"/>
            <w:noWrap/>
            <w:vAlign w:val="bottom"/>
            <w:hideMark/>
          </w:tcPr>
          <w:p w14:paraId="0FE1132B"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360" w:type="dxa"/>
            <w:tcBorders>
              <w:top w:val="nil"/>
              <w:left w:val="nil"/>
              <w:bottom w:val="single" w:sz="4" w:space="0" w:color="auto"/>
              <w:right w:val="nil"/>
            </w:tcBorders>
            <w:shd w:val="clear" w:color="000000" w:fill="FFFFFF"/>
            <w:noWrap/>
            <w:vAlign w:val="bottom"/>
            <w:hideMark/>
          </w:tcPr>
          <w:p w14:paraId="48A91371" w14:textId="77777777" w:rsidR="006F4CF8" w:rsidRPr="0037533F" w:rsidRDefault="006F4CF8" w:rsidP="0037533F">
            <w:pPr>
              <w:rPr>
                <w:rFonts w:ascii="Calibri" w:eastAsia="Times New Roman" w:hAnsi="Calibri"/>
                <w:color w:val="000000"/>
                <w:sz w:val="22"/>
              </w:rPr>
            </w:pPr>
            <w:r w:rsidRPr="0037533F">
              <w:rPr>
                <w:rFonts w:ascii="Calibri" w:eastAsia="Times New Roman" w:hAnsi="Calibri"/>
                <w:color w:val="000000"/>
                <w:sz w:val="22"/>
              </w:rPr>
              <w:t> </w:t>
            </w:r>
          </w:p>
        </w:tc>
      </w:tr>
      <w:tr w:rsidR="006F4CF8" w:rsidRPr="0037533F" w14:paraId="5F131F12" w14:textId="77777777" w:rsidTr="006F4CF8">
        <w:trPr>
          <w:trHeight w:val="300"/>
        </w:trPr>
        <w:tc>
          <w:tcPr>
            <w:tcW w:w="3140" w:type="dxa"/>
            <w:tcBorders>
              <w:top w:val="single" w:sz="4" w:space="0" w:color="auto"/>
              <w:left w:val="nil"/>
              <w:bottom w:val="single" w:sz="4" w:space="0" w:color="auto"/>
              <w:right w:val="nil"/>
            </w:tcBorders>
            <w:shd w:val="clear" w:color="000000" w:fill="FFFFFF"/>
            <w:vAlign w:val="center"/>
            <w:hideMark/>
          </w:tcPr>
          <w:p w14:paraId="3ABFB3F6" w14:textId="77777777" w:rsidR="006F4CF8" w:rsidRPr="0037533F" w:rsidRDefault="006F4CF8" w:rsidP="0037533F">
            <w:pPr>
              <w:rPr>
                <w:rFonts w:eastAsia="Times New Roman"/>
                <w:color w:val="000000"/>
                <w:szCs w:val="21"/>
              </w:rPr>
            </w:pPr>
            <w:r w:rsidRPr="0037533F">
              <w:rPr>
                <w:rFonts w:eastAsia="Times New Roman"/>
                <w:color w:val="000000"/>
                <w:szCs w:val="21"/>
              </w:rPr>
              <w:t>Gerealiseerde kosten</w:t>
            </w:r>
          </w:p>
        </w:tc>
        <w:tc>
          <w:tcPr>
            <w:tcW w:w="1240" w:type="dxa"/>
            <w:tcBorders>
              <w:top w:val="nil"/>
              <w:left w:val="nil"/>
              <w:bottom w:val="single" w:sz="4" w:space="0" w:color="auto"/>
              <w:right w:val="nil"/>
            </w:tcBorders>
            <w:shd w:val="clear" w:color="000000" w:fill="FFFFFF"/>
            <w:vAlign w:val="center"/>
            <w:hideMark/>
          </w:tcPr>
          <w:p w14:paraId="6767B06B"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292,7 </w:t>
            </w:r>
          </w:p>
        </w:tc>
        <w:tc>
          <w:tcPr>
            <w:tcW w:w="1240" w:type="dxa"/>
            <w:tcBorders>
              <w:top w:val="nil"/>
              <w:left w:val="nil"/>
              <w:bottom w:val="single" w:sz="4" w:space="0" w:color="auto"/>
              <w:right w:val="nil"/>
            </w:tcBorders>
            <w:shd w:val="clear" w:color="000000" w:fill="FFFFFF"/>
            <w:vAlign w:val="center"/>
            <w:hideMark/>
          </w:tcPr>
          <w:p w14:paraId="0FE7E0BA"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13,8 </w:t>
            </w:r>
          </w:p>
        </w:tc>
        <w:tc>
          <w:tcPr>
            <w:tcW w:w="1360" w:type="dxa"/>
            <w:tcBorders>
              <w:top w:val="nil"/>
              <w:left w:val="nil"/>
              <w:bottom w:val="single" w:sz="4" w:space="0" w:color="auto"/>
              <w:right w:val="nil"/>
            </w:tcBorders>
            <w:shd w:val="clear" w:color="000000" w:fill="FFFFFF"/>
            <w:vAlign w:val="center"/>
            <w:hideMark/>
          </w:tcPr>
          <w:p w14:paraId="4DA4E99B"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0,3 </w:t>
            </w:r>
          </w:p>
        </w:tc>
      </w:tr>
      <w:tr w:rsidR="006F4CF8" w:rsidRPr="0037533F" w14:paraId="6898F4A5"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7B9BE148" w14:textId="77777777" w:rsidR="006F4CF8" w:rsidRPr="0037533F" w:rsidRDefault="006F4CF8" w:rsidP="0037533F">
            <w:pPr>
              <w:rPr>
                <w:rFonts w:eastAsia="Times New Roman"/>
                <w:color w:val="000000"/>
                <w:szCs w:val="21"/>
              </w:rPr>
            </w:pPr>
            <w:r w:rsidRPr="0037533F">
              <w:rPr>
                <w:rFonts w:eastAsia="Times New Roman"/>
                <w:color w:val="000000"/>
                <w:szCs w:val="21"/>
              </w:rPr>
              <w:t>Gerealiseerde baten</w:t>
            </w:r>
          </w:p>
        </w:tc>
        <w:tc>
          <w:tcPr>
            <w:tcW w:w="1240" w:type="dxa"/>
            <w:tcBorders>
              <w:top w:val="nil"/>
              <w:left w:val="nil"/>
              <w:bottom w:val="single" w:sz="4" w:space="0" w:color="auto"/>
              <w:right w:val="nil"/>
            </w:tcBorders>
            <w:shd w:val="clear" w:color="000000" w:fill="FFFFFF"/>
            <w:vAlign w:val="center"/>
            <w:hideMark/>
          </w:tcPr>
          <w:p w14:paraId="261E8F01"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219,5 </w:t>
            </w:r>
          </w:p>
        </w:tc>
        <w:tc>
          <w:tcPr>
            <w:tcW w:w="1240" w:type="dxa"/>
            <w:tcBorders>
              <w:top w:val="nil"/>
              <w:left w:val="nil"/>
              <w:bottom w:val="single" w:sz="4" w:space="0" w:color="auto"/>
              <w:right w:val="nil"/>
            </w:tcBorders>
            <w:shd w:val="clear" w:color="000000" w:fill="FFFFFF"/>
            <w:vAlign w:val="center"/>
            <w:hideMark/>
          </w:tcPr>
          <w:p w14:paraId="7D60D8F9"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0,6 </w:t>
            </w:r>
          </w:p>
        </w:tc>
        <w:tc>
          <w:tcPr>
            <w:tcW w:w="1360" w:type="dxa"/>
            <w:tcBorders>
              <w:top w:val="nil"/>
              <w:left w:val="nil"/>
              <w:bottom w:val="single" w:sz="4" w:space="0" w:color="auto"/>
              <w:right w:val="nil"/>
            </w:tcBorders>
            <w:shd w:val="clear" w:color="000000" w:fill="FFFFFF"/>
            <w:vAlign w:val="center"/>
            <w:hideMark/>
          </w:tcPr>
          <w:p w14:paraId="0770D0D5"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   </w:t>
            </w:r>
          </w:p>
        </w:tc>
      </w:tr>
      <w:tr w:rsidR="006F4CF8" w:rsidRPr="0037533F" w14:paraId="5E9666AC"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4EEE5500" w14:textId="77777777" w:rsidR="006F4CF8" w:rsidRPr="0037533F" w:rsidRDefault="006F4CF8" w:rsidP="0037533F">
            <w:pPr>
              <w:rPr>
                <w:rFonts w:eastAsia="Times New Roman"/>
                <w:color w:val="000000"/>
                <w:szCs w:val="21"/>
              </w:rPr>
            </w:pPr>
            <w:r w:rsidRPr="0037533F">
              <w:rPr>
                <w:rFonts w:eastAsia="Times New Roman"/>
                <w:color w:val="000000"/>
                <w:szCs w:val="21"/>
              </w:rPr>
              <w:t>Boekwaarde</w:t>
            </w:r>
          </w:p>
        </w:tc>
        <w:tc>
          <w:tcPr>
            <w:tcW w:w="1240" w:type="dxa"/>
            <w:tcBorders>
              <w:top w:val="nil"/>
              <w:left w:val="nil"/>
              <w:bottom w:val="single" w:sz="4" w:space="0" w:color="auto"/>
              <w:right w:val="nil"/>
            </w:tcBorders>
            <w:shd w:val="clear" w:color="000000" w:fill="FFFFFF"/>
            <w:vAlign w:val="center"/>
            <w:hideMark/>
          </w:tcPr>
          <w:p w14:paraId="283FD2E5"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73,2 </w:t>
            </w:r>
          </w:p>
        </w:tc>
        <w:tc>
          <w:tcPr>
            <w:tcW w:w="1240" w:type="dxa"/>
            <w:tcBorders>
              <w:top w:val="nil"/>
              <w:left w:val="nil"/>
              <w:bottom w:val="single" w:sz="4" w:space="0" w:color="auto"/>
              <w:right w:val="nil"/>
            </w:tcBorders>
            <w:shd w:val="clear" w:color="000000" w:fill="FFFFFF"/>
            <w:vAlign w:val="center"/>
            <w:hideMark/>
          </w:tcPr>
          <w:p w14:paraId="338A5244"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13,2 </w:t>
            </w:r>
          </w:p>
        </w:tc>
        <w:tc>
          <w:tcPr>
            <w:tcW w:w="1360" w:type="dxa"/>
            <w:tcBorders>
              <w:top w:val="nil"/>
              <w:left w:val="nil"/>
              <w:bottom w:val="single" w:sz="4" w:space="0" w:color="auto"/>
              <w:right w:val="nil"/>
            </w:tcBorders>
            <w:shd w:val="clear" w:color="000000" w:fill="FFFFFF"/>
            <w:vAlign w:val="center"/>
            <w:hideMark/>
          </w:tcPr>
          <w:p w14:paraId="5C82C195"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0,3 </w:t>
            </w:r>
          </w:p>
        </w:tc>
      </w:tr>
      <w:tr w:rsidR="006F4CF8" w:rsidRPr="0037533F" w14:paraId="252B9CFE"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4AEDB704" w14:textId="77777777" w:rsidR="006F4CF8" w:rsidRPr="0037533F" w:rsidRDefault="006F4CF8" w:rsidP="0037533F">
            <w:pPr>
              <w:rPr>
                <w:rFonts w:eastAsia="Times New Roman"/>
                <w:color w:val="000000"/>
                <w:szCs w:val="21"/>
              </w:rPr>
            </w:pPr>
            <w:r w:rsidRPr="0037533F">
              <w:rPr>
                <w:rFonts w:eastAsia="Times New Roman"/>
                <w:color w:val="000000"/>
                <w:szCs w:val="21"/>
              </w:rPr>
              <w:t>Nog te realiseren baten -/- kosten</w:t>
            </w:r>
          </w:p>
        </w:tc>
        <w:tc>
          <w:tcPr>
            <w:tcW w:w="1240" w:type="dxa"/>
            <w:tcBorders>
              <w:top w:val="nil"/>
              <w:left w:val="nil"/>
              <w:bottom w:val="single" w:sz="4" w:space="0" w:color="auto"/>
              <w:right w:val="nil"/>
            </w:tcBorders>
            <w:shd w:val="clear" w:color="000000" w:fill="FFFFFF"/>
            <w:vAlign w:val="center"/>
            <w:hideMark/>
          </w:tcPr>
          <w:p w14:paraId="1C92E8D3"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67,4 </w:t>
            </w:r>
          </w:p>
        </w:tc>
        <w:tc>
          <w:tcPr>
            <w:tcW w:w="1240" w:type="dxa"/>
            <w:tcBorders>
              <w:top w:val="nil"/>
              <w:left w:val="nil"/>
              <w:bottom w:val="single" w:sz="4" w:space="0" w:color="auto"/>
              <w:right w:val="nil"/>
            </w:tcBorders>
            <w:shd w:val="clear" w:color="000000" w:fill="FFFFFF"/>
            <w:vAlign w:val="center"/>
            <w:hideMark/>
          </w:tcPr>
          <w:p w14:paraId="4AFAAE5C"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17,6 </w:t>
            </w:r>
          </w:p>
        </w:tc>
        <w:tc>
          <w:tcPr>
            <w:tcW w:w="1360" w:type="dxa"/>
            <w:tcBorders>
              <w:top w:val="nil"/>
              <w:left w:val="nil"/>
              <w:bottom w:val="single" w:sz="4" w:space="0" w:color="auto"/>
              <w:right w:val="nil"/>
            </w:tcBorders>
            <w:shd w:val="clear" w:color="000000" w:fill="FFFFFF"/>
            <w:vAlign w:val="center"/>
            <w:hideMark/>
          </w:tcPr>
          <w:p w14:paraId="0DFFD2BF"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1,0 </w:t>
            </w:r>
          </w:p>
        </w:tc>
      </w:tr>
      <w:tr w:rsidR="006F4CF8" w:rsidRPr="0037533F" w14:paraId="78FBD726"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15329045" w14:textId="77777777" w:rsidR="006F4CF8" w:rsidRPr="0037533F" w:rsidRDefault="006F4CF8" w:rsidP="0037533F">
            <w:pPr>
              <w:rPr>
                <w:rFonts w:eastAsia="Times New Roman"/>
                <w:color w:val="000000"/>
                <w:szCs w:val="21"/>
              </w:rPr>
            </w:pPr>
            <w:r w:rsidRPr="0037533F">
              <w:rPr>
                <w:rFonts w:eastAsia="Times New Roman"/>
                <w:color w:val="000000"/>
                <w:szCs w:val="21"/>
              </w:rPr>
              <w:t>Resultaat op eindwaarde</w:t>
            </w:r>
          </w:p>
        </w:tc>
        <w:tc>
          <w:tcPr>
            <w:tcW w:w="1240" w:type="dxa"/>
            <w:tcBorders>
              <w:top w:val="nil"/>
              <w:left w:val="nil"/>
              <w:bottom w:val="single" w:sz="4" w:space="0" w:color="auto"/>
              <w:right w:val="nil"/>
            </w:tcBorders>
            <w:shd w:val="clear" w:color="000000" w:fill="FFFFFF"/>
            <w:vAlign w:val="center"/>
            <w:hideMark/>
          </w:tcPr>
          <w:p w14:paraId="4FD5724B"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-5,8 </w:t>
            </w:r>
          </w:p>
        </w:tc>
        <w:tc>
          <w:tcPr>
            <w:tcW w:w="1240" w:type="dxa"/>
            <w:tcBorders>
              <w:top w:val="nil"/>
              <w:left w:val="nil"/>
              <w:bottom w:val="single" w:sz="4" w:space="0" w:color="auto"/>
              <w:right w:val="nil"/>
            </w:tcBorders>
            <w:shd w:val="clear" w:color="000000" w:fill="FFFFFF"/>
            <w:vAlign w:val="center"/>
            <w:hideMark/>
          </w:tcPr>
          <w:p w14:paraId="4A8E8F2C"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4,4 </w:t>
            </w:r>
          </w:p>
        </w:tc>
        <w:tc>
          <w:tcPr>
            <w:tcW w:w="1360" w:type="dxa"/>
            <w:tcBorders>
              <w:top w:val="nil"/>
              <w:left w:val="nil"/>
              <w:bottom w:val="single" w:sz="4" w:space="0" w:color="auto"/>
              <w:right w:val="nil"/>
            </w:tcBorders>
            <w:shd w:val="clear" w:color="000000" w:fill="FFFFFF"/>
            <w:vAlign w:val="center"/>
            <w:hideMark/>
          </w:tcPr>
          <w:p w14:paraId="5A176259"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0,7 </w:t>
            </w:r>
          </w:p>
        </w:tc>
      </w:tr>
      <w:tr w:rsidR="006F4CF8" w:rsidRPr="0037533F" w14:paraId="5421BD5E" w14:textId="77777777" w:rsidTr="006F4CF8">
        <w:trPr>
          <w:trHeight w:val="300"/>
        </w:trPr>
        <w:tc>
          <w:tcPr>
            <w:tcW w:w="3140" w:type="dxa"/>
            <w:tcBorders>
              <w:top w:val="nil"/>
              <w:left w:val="nil"/>
              <w:bottom w:val="single" w:sz="4" w:space="0" w:color="auto"/>
              <w:right w:val="nil"/>
            </w:tcBorders>
            <w:shd w:val="clear" w:color="000000" w:fill="FFFFFF"/>
            <w:vAlign w:val="center"/>
            <w:hideMark/>
          </w:tcPr>
          <w:p w14:paraId="7079B507" w14:textId="77777777" w:rsidR="006F4CF8" w:rsidRPr="0037533F" w:rsidRDefault="006F4CF8" w:rsidP="0037533F">
            <w:pPr>
              <w:rPr>
                <w:rFonts w:eastAsia="Times New Roman"/>
                <w:color w:val="000000"/>
                <w:szCs w:val="21"/>
              </w:rPr>
            </w:pPr>
            <w:r w:rsidRPr="0037533F">
              <w:rPr>
                <w:rFonts w:eastAsia="Times New Roman"/>
                <w:color w:val="000000"/>
                <w:szCs w:val="21"/>
              </w:rPr>
              <w:t>Resultaat op netto contante waarde</w:t>
            </w:r>
          </w:p>
        </w:tc>
        <w:tc>
          <w:tcPr>
            <w:tcW w:w="1240" w:type="dxa"/>
            <w:tcBorders>
              <w:top w:val="nil"/>
              <w:left w:val="nil"/>
              <w:bottom w:val="single" w:sz="4" w:space="0" w:color="auto"/>
              <w:right w:val="nil"/>
            </w:tcBorders>
            <w:shd w:val="clear" w:color="000000" w:fill="FFFFFF"/>
            <w:vAlign w:val="center"/>
            <w:hideMark/>
          </w:tcPr>
          <w:p w14:paraId="0822C0DD"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-4,6 </w:t>
            </w:r>
          </w:p>
        </w:tc>
        <w:tc>
          <w:tcPr>
            <w:tcW w:w="1240" w:type="dxa"/>
            <w:tcBorders>
              <w:top w:val="nil"/>
              <w:left w:val="nil"/>
              <w:bottom w:val="single" w:sz="4" w:space="0" w:color="auto"/>
              <w:right w:val="nil"/>
            </w:tcBorders>
            <w:shd w:val="clear" w:color="000000" w:fill="FFFFFF"/>
            <w:vAlign w:val="center"/>
            <w:hideMark/>
          </w:tcPr>
          <w:p w14:paraId="384D8061"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3,5 </w:t>
            </w:r>
          </w:p>
        </w:tc>
        <w:tc>
          <w:tcPr>
            <w:tcW w:w="1360" w:type="dxa"/>
            <w:tcBorders>
              <w:top w:val="nil"/>
              <w:left w:val="nil"/>
              <w:bottom w:val="single" w:sz="4" w:space="0" w:color="auto"/>
              <w:right w:val="nil"/>
            </w:tcBorders>
            <w:shd w:val="clear" w:color="000000" w:fill="FFFFFF"/>
            <w:vAlign w:val="center"/>
            <w:hideMark/>
          </w:tcPr>
          <w:p w14:paraId="1042D585"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0,5 </w:t>
            </w:r>
          </w:p>
        </w:tc>
      </w:tr>
      <w:tr w:rsidR="006F4CF8" w:rsidRPr="0037533F" w14:paraId="2A40647D" w14:textId="77777777" w:rsidTr="006F4CF8">
        <w:trPr>
          <w:trHeight w:val="315"/>
        </w:trPr>
        <w:tc>
          <w:tcPr>
            <w:tcW w:w="3140" w:type="dxa"/>
            <w:tcBorders>
              <w:top w:val="nil"/>
              <w:left w:val="nil"/>
              <w:bottom w:val="single" w:sz="8" w:space="0" w:color="auto"/>
              <w:right w:val="nil"/>
            </w:tcBorders>
            <w:shd w:val="clear" w:color="000000" w:fill="FFFFFF"/>
            <w:vAlign w:val="center"/>
            <w:hideMark/>
          </w:tcPr>
          <w:p w14:paraId="2D6A964B" w14:textId="77777777" w:rsidR="006F4CF8" w:rsidRPr="0037533F" w:rsidRDefault="006F4CF8" w:rsidP="0037533F">
            <w:pPr>
              <w:rPr>
                <w:rFonts w:eastAsia="Times New Roman"/>
                <w:color w:val="000000"/>
                <w:szCs w:val="21"/>
              </w:rPr>
            </w:pPr>
            <w:r w:rsidRPr="0037533F">
              <w:rPr>
                <w:rFonts w:eastAsia="Times New Roman"/>
                <w:color w:val="000000"/>
                <w:szCs w:val="21"/>
              </w:rPr>
              <w:t>Risico's</w:t>
            </w:r>
          </w:p>
        </w:tc>
        <w:tc>
          <w:tcPr>
            <w:tcW w:w="1240" w:type="dxa"/>
            <w:tcBorders>
              <w:top w:val="nil"/>
              <w:left w:val="nil"/>
              <w:bottom w:val="single" w:sz="8" w:space="0" w:color="auto"/>
              <w:right w:val="nil"/>
            </w:tcBorders>
            <w:shd w:val="clear" w:color="000000" w:fill="FFFFFF"/>
            <w:vAlign w:val="center"/>
            <w:hideMark/>
          </w:tcPr>
          <w:p w14:paraId="6D14783C"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4,1 </w:t>
            </w:r>
          </w:p>
        </w:tc>
        <w:tc>
          <w:tcPr>
            <w:tcW w:w="1240" w:type="dxa"/>
            <w:tcBorders>
              <w:top w:val="nil"/>
              <w:left w:val="nil"/>
              <w:bottom w:val="single" w:sz="8" w:space="0" w:color="auto"/>
              <w:right w:val="nil"/>
            </w:tcBorders>
            <w:shd w:val="clear" w:color="000000" w:fill="FFFFFF"/>
            <w:vAlign w:val="center"/>
            <w:hideMark/>
          </w:tcPr>
          <w:p w14:paraId="45559074"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1,7 </w:t>
            </w:r>
          </w:p>
        </w:tc>
        <w:tc>
          <w:tcPr>
            <w:tcW w:w="1360" w:type="dxa"/>
            <w:tcBorders>
              <w:top w:val="nil"/>
              <w:left w:val="nil"/>
              <w:bottom w:val="single" w:sz="8" w:space="0" w:color="auto"/>
              <w:right w:val="nil"/>
            </w:tcBorders>
            <w:shd w:val="clear" w:color="000000" w:fill="FFFFFF"/>
            <w:vAlign w:val="center"/>
            <w:hideMark/>
          </w:tcPr>
          <w:p w14:paraId="7E939950" w14:textId="77777777" w:rsidR="006F4CF8" w:rsidRPr="0037533F" w:rsidRDefault="006F4CF8" w:rsidP="0037533F">
            <w:pPr>
              <w:jc w:val="right"/>
              <w:rPr>
                <w:rFonts w:eastAsia="Times New Roman"/>
                <w:color w:val="000000"/>
                <w:szCs w:val="21"/>
              </w:rPr>
            </w:pPr>
            <w:r w:rsidRPr="0037533F">
              <w:rPr>
                <w:rFonts w:eastAsia="Times New Roman"/>
                <w:color w:val="000000"/>
                <w:szCs w:val="21"/>
              </w:rPr>
              <w:t xml:space="preserve"> €           0,03 </w:t>
            </w:r>
          </w:p>
        </w:tc>
      </w:tr>
    </w:tbl>
    <w:p w14:paraId="035BD3AD" w14:textId="77777777" w:rsidR="0037533F" w:rsidRPr="0037533F" w:rsidRDefault="0037533F" w:rsidP="0037533F">
      <w:pPr>
        <w:autoSpaceDE w:val="0"/>
        <w:autoSpaceDN w:val="0"/>
        <w:adjustRightInd w:val="0"/>
        <w:spacing w:line="288" w:lineRule="auto"/>
        <w:rPr>
          <w:rFonts w:eastAsia="Times New Roman" w:cs="Garamond,Bold"/>
          <w:bCs/>
          <w:szCs w:val="21"/>
          <w:u w:val="single"/>
        </w:rPr>
      </w:pPr>
    </w:p>
    <w:p w14:paraId="74D4332A" w14:textId="77777777" w:rsidR="0037533F" w:rsidRPr="0037533F" w:rsidRDefault="0037533F" w:rsidP="0037533F">
      <w:pPr>
        <w:autoSpaceDE w:val="0"/>
        <w:autoSpaceDN w:val="0"/>
        <w:adjustRightInd w:val="0"/>
        <w:spacing w:line="288" w:lineRule="auto"/>
        <w:rPr>
          <w:rFonts w:eastAsia="Times New Roman" w:cs="Garamond,Bold"/>
          <w:bCs/>
          <w:szCs w:val="21"/>
          <w:u w:val="single"/>
        </w:rPr>
      </w:pPr>
      <w:r w:rsidRPr="0037533F">
        <w:rPr>
          <w:rFonts w:eastAsia="Times New Roman" w:cs="Garamond,Bold"/>
          <w:bCs/>
          <w:szCs w:val="21"/>
          <w:u w:val="single"/>
        </w:rPr>
        <w:t>De Volgerlanden</w:t>
      </w:r>
    </w:p>
    <w:p w14:paraId="0BBBCF9E" w14:textId="77777777" w:rsidR="0037533F" w:rsidRPr="0037533F" w:rsidRDefault="0037533F" w:rsidP="0037533F">
      <w:pPr>
        <w:tabs>
          <w:tab w:val="left" w:pos="0"/>
        </w:tabs>
        <w:spacing w:line="288" w:lineRule="auto"/>
        <w:jc w:val="both"/>
        <w:outlineLvl w:val="0"/>
        <w:rPr>
          <w:rFonts w:eastAsia="Times New Roman"/>
          <w:i/>
          <w:szCs w:val="21"/>
          <w:lang w:eastAsia="en-US"/>
        </w:rPr>
      </w:pPr>
    </w:p>
    <w:p w14:paraId="3F188F87" w14:textId="77777777" w:rsidR="0037533F" w:rsidRPr="0037533F" w:rsidRDefault="0037533F" w:rsidP="00DB7E9C">
      <w:pPr>
        <w:rPr>
          <w:rFonts w:eastAsia="Times New Roman"/>
          <w:i/>
          <w:szCs w:val="21"/>
          <w:lang w:eastAsia="en-US"/>
        </w:rPr>
      </w:pPr>
      <w:r w:rsidRPr="0037533F">
        <w:rPr>
          <w:rFonts w:eastAsia="Times New Roman"/>
          <w:i/>
          <w:szCs w:val="21"/>
          <w:lang w:eastAsia="en-US"/>
        </w:rPr>
        <w:t>Beleidskader</w:t>
      </w:r>
    </w:p>
    <w:p w14:paraId="2C47118D" w14:textId="2E9A1B0C" w:rsidR="0037533F" w:rsidRPr="0037533F" w:rsidRDefault="0037533F" w:rsidP="0037533F">
      <w:pPr>
        <w:spacing w:line="288" w:lineRule="auto"/>
        <w:rPr>
          <w:rFonts w:eastAsia="Times New Roman"/>
          <w:szCs w:val="24"/>
          <w:lang w:eastAsia="en-US"/>
        </w:rPr>
      </w:pPr>
      <w:r w:rsidRPr="0037533F">
        <w:rPr>
          <w:rFonts w:eastAsia="Times New Roman"/>
          <w:szCs w:val="24"/>
          <w:lang w:eastAsia="en-US"/>
        </w:rPr>
        <w:t xml:space="preserve">De gemeente heeft sinds het begin van het project actief grondbeleid gevoerd in het realiseren van woningbouwlocatie de Volgerlanden. De gemeente wilde alle gronden in eigendom verkrijgen om de regie te houden. Veelal werden gronden van particulieren aangekocht en overige benodigde gronden die in bezit waren van projectontwikkelaars werden </w:t>
      </w:r>
      <w:r w:rsidR="009D5337">
        <w:rPr>
          <w:rFonts w:eastAsia="Times New Roman"/>
          <w:szCs w:val="24"/>
          <w:lang w:eastAsia="en-US"/>
        </w:rPr>
        <w:t>met</w:t>
      </w:r>
      <w:r w:rsidRPr="0037533F">
        <w:rPr>
          <w:rFonts w:eastAsia="Times New Roman"/>
          <w:szCs w:val="24"/>
          <w:lang w:eastAsia="en-US"/>
        </w:rPr>
        <w:t xml:space="preserve"> bouwclaimovereenkomsten bij het gemeentelijke eigendom betrokken.</w:t>
      </w:r>
    </w:p>
    <w:p w14:paraId="3D790A17" w14:textId="77777777" w:rsidR="0037533F" w:rsidRPr="0037533F" w:rsidRDefault="0037533F" w:rsidP="0037533F">
      <w:pPr>
        <w:spacing w:line="288" w:lineRule="auto"/>
        <w:rPr>
          <w:rFonts w:eastAsia="Times New Roman"/>
          <w:szCs w:val="21"/>
          <w:lang w:eastAsia="en-US"/>
        </w:rPr>
      </w:pPr>
      <w:r w:rsidRPr="0037533F">
        <w:rPr>
          <w:rFonts w:eastAsia="Times New Roman"/>
          <w:szCs w:val="21"/>
          <w:lang w:eastAsia="en-US"/>
        </w:rPr>
        <w:t>De verwervingen in het gebied De Volgerlanden-West zijn afgerond. In het gebied De Volgerlanden-Oost is nog niet alle grond in volledig eigendom van de gemeente. Circa 1,2 hectare is in bezit van private partijen en ook zijn nog enkele gemeentelijke gronden vervat in pachtovereenkomsten. Gezien de planning van de woningbouw in De Volgerlanden en de tijd die het kost om de gronden bouwrijp te maken wordt getracht deze laatste verwervingen en pachtontbindingen op korte termijn te realiseren.</w:t>
      </w:r>
    </w:p>
    <w:p w14:paraId="6784F336" w14:textId="65B2B1F4" w:rsidR="0037533F" w:rsidRPr="0037533F" w:rsidRDefault="0037533F" w:rsidP="0037533F">
      <w:pPr>
        <w:spacing w:line="288" w:lineRule="auto"/>
        <w:rPr>
          <w:rFonts w:eastAsia="Times New Roman"/>
          <w:szCs w:val="21"/>
          <w:lang w:eastAsia="en-US"/>
        </w:rPr>
      </w:pPr>
      <w:r w:rsidRPr="0037533F">
        <w:rPr>
          <w:rFonts w:eastAsia="Times New Roman"/>
          <w:szCs w:val="21"/>
          <w:lang w:eastAsia="en-US"/>
        </w:rPr>
        <w:t>Op 3</w:t>
      </w:r>
      <w:r w:rsidR="009D5337">
        <w:rPr>
          <w:rFonts w:eastAsia="Times New Roman"/>
          <w:szCs w:val="21"/>
          <w:lang w:eastAsia="en-US"/>
        </w:rPr>
        <w:t xml:space="preserve"> juli </w:t>
      </w:r>
      <w:r w:rsidRPr="0037533F">
        <w:rPr>
          <w:rFonts w:eastAsia="Times New Roman"/>
          <w:szCs w:val="21"/>
          <w:lang w:eastAsia="en-US"/>
        </w:rPr>
        <w:t>2017 heeft de gemeenteraad ingestemd met het verzoek aan De Kroon tot onteigening van de gronden.</w:t>
      </w:r>
    </w:p>
    <w:p w14:paraId="72735D2B" w14:textId="77777777" w:rsidR="0037533F" w:rsidRPr="0037533F" w:rsidRDefault="0037533F" w:rsidP="0037533F">
      <w:pPr>
        <w:autoSpaceDE w:val="0"/>
        <w:autoSpaceDN w:val="0"/>
        <w:adjustRightInd w:val="0"/>
        <w:spacing w:line="288" w:lineRule="auto"/>
        <w:rPr>
          <w:rFonts w:eastAsia="Times New Roman" w:cs="Garamond"/>
          <w:szCs w:val="21"/>
        </w:rPr>
      </w:pPr>
    </w:p>
    <w:p w14:paraId="4ECA32CE" w14:textId="77777777" w:rsidR="0037533F" w:rsidRPr="0037533F" w:rsidRDefault="0037533F" w:rsidP="00DB7E9C">
      <w:pPr>
        <w:rPr>
          <w:rFonts w:eastAsia="Times New Roman"/>
          <w:i/>
          <w:szCs w:val="21"/>
          <w:lang w:eastAsia="en-US"/>
        </w:rPr>
      </w:pPr>
      <w:r w:rsidRPr="0037533F">
        <w:rPr>
          <w:rFonts w:eastAsia="Times New Roman"/>
          <w:i/>
          <w:szCs w:val="21"/>
          <w:lang w:eastAsia="en-US"/>
        </w:rPr>
        <w:t>Financieel kader</w:t>
      </w:r>
    </w:p>
    <w:p w14:paraId="3E0BF02A" w14:textId="2C2C7D48" w:rsidR="0037533F" w:rsidRPr="0037533F" w:rsidRDefault="0037533F" w:rsidP="0037533F">
      <w:pPr>
        <w:spacing w:line="288" w:lineRule="auto"/>
        <w:rPr>
          <w:rFonts w:eastAsia="Times New Roman"/>
          <w:szCs w:val="24"/>
          <w:lang w:eastAsia="en-US"/>
        </w:rPr>
      </w:pPr>
      <w:r w:rsidRPr="0037533F">
        <w:rPr>
          <w:rFonts w:eastAsia="Times New Roman"/>
          <w:szCs w:val="24"/>
          <w:lang w:eastAsia="en-US"/>
        </w:rPr>
        <w:t>De grondexploitatie vormt het fi</w:t>
      </w:r>
      <w:r w:rsidR="009D5337">
        <w:rPr>
          <w:rFonts w:eastAsia="Times New Roman"/>
          <w:szCs w:val="24"/>
          <w:lang w:eastAsia="en-US"/>
        </w:rPr>
        <w:t>nancieel kader van het project D</w:t>
      </w:r>
      <w:r w:rsidRPr="0037533F">
        <w:rPr>
          <w:rFonts w:eastAsia="Times New Roman"/>
          <w:szCs w:val="24"/>
          <w:lang w:eastAsia="en-US"/>
        </w:rPr>
        <w:t>e Volgerlanden. Dit kader wordt jaarlijks opnieuw vastgesteld en geactualiseerd. Op 1 juni 2017 heeft de raad van de gemeente Hendrik-Ido-Ambacht de geactualiseerde grondexploitatie De Volgerlanden 2017 vastgesteld.</w:t>
      </w:r>
    </w:p>
    <w:p w14:paraId="6B09413D" w14:textId="6CCC3EAB" w:rsidR="0037533F" w:rsidRDefault="0037533F" w:rsidP="0037533F">
      <w:pPr>
        <w:spacing w:line="288" w:lineRule="auto"/>
        <w:rPr>
          <w:rFonts w:eastAsia="Times New Roman"/>
          <w:szCs w:val="24"/>
          <w:lang w:eastAsia="en-US"/>
        </w:rPr>
      </w:pPr>
      <w:r w:rsidRPr="0037533F">
        <w:rPr>
          <w:rFonts w:eastAsia="Times New Roman"/>
          <w:szCs w:val="24"/>
          <w:lang w:eastAsia="en-US"/>
        </w:rPr>
        <w:t xml:space="preserve">In de gemaakte afspraken </w:t>
      </w:r>
      <w:r w:rsidR="009D5337">
        <w:rPr>
          <w:rFonts w:eastAsia="Times New Roman"/>
          <w:szCs w:val="24"/>
          <w:lang w:eastAsia="en-US"/>
        </w:rPr>
        <w:t xml:space="preserve">met de gemeente Zwijndrecht </w:t>
      </w:r>
      <w:r w:rsidRPr="0037533F">
        <w:rPr>
          <w:rFonts w:eastAsia="Times New Roman"/>
          <w:szCs w:val="24"/>
          <w:lang w:eastAsia="en-US"/>
        </w:rPr>
        <w:t xml:space="preserve">is opgenomen dat van het eventuele exploitatietekort tot € 20 miljoen beide partijen ieder de helft voor zijn rekening nemen. Het bedrag dat boven de € 20 miljoen uitkomt, komt voor 2/3 deel voor rekening van Hendrik-Ido-Ambacht en 1/3 deel voor rekening van Zwijndrecht. </w:t>
      </w:r>
    </w:p>
    <w:p w14:paraId="728D0DBF" w14:textId="77777777" w:rsidR="009D5337" w:rsidRPr="0037533F" w:rsidRDefault="009D5337" w:rsidP="0037533F">
      <w:pPr>
        <w:spacing w:line="288" w:lineRule="auto"/>
        <w:rPr>
          <w:rFonts w:eastAsia="Times New Roman"/>
          <w:szCs w:val="24"/>
          <w:lang w:eastAsia="en-US"/>
        </w:rPr>
      </w:pPr>
    </w:p>
    <w:p w14:paraId="5D18B406" w14:textId="77777777" w:rsidR="0037533F" w:rsidRPr="0037533F" w:rsidRDefault="0037533F" w:rsidP="0037533F">
      <w:pPr>
        <w:rPr>
          <w:rFonts w:eastAsia="Times New Roman" w:cs="Garamond"/>
          <w:szCs w:val="21"/>
          <w:u w:val="single"/>
        </w:rPr>
      </w:pPr>
      <w:r w:rsidRPr="0037533F">
        <w:rPr>
          <w:rFonts w:eastAsia="Times New Roman" w:cs="Garamond"/>
          <w:szCs w:val="21"/>
          <w:u w:val="single"/>
        </w:rPr>
        <w:t>Bedrijventerrein Ambachtsezoom Fase 1</w:t>
      </w:r>
    </w:p>
    <w:p w14:paraId="17BF358E" w14:textId="77777777" w:rsidR="0037533F" w:rsidRPr="0037533F" w:rsidRDefault="0037533F" w:rsidP="0037533F">
      <w:pPr>
        <w:autoSpaceDE w:val="0"/>
        <w:autoSpaceDN w:val="0"/>
        <w:adjustRightInd w:val="0"/>
        <w:spacing w:line="288" w:lineRule="auto"/>
        <w:rPr>
          <w:rFonts w:eastAsia="Times New Roman" w:cs="Garamond"/>
          <w:i/>
          <w:szCs w:val="21"/>
        </w:rPr>
      </w:pPr>
    </w:p>
    <w:p w14:paraId="1D76473A" w14:textId="77777777" w:rsidR="0037533F" w:rsidRPr="0037533F" w:rsidRDefault="0037533F" w:rsidP="0037533F">
      <w:pPr>
        <w:autoSpaceDE w:val="0"/>
        <w:autoSpaceDN w:val="0"/>
        <w:adjustRightInd w:val="0"/>
        <w:spacing w:line="288" w:lineRule="auto"/>
        <w:rPr>
          <w:rFonts w:eastAsia="Times New Roman" w:cs="Garamond"/>
          <w:i/>
          <w:szCs w:val="21"/>
        </w:rPr>
      </w:pPr>
      <w:r w:rsidRPr="0037533F">
        <w:rPr>
          <w:rFonts w:eastAsia="Times New Roman" w:cs="Garamond"/>
          <w:i/>
          <w:szCs w:val="21"/>
        </w:rPr>
        <w:t>Beleidskader</w:t>
      </w:r>
    </w:p>
    <w:p w14:paraId="5D975037" w14:textId="7777777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Bij bedrijventerrein Ambachtsezoom wordt actief grondbeleid toegepast. Sinds 1 januari 2013 richt de planvorming van Ambachtsezoom zich alleen op het westelijke gedeelte van het bedrijventerrein (fase 1 en fase 1a). </w:t>
      </w:r>
    </w:p>
    <w:p w14:paraId="10ED2726" w14:textId="5A3D6392"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lastRenderedPageBreak/>
        <w:t xml:space="preserve">Op de gronden binnen het plangebied Ambachtsezoom Fase 1 die niet in eigendom van de gemeente zijn is de Wvg gevestigd. Hiermee wordt de gemeente als eerste in gelegenheid gesteld de grond te verwerven als de grondeigenaar niet tot zelfrealisatie overgaat (of niet in staat blijkt te zijn). </w:t>
      </w:r>
      <w:r w:rsidR="009D5337">
        <w:rPr>
          <w:rFonts w:eastAsia="Times New Roman" w:cs="Garamond"/>
          <w:szCs w:val="21"/>
        </w:rPr>
        <w:t>Als</w:t>
      </w:r>
      <w:r w:rsidRPr="0037533F">
        <w:rPr>
          <w:rFonts w:eastAsia="Times New Roman" w:cs="Garamond"/>
          <w:szCs w:val="21"/>
        </w:rPr>
        <w:t xml:space="preserve"> deze grondeigenaren niet tot zelfrealisatie overgaan en de gemeente er minnelijk niet in slaagt de gronden te verwerven,  kan het onteigeningsinstrument ingezet worden. </w:t>
      </w:r>
    </w:p>
    <w:p w14:paraId="7503961F" w14:textId="77777777" w:rsidR="0037533F" w:rsidRPr="0037533F" w:rsidRDefault="0037533F" w:rsidP="0037533F">
      <w:pPr>
        <w:rPr>
          <w:rFonts w:eastAsia="Times New Roman"/>
          <w:szCs w:val="24"/>
          <w:u w:val="single"/>
          <w:lang w:eastAsia="en-US"/>
        </w:rPr>
      </w:pPr>
    </w:p>
    <w:p w14:paraId="25A321BE" w14:textId="77777777" w:rsidR="0037533F" w:rsidRPr="0037533F" w:rsidRDefault="0037533F" w:rsidP="0037533F">
      <w:pPr>
        <w:autoSpaceDE w:val="0"/>
        <w:autoSpaceDN w:val="0"/>
        <w:adjustRightInd w:val="0"/>
        <w:spacing w:line="288" w:lineRule="auto"/>
        <w:rPr>
          <w:rFonts w:eastAsia="Times New Roman" w:cs="Garamond"/>
          <w:i/>
          <w:szCs w:val="21"/>
        </w:rPr>
      </w:pPr>
      <w:r w:rsidRPr="0037533F">
        <w:rPr>
          <w:rFonts w:eastAsia="Times New Roman" w:cs="Garamond"/>
          <w:i/>
          <w:szCs w:val="21"/>
        </w:rPr>
        <w:t>Financieel kader</w:t>
      </w:r>
    </w:p>
    <w:p w14:paraId="7E5240E0" w14:textId="77777777" w:rsidR="0037533F" w:rsidRPr="0037533F" w:rsidRDefault="0037533F" w:rsidP="0037533F">
      <w:pPr>
        <w:autoSpaceDE w:val="0"/>
        <w:autoSpaceDN w:val="0"/>
        <w:adjustRightInd w:val="0"/>
        <w:spacing w:line="288" w:lineRule="auto"/>
        <w:rPr>
          <w:rFonts w:eastAsia="Calibri"/>
          <w:szCs w:val="24"/>
          <w:lang w:eastAsia="en-US"/>
        </w:rPr>
      </w:pPr>
      <w:r w:rsidRPr="0037533F">
        <w:rPr>
          <w:rFonts w:eastAsia="Times New Roman"/>
          <w:szCs w:val="24"/>
          <w:lang w:eastAsia="en-US"/>
        </w:rPr>
        <w:t>De geactualiseerde grondexploitatie Ambachtsezoom Fase 1, welke het financiële kader van de betreffende fase van het project vormt, is vastgesteld in de raadsvergadering van 3 juli 2017.</w:t>
      </w:r>
      <w:r w:rsidRPr="0037533F">
        <w:rPr>
          <w:rFonts w:eastAsia="Times New Roman" w:cs="Garamond"/>
          <w:sz w:val="22"/>
        </w:rPr>
        <w:t xml:space="preserve"> </w:t>
      </w:r>
    </w:p>
    <w:p w14:paraId="348FBCD3" w14:textId="77777777" w:rsidR="0037533F" w:rsidRPr="0037533F" w:rsidRDefault="0037533F" w:rsidP="0037533F">
      <w:pPr>
        <w:rPr>
          <w:rFonts w:eastAsia="Times New Roman" w:cs="Garamond"/>
          <w:szCs w:val="21"/>
          <w:u w:val="single"/>
        </w:rPr>
      </w:pPr>
    </w:p>
    <w:p w14:paraId="094BB06A" w14:textId="77777777" w:rsidR="0037533F" w:rsidRPr="0037533F" w:rsidRDefault="0037533F" w:rsidP="0037533F">
      <w:pPr>
        <w:rPr>
          <w:rFonts w:eastAsia="Times New Roman" w:cs="Garamond"/>
          <w:szCs w:val="21"/>
          <w:u w:val="single"/>
        </w:rPr>
      </w:pPr>
      <w:r w:rsidRPr="0037533F">
        <w:rPr>
          <w:rFonts w:eastAsia="Times New Roman" w:cs="Garamond"/>
          <w:szCs w:val="21"/>
          <w:u w:val="single"/>
        </w:rPr>
        <w:t>Bedrijventerrein Ambachtsezoom  Fase 1a</w:t>
      </w:r>
    </w:p>
    <w:p w14:paraId="37BB8A1B" w14:textId="77777777" w:rsidR="0037533F" w:rsidRPr="0037533F" w:rsidRDefault="0037533F" w:rsidP="0037533F">
      <w:pPr>
        <w:autoSpaceDE w:val="0"/>
        <w:autoSpaceDN w:val="0"/>
        <w:adjustRightInd w:val="0"/>
        <w:spacing w:line="288" w:lineRule="auto"/>
        <w:rPr>
          <w:rFonts w:eastAsia="Times New Roman" w:cs="Garamond"/>
          <w:i/>
          <w:szCs w:val="21"/>
        </w:rPr>
      </w:pPr>
    </w:p>
    <w:p w14:paraId="30ADFF1B" w14:textId="77777777" w:rsidR="0037533F" w:rsidRPr="0037533F" w:rsidRDefault="0037533F" w:rsidP="0037533F">
      <w:pPr>
        <w:autoSpaceDE w:val="0"/>
        <w:autoSpaceDN w:val="0"/>
        <w:adjustRightInd w:val="0"/>
        <w:spacing w:line="288" w:lineRule="auto"/>
        <w:rPr>
          <w:rFonts w:eastAsia="Times New Roman" w:cs="Garamond"/>
          <w:i/>
          <w:szCs w:val="21"/>
        </w:rPr>
      </w:pPr>
      <w:r w:rsidRPr="0037533F">
        <w:rPr>
          <w:rFonts w:eastAsia="Times New Roman" w:cs="Garamond"/>
          <w:i/>
          <w:szCs w:val="21"/>
        </w:rPr>
        <w:t>Beleidskader</w:t>
      </w:r>
    </w:p>
    <w:p w14:paraId="1E208BB9" w14:textId="7777777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 xml:space="preserve">Ook voor Ambachtsezoom Fase 1a geldt dat er actief grondbeleid toegepast wordt. </w:t>
      </w:r>
    </w:p>
    <w:p w14:paraId="619CF4AC" w14:textId="77777777" w:rsidR="0037533F" w:rsidRPr="0037533F" w:rsidRDefault="0037533F" w:rsidP="0037533F">
      <w:pPr>
        <w:autoSpaceDE w:val="0"/>
        <w:autoSpaceDN w:val="0"/>
        <w:adjustRightInd w:val="0"/>
        <w:spacing w:line="288" w:lineRule="auto"/>
        <w:rPr>
          <w:rFonts w:eastAsia="Times New Roman" w:cs="Garamond"/>
          <w:i/>
          <w:szCs w:val="21"/>
        </w:rPr>
      </w:pPr>
    </w:p>
    <w:p w14:paraId="5D635ABA" w14:textId="77777777" w:rsidR="0037533F" w:rsidRPr="0037533F" w:rsidRDefault="0037533F" w:rsidP="0037533F">
      <w:pPr>
        <w:autoSpaceDE w:val="0"/>
        <w:autoSpaceDN w:val="0"/>
        <w:adjustRightInd w:val="0"/>
        <w:spacing w:line="288" w:lineRule="auto"/>
        <w:rPr>
          <w:rFonts w:eastAsia="Times New Roman" w:cs="Garamond"/>
          <w:i/>
          <w:szCs w:val="21"/>
        </w:rPr>
      </w:pPr>
      <w:r w:rsidRPr="0037533F">
        <w:rPr>
          <w:rFonts w:eastAsia="Times New Roman" w:cs="Garamond"/>
          <w:i/>
          <w:szCs w:val="21"/>
        </w:rPr>
        <w:t>Financieel kader</w:t>
      </w:r>
    </w:p>
    <w:p w14:paraId="479C6F28" w14:textId="77777777" w:rsidR="0037533F" w:rsidRPr="0037533F" w:rsidRDefault="0037533F" w:rsidP="0037533F">
      <w:pPr>
        <w:autoSpaceDE w:val="0"/>
        <w:autoSpaceDN w:val="0"/>
        <w:adjustRightInd w:val="0"/>
        <w:spacing w:line="288" w:lineRule="auto"/>
        <w:rPr>
          <w:rFonts w:eastAsia="Times New Roman" w:cs="Garamond"/>
          <w:szCs w:val="21"/>
        </w:rPr>
      </w:pPr>
      <w:r w:rsidRPr="0037533F">
        <w:rPr>
          <w:rFonts w:eastAsia="Times New Roman" w:cs="Garamond"/>
          <w:szCs w:val="21"/>
        </w:rPr>
        <w:t>De geactualiseerde grondexploitatie Ambachtsezoom Fase 1a geldt als het financiële kader van de betreffende fase van het project en is vastgesteld in de raadsvergadering van 3 juli 2017. Deze grondexploitatie beperkt zich tot de gronden waar in het bestemmingsplan een directe bestemming 'Bedrijventerrein', met nadere aanduiding 'verkooppunt motorbrandstoffen' is opgenomen.</w:t>
      </w:r>
    </w:p>
    <w:p w14:paraId="57612659" w14:textId="77777777" w:rsidR="0037533F" w:rsidRPr="0037533F" w:rsidRDefault="0037533F" w:rsidP="0037533F">
      <w:pPr>
        <w:autoSpaceDE w:val="0"/>
        <w:autoSpaceDN w:val="0"/>
        <w:adjustRightInd w:val="0"/>
        <w:spacing w:line="288" w:lineRule="auto"/>
        <w:rPr>
          <w:rFonts w:eastAsia="Times New Roman" w:cs="Garamond"/>
          <w:szCs w:val="21"/>
        </w:rPr>
      </w:pPr>
    </w:p>
    <w:p w14:paraId="450915D9" w14:textId="77777777" w:rsidR="0037533F" w:rsidRDefault="0037533F" w:rsidP="0037533F">
      <w:pPr>
        <w:autoSpaceDE w:val="0"/>
        <w:autoSpaceDN w:val="0"/>
        <w:adjustRightInd w:val="0"/>
        <w:spacing w:line="288" w:lineRule="auto"/>
        <w:rPr>
          <w:rFonts w:eastAsia="Times New Roman" w:cs="Garamond"/>
          <w:szCs w:val="21"/>
          <w:u w:val="single"/>
        </w:rPr>
      </w:pPr>
      <w:r w:rsidRPr="0037533F">
        <w:rPr>
          <w:rFonts w:eastAsia="Times New Roman" w:cs="Garamond"/>
          <w:szCs w:val="21"/>
          <w:u w:val="single"/>
        </w:rPr>
        <w:t>Centrumgebied</w:t>
      </w:r>
    </w:p>
    <w:p w14:paraId="445EB28A" w14:textId="77777777" w:rsidR="006F4CF8" w:rsidRDefault="006F4CF8" w:rsidP="006F4CF8">
      <w:pPr>
        <w:rPr>
          <w:rFonts w:eastAsia="Times New Roman" w:cs="Garamond"/>
          <w:szCs w:val="21"/>
        </w:rPr>
      </w:pPr>
    </w:p>
    <w:p w14:paraId="49B3563D" w14:textId="6B412E20" w:rsidR="006F4CF8" w:rsidRPr="006F4CF8" w:rsidRDefault="006F4CF8" w:rsidP="005A41A1">
      <w:pPr>
        <w:spacing w:line="288" w:lineRule="auto"/>
        <w:rPr>
          <w:rFonts w:eastAsia="Times New Roman" w:cs="Garamond"/>
          <w:szCs w:val="21"/>
        </w:rPr>
      </w:pPr>
      <w:r w:rsidRPr="00594490">
        <w:rPr>
          <w:rFonts w:eastAsia="Times New Roman" w:cs="Garamond"/>
          <w:szCs w:val="21"/>
        </w:rPr>
        <w:t xml:space="preserve">Het college heeft besloten om de planologische procedure van het ontwerpbestemmingsplan (dat voorziet in het bijbouwen van circa 5.500 m2 bij De Schoof en het aanbrengen van een 'knip' in de Graaf Willemlaan) stop te zetten. De grondexploitatie centrumgebied is </w:t>
      </w:r>
      <w:r w:rsidR="00882460" w:rsidRPr="00594490">
        <w:rPr>
          <w:rFonts w:eastAsia="Times New Roman" w:cs="Garamond"/>
          <w:szCs w:val="21"/>
        </w:rPr>
        <w:t xml:space="preserve">daarom </w:t>
      </w:r>
      <w:r w:rsidRPr="00594490">
        <w:rPr>
          <w:rFonts w:eastAsia="Times New Roman" w:cs="Garamond"/>
          <w:szCs w:val="21"/>
        </w:rPr>
        <w:t>in 2017 afgesloten.</w:t>
      </w:r>
      <w:r w:rsidR="00F63209" w:rsidRPr="00594490">
        <w:t xml:space="preserve"> </w:t>
      </w:r>
      <w:r w:rsidR="00F63209" w:rsidRPr="00594490">
        <w:rPr>
          <w:rFonts w:eastAsia="Times New Roman" w:cs="Garamond"/>
          <w:szCs w:val="21"/>
        </w:rPr>
        <w:t>Na de gemeenteraadsverkiezingen in maart 2018 zal een nieuwe detailhandelsstructuurvisie worden opgesteld en nieuwe planvorming plaatsvinden.</w:t>
      </w:r>
    </w:p>
    <w:p w14:paraId="56A0F664" w14:textId="77777777" w:rsidR="0037533F" w:rsidRPr="0037533F" w:rsidRDefault="0037533F" w:rsidP="0037533F">
      <w:pPr>
        <w:rPr>
          <w:rFonts w:eastAsia="Times New Roman"/>
          <w:b/>
          <w:szCs w:val="24"/>
          <w:lang w:eastAsia="en-US"/>
        </w:rPr>
      </w:pPr>
    </w:p>
    <w:p w14:paraId="78192CD2" w14:textId="77777777" w:rsidR="0037533F" w:rsidRPr="0037533F" w:rsidRDefault="0037533F" w:rsidP="0037533F">
      <w:pPr>
        <w:rPr>
          <w:rFonts w:eastAsia="Times New Roman"/>
          <w:b/>
          <w:szCs w:val="24"/>
          <w:lang w:eastAsia="en-US"/>
        </w:rPr>
      </w:pPr>
      <w:r w:rsidRPr="0037533F">
        <w:rPr>
          <w:rFonts w:eastAsia="Times New Roman"/>
          <w:b/>
          <w:szCs w:val="24"/>
          <w:lang w:eastAsia="en-US"/>
        </w:rPr>
        <w:t>Tussentijdse winstneming</w:t>
      </w:r>
    </w:p>
    <w:p w14:paraId="78D973F7" w14:textId="77777777" w:rsidR="0037533F" w:rsidRPr="0037533F" w:rsidRDefault="0037533F" w:rsidP="005A41A1">
      <w:pPr>
        <w:spacing w:line="288" w:lineRule="auto"/>
        <w:rPr>
          <w:rFonts w:eastAsia="Times New Roman"/>
          <w:szCs w:val="21"/>
          <w:lang w:eastAsia="en-US"/>
        </w:rPr>
      </w:pPr>
      <w:r w:rsidRPr="0037533F">
        <w:rPr>
          <w:rFonts w:eastAsia="Times New Roman"/>
          <w:szCs w:val="21"/>
          <w:lang w:eastAsia="en-US"/>
        </w:rPr>
        <w:t xml:space="preserve">Tussentijdse winstneming geldt vooral bij grote projecten die diverse jaren duren. Voorwaarde is dat het project is onderverdeeld in duidelijk herkenbare delen en dat jaarlijks per deel een geformaliseerde herziene kostprijscalculatie wordt gemaakt in relatie tot de werkelijke ontwikkelingen en cijfers. Tussentijdse winstneming is dan mogelijk als een deelproject is afgesloten, de winst op dat deelproject is gerealiseerd en geen verlies wordt verwacht op andere deelprojecten tenzij daarvoor voldoende verliesvoorzieningen zijn getroffen.  Hieronder zijn regels opgenomen over hoe wordt omgegaan met (tussentijdse) winstneming: </w:t>
      </w:r>
    </w:p>
    <w:p w14:paraId="4942B85A" w14:textId="77777777" w:rsidR="0037533F" w:rsidRPr="0037533F" w:rsidRDefault="0037533F" w:rsidP="005A41A1">
      <w:pPr>
        <w:numPr>
          <w:ilvl w:val="0"/>
          <w:numId w:val="28"/>
        </w:numPr>
        <w:spacing w:line="288" w:lineRule="auto"/>
        <w:contextualSpacing/>
        <w:rPr>
          <w:rFonts w:eastAsia="Calibri"/>
          <w:szCs w:val="21"/>
          <w:lang w:eastAsia="en-US"/>
        </w:rPr>
      </w:pPr>
      <w:r w:rsidRPr="0037533F">
        <w:rPr>
          <w:rFonts w:eastAsia="Calibri"/>
          <w:szCs w:val="21"/>
          <w:lang w:eastAsia="en-US"/>
        </w:rPr>
        <w:t>Tussentijdse winstneming kan alleen plaatsvinden indien:</w:t>
      </w:r>
    </w:p>
    <w:p w14:paraId="1FA724A5" w14:textId="77777777" w:rsidR="0037533F" w:rsidRPr="0037533F" w:rsidRDefault="0037533F" w:rsidP="005A41A1">
      <w:pPr>
        <w:numPr>
          <w:ilvl w:val="1"/>
          <w:numId w:val="28"/>
        </w:numPr>
        <w:spacing w:line="288" w:lineRule="auto"/>
        <w:contextualSpacing/>
        <w:rPr>
          <w:rFonts w:eastAsia="Calibri"/>
          <w:szCs w:val="21"/>
          <w:lang w:eastAsia="en-US"/>
        </w:rPr>
      </w:pPr>
      <w:r w:rsidRPr="0037533F">
        <w:rPr>
          <w:rFonts w:eastAsia="Calibri"/>
          <w:szCs w:val="21"/>
          <w:lang w:eastAsia="en-US"/>
        </w:rPr>
        <w:t>er geen belangrijke onzekerheid over de totale omvang van het project is;</w:t>
      </w:r>
    </w:p>
    <w:p w14:paraId="6A35A083" w14:textId="77777777" w:rsidR="0037533F" w:rsidRPr="0037533F" w:rsidRDefault="0037533F" w:rsidP="005A41A1">
      <w:pPr>
        <w:numPr>
          <w:ilvl w:val="1"/>
          <w:numId w:val="28"/>
        </w:numPr>
        <w:spacing w:line="288" w:lineRule="auto"/>
        <w:contextualSpacing/>
        <w:rPr>
          <w:rFonts w:eastAsia="Calibri"/>
          <w:szCs w:val="21"/>
          <w:lang w:eastAsia="en-US"/>
        </w:rPr>
      </w:pPr>
      <w:r w:rsidRPr="0037533F">
        <w:rPr>
          <w:rFonts w:eastAsia="Calibri"/>
          <w:szCs w:val="21"/>
          <w:lang w:eastAsia="en-US"/>
        </w:rPr>
        <w:t>er geen belangrijke onzekerheden bestaan over de ontvangst van de overeengekomen bedragen;</w:t>
      </w:r>
    </w:p>
    <w:p w14:paraId="265BA1E0" w14:textId="77777777" w:rsidR="0037533F" w:rsidRPr="0037533F" w:rsidRDefault="0037533F" w:rsidP="005A41A1">
      <w:pPr>
        <w:numPr>
          <w:ilvl w:val="1"/>
          <w:numId w:val="28"/>
        </w:numPr>
        <w:spacing w:line="288" w:lineRule="auto"/>
        <w:contextualSpacing/>
        <w:rPr>
          <w:rFonts w:eastAsia="Calibri"/>
          <w:szCs w:val="21"/>
          <w:lang w:eastAsia="en-US"/>
        </w:rPr>
      </w:pPr>
      <w:r w:rsidRPr="0037533F">
        <w:rPr>
          <w:rFonts w:eastAsia="Calibri"/>
          <w:szCs w:val="21"/>
          <w:lang w:eastAsia="en-US"/>
        </w:rPr>
        <w:t>de nog te maken kosten en de mate van de projectvoortgang op verantwoorde wijze kunnen worden bepaald;</w:t>
      </w:r>
    </w:p>
    <w:p w14:paraId="245DD183" w14:textId="77777777" w:rsidR="0037533F" w:rsidRPr="0037533F" w:rsidRDefault="0037533F" w:rsidP="005A41A1">
      <w:pPr>
        <w:numPr>
          <w:ilvl w:val="1"/>
          <w:numId w:val="28"/>
        </w:numPr>
        <w:spacing w:line="288" w:lineRule="auto"/>
        <w:contextualSpacing/>
        <w:rPr>
          <w:rFonts w:eastAsia="Calibri"/>
          <w:szCs w:val="21"/>
          <w:lang w:eastAsia="en-US"/>
        </w:rPr>
      </w:pPr>
      <w:r w:rsidRPr="0037533F">
        <w:rPr>
          <w:rFonts w:eastAsia="Calibri"/>
          <w:szCs w:val="21"/>
          <w:lang w:eastAsia="en-US"/>
        </w:rPr>
        <w:t>de vergelijking van werkelijke kosten met de voorcalculatie per fase van het project mogelijk is;</w:t>
      </w:r>
    </w:p>
    <w:p w14:paraId="3E3B5ED7" w14:textId="77777777" w:rsidR="0037533F" w:rsidRPr="0037533F" w:rsidRDefault="0037533F" w:rsidP="005A41A1">
      <w:pPr>
        <w:numPr>
          <w:ilvl w:val="1"/>
          <w:numId w:val="28"/>
        </w:numPr>
        <w:spacing w:line="288" w:lineRule="auto"/>
        <w:contextualSpacing/>
        <w:rPr>
          <w:rFonts w:eastAsia="Calibri"/>
          <w:szCs w:val="21"/>
          <w:lang w:eastAsia="en-US"/>
        </w:rPr>
      </w:pPr>
      <w:r w:rsidRPr="0037533F">
        <w:rPr>
          <w:rFonts w:eastAsia="Calibri"/>
          <w:szCs w:val="21"/>
          <w:lang w:eastAsia="en-US"/>
        </w:rPr>
        <w:t>er minimaal één keer per jaar van het grondcomplex een herziene kostprijsopzet wordt vastgesteld.</w:t>
      </w:r>
    </w:p>
    <w:p w14:paraId="06B22631" w14:textId="77777777" w:rsidR="0037533F" w:rsidRPr="0037533F" w:rsidRDefault="0037533F" w:rsidP="005A41A1">
      <w:pPr>
        <w:numPr>
          <w:ilvl w:val="0"/>
          <w:numId w:val="28"/>
        </w:numPr>
        <w:spacing w:line="288" w:lineRule="auto"/>
        <w:contextualSpacing/>
        <w:rPr>
          <w:rFonts w:eastAsia="Calibri"/>
          <w:szCs w:val="21"/>
          <w:lang w:eastAsia="en-US"/>
        </w:rPr>
      </w:pPr>
      <w:r w:rsidRPr="0037533F">
        <w:rPr>
          <w:rFonts w:eastAsia="Calibri"/>
          <w:szCs w:val="21"/>
          <w:lang w:eastAsia="en-US"/>
        </w:rPr>
        <w:t>Wanneer er wordt voldaan aan de voorwaarden voor tussentijdse winstneming wordt de zogenaamde percentagemethode toegepast.</w:t>
      </w:r>
    </w:p>
    <w:p w14:paraId="7B6FCF3C" w14:textId="77777777" w:rsidR="0037533F" w:rsidRPr="0037533F" w:rsidRDefault="0037533F" w:rsidP="005A41A1">
      <w:pPr>
        <w:numPr>
          <w:ilvl w:val="0"/>
          <w:numId w:val="28"/>
        </w:numPr>
        <w:spacing w:line="288" w:lineRule="auto"/>
        <w:contextualSpacing/>
        <w:rPr>
          <w:rFonts w:eastAsia="Calibri"/>
          <w:szCs w:val="21"/>
          <w:lang w:eastAsia="en-US"/>
        </w:rPr>
      </w:pPr>
      <w:r w:rsidRPr="0037533F">
        <w:rPr>
          <w:rFonts w:eastAsia="Calibri"/>
          <w:szCs w:val="21"/>
          <w:lang w:eastAsia="en-US"/>
        </w:rPr>
        <w:t>In alle andere gevallen kan de winst pas worden verantwoord in het boekjaar waarin het grondcomplex financieel wordt afgewikkeld.</w:t>
      </w:r>
    </w:p>
    <w:p w14:paraId="0B6E1BCC" w14:textId="77777777" w:rsidR="0037533F" w:rsidRPr="0037533F" w:rsidRDefault="0037533F" w:rsidP="0037533F">
      <w:pPr>
        <w:spacing w:line="276" w:lineRule="auto"/>
        <w:rPr>
          <w:rFonts w:eastAsia="Times New Roman"/>
          <w:szCs w:val="21"/>
          <w:lang w:eastAsia="en-US"/>
        </w:rPr>
      </w:pPr>
      <w:r w:rsidRPr="0037533F">
        <w:rPr>
          <w:rFonts w:eastAsia="Times New Roman"/>
          <w:szCs w:val="21"/>
          <w:lang w:eastAsia="en-US"/>
        </w:rPr>
        <w:lastRenderedPageBreak/>
        <w:t>Bij winstneming gelden in algemene zin de volgende uitgangspunten: de winst wordt naar rato van gerealiseerde kosten (en opbrengsten) genomen. Dus indien 50% van de kosten is gerealiseerd en 50% van de grond is verkocht, dan is de winstrealisatie 50% x 50% = 25%. Zowel de realisatie van de kosten als de realisatie van de opbrengsten zijn bepalend in de bepaling van de omvang van de winstrealisatie.</w:t>
      </w:r>
    </w:p>
    <w:p w14:paraId="1A2D2346" w14:textId="77777777" w:rsidR="0037533F" w:rsidRPr="0037533F" w:rsidRDefault="0037533F" w:rsidP="0037533F">
      <w:pPr>
        <w:spacing w:line="276" w:lineRule="auto"/>
        <w:rPr>
          <w:rFonts w:eastAsia="Times New Roman"/>
          <w:szCs w:val="21"/>
          <w:lang w:eastAsia="en-US"/>
        </w:rPr>
      </w:pPr>
    </w:p>
    <w:p w14:paraId="50AEF6D1" w14:textId="4DE12414" w:rsidR="0037533F" w:rsidRPr="0037533F" w:rsidRDefault="0037533F" w:rsidP="0037533F">
      <w:pPr>
        <w:spacing w:line="276" w:lineRule="auto"/>
        <w:rPr>
          <w:rFonts w:eastAsia="Times New Roman"/>
          <w:szCs w:val="21"/>
          <w:lang w:eastAsia="en-US"/>
        </w:rPr>
      </w:pPr>
      <w:r w:rsidRPr="0037533F">
        <w:rPr>
          <w:rFonts w:eastAsia="Times New Roman"/>
          <w:szCs w:val="21"/>
          <w:lang w:eastAsia="en-US"/>
        </w:rPr>
        <w:t xml:space="preserve">Voor de </w:t>
      </w:r>
      <w:r w:rsidRPr="0037533F">
        <w:rPr>
          <w:rFonts w:eastAsia="Times New Roman"/>
          <w:szCs w:val="21"/>
          <w:u w:val="single"/>
          <w:lang w:eastAsia="en-US"/>
        </w:rPr>
        <w:t xml:space="preserve">grex </w:t>
      </w:r>
      <w:r w:rsidR="009D5337">
        <w:rPr>
          <w:rFonts w:eastAsia="Times New Roman"/>
          <w:szCs w:val="21"/>
          <w:u w:val="single"/>
          <w:lang w:eastAsia="en-US"/>
        </w:rPr>
        <w:t xml:space="preserve">Dr </w:t>
      </w:r>
      <w:r w:rsidRPr="0037533F">
        <w:rPr>
          <w:rFonts w:eastAsia="Times New Roman"/>
          <w:szCs w:val="21"/>
          <w:u w:val="single"/>
          <w:lang w:eastAsia="en-US"/>
        </w:rPr>
        <w:t>Volgerlanden</w:t>
      </w:r>
      <w:r w:rsidRPr="0037533F">
        <w:rPr>
          <w:rFonts w:eastAsia="Times New Roman"/>
          <w:szCs w:val="21"/>
          <w:lang w:eastAsia="en-US"/>
        </w:rPr>
        <w:t xml:space="preserve"> geldt een bijzondere situatie omdat deze grex samen met Zwijndrecht wordt uitgevoerd in gezamenlijk winst en risico. Daarom wordt bij de Volgerlanden in zo'n situatie een extra risico afweging gemaakt in relatie tot de omvang van het project.</w:t>
      </w:r>
    </w:p>
    <w:p w14:paraId="633F8737" w14:textId="77777777" w:rsidR="0037533F" w:rsidRPr="0037533F" w:rsidRDefault="0037533F" w:rsidP="0037533F">
      <w:pPr>
        <w:spacing w:line="276" w:lineRule="auto"/>
        <w:rPr>
          <w:rFonts w:eastAsia="Times New Roman"/>
          <w:szCs w:val="21"/>
          <w:lang w:eastAsia="en-US"/>
        </w:rPr>
      </w:pPr>
      <w:r w:rsidRPr="0037533F">
        <w:rPr>
          <w:rFonts w:eastAsia="Times New Roman"/>
          <w:szCs w:val="21"/>
          <w:lang w:eastAsia="en-US"/>
        </w:rPr>
        <w:t>M.b.t. de grex Ambachtsezoom worden de allereerste gronduitgiften pas in 2018 voorzien.</w:t>
      </w:r>
    </w:p>
    <w:p w14:paraId="17333A46" w14:textId="77777777" w:rsidR="0037533F" w:rsidRPr="0037533F" w:rsidRDefault="0037533F" w:rsidP="0037533F">
      <w:pPr>
        <w:spacing w:line="288" w:lineRule="auto"/>
        <w:rPr>
          <w:rFonts w:eastAsia="Times New Roman"/>
          <w:b/>
          <w:szCs w:val="24"/>
          <w:lang w:eastAsia="en-US"/>
        </w:rPr>
      </w:pPr>
    </w:p>
    <w:p w14:paraId="234F5B7C" w14:textId="77777777" w:rsidR="0037533F" w:rsidRPr="0037533F" w:rsidRDefault="0037533F" w:rsidP="0037533F">
      <w:pPr>
        <w:spacing w:line="288" w:lineRule="auto"/>
        <w:rPr>
          <w:rFonts w:eastAsia="Times New Roman"/>
          <w:b/>
          <w:szCs w:val="24"/>
          <w:lang w:eastAsia="en-US"/>
        </w:rPr>
      </w:pPr>
      <w:r w:rsidRPr="0037533F">
        <w:rPr>
          <w:rFonts w:eastAsia="Times New Roman"/>
          <w:b/>
          <w:szCs w:val="24"/>
          <w:lang w:eastAsia="en-US"/>
        </w:rPr>
        <w:t>Reserve en risico's</w:t>
      </w:r>
    </w:p>
    <w:p w14:paraId="36756589" w14:textId="77777777" w:rsidR="0037533F" w:rsidRPr="0037533F" w:rsidRDefault="0037533F" w:rsidP="0037533F">
      <w:pPr>
        <w:spacing w:line="288" w:lineRule="auto"/>
        <w:rPr>
          <w:rFonts w:eastAsia="Times New Roman"/>
          <w:szCs w:val="24"/>
          <w:lang w:eastAsia="en-US"/>
        </w:rPr>
      </w:pPr>
      <w:r w:rsidRPr="0037533F">
        <w:rPr>
          <w:rFonts w:eastAsia="Times New Roman"/>
          <w:szCs w:val="24"/>
          <w:lang w:eastAsia="en-US"/>
        </w:rPr>
        <w:t xml:space="preserve">De aard van de activiteiten binnen het totaal van de exploitaties maakt het noodzakelijk ter afdekking van de algemene risico's een algemene reserve grondbedrijf aan te houden. Deze reserve wordt opgebouwd uit de eindresultaten van alle afgesloten grondexploitaties plus alle tussentijdse winst- en verliesnemingen. Het nemen van winst zal geschieden overeenkomstig de eerder beschreven methodiek van (tussentijdse) winstneming. Indien er bij het opstellen dan wel het actualiseren van een kostprijscalculatie blijkt dat er een verlies op een complex ontstaat, wordt hiervoor een voorziening getroffen ten laste van de Algemene reserve grondbedrijf. </w:t>
      </w:r>
    </w:p>
    <w:p w14:paraId="50C5092B" w14:textId="77777777" w:rsidR="0037533F" w:rsidRPr="0037533F" w:rsidRDefault="0037533F" w:rsidP="0037533F">
      <w:pPr>
        <w:spacing w:line="288" w:lineRule="auto"/>
        <w:rPr>
          <w:rFonts w:eastAsia="Times New Roman"/>
          <w:szCs w:val="24"/>
          <w:lang w:eastAsia="en-US"/>
        </w:rPr>
      </w:pPr>
      <w:r w:rsidRPr="0037533F">
        <w:rPr>
          <w:rFonts w:eastAsia="Times New Roman"/>
          <w:szCs w:val="24"/>
          <w:lang w:eastAsia="en-US"/>
        </w:rPr>
        <w:t>De Algemene reserve grondbedrijf dient op voldoende niveau te zijn om de benoemde risico's te kunnen opvangen en dient een minimum niveau te hebben afhankelijk van het risicoprofiel. Zodra het saldo van de reserve zich onder het minimum niveau bevindt, moet dit worden aangevuld vanuit de Algemene (concem)reserve. De Algemene reserve grondbedrijf kent geen maximum niveau.</w:t>
      </w:r>
    </w:p>
    <w:p w14:paraId="31FD8CA4" w14:textId="77777777" w:rsidR="0037533F" w:rsidRPr="0037533F" w:rsidRDefault="0037533F" w:rsidP="0037533F">
      <w:pPr>
        <w:spacing w:line="288" w:lineRule="auto"/>
        <w:rPr>
          <w:rFonts w:eastAsia="Times New Roman"/>
          <w:szCs w:val="24"/>
          <w:lang w:eastAsia="en-US"/>
        </w:rPr>
      </w:pPr>
    </w:p>
    <w:p w14:paraId="67093722" w14:textId="0D49E57A" w:rsidR="0037533F" w:rsidRPr="0037533F" w:rsidRDefault="0037533F" w:rsidP="0037533F">
      <w:pPr>
        <w:spacing w:line="288" w:lineRule="auto"/>
        <w:rPr>
          <w:rFonts w:eastAsia="Times New Roman"/>
          <w:szCs w:val="24"/>
          <w:lang w:eastAsia="en-US"/>
        </w:rPr>
      </w:pPr>
      <w:r w:rsidRPr="0037533F">
        <w:rPr>
          <w:rFonts w:eastAsia="Times New Roman"/>
          <w:szCs w:val="24"/>
          <w:lang w:eastAsia="en-US"/>
        </w:rPr>
        <w:t xml:space="preserve">Uit onderstaande tabel valt op te maken dat, rekening houdend met het </w:t>
      </w:r>
      <w:r w:rsidR="009D5337">
        <w:rPr>
          <w:rFonts w:eastAsia="Times New Roman"/>
          <w:szCs w:val="24"/>
          <w:lang w:eastAsia="en-US"/>
        </w:rPr>
        <w:t>verwachte</w:t>
      </w:r>
      <w:r w:rsidRPr="0037533F">
        <w:rPr>
          <w:rFonts w:eastAsia="Times New Roman"/>
          <w:szCs w:val="24"/>
          <w:lang w:eastAsia="en-US"/>
        </w:rPr>
        <w:t xml:space="preserve"> resultaat van de grondexploitaties en de ingeschatte risico's, de algemene reserve grondbedrijf voldoende gevuld is.</w:t>
      </w:r>
    </w:p>
    <w:p w14:paraId="6794FF19" w14:textId="77777777" w:rsidR="0037533F" w:rsidRPr="0037533F" w:rsidRDefault="0037533F" w:rsidP="0037533F">
      <w:pPr>
        <w:spacing w:line="288" w:lineRule="auto"/>
        <w:rPr>
          <w:rFonts w:eastAsia="Times New Roman"/>
          <w:szCs w:val="24"/>
          <w:lang w:eastAsia="en-US"/>
        </w:rPr>
      </w:pPr>
    </w:p>
    <w:tbl>
      <w:tblPr>
        <w:tblW w:w="8020" w:type="dxa"/>
        <w:tblCellMar>
          <w:left w:w="70" w:type="dxa"/>
          <w:right w:w="70" w:type="dxa"/>
        </w:tblCellMar>
        <w:tblLook w:val="04A0" w:firstRow="1" w:lastRow="0" w:firstColumn="1" w:lastColumn="0" w:noHBand="0" w:noVBand="1"/>
      </w:tblPr>
      <w:tblGrid>
        <w:gridCol w:w="5380"/>
        <w:gridCol w:w="1360"/>
        <w:gridCol w:w="460"/>
        <w:gridCol w:w="820"/>
      </w:tblGrid>
      <w:tr w:rsidR="0037533F" w:rsidRPr="0037533F" w14:paraId="6034DDE0" w14:textId="77777777" w:rsidTr="003E67CE">
        <w:trPr>
          <w:trHeight w:val="315"/>
        </w:trPr>
        <w:tc>
          <w:tcPr>
            <w:tcW w:w="5380" w:type="dxa"/>
            <w:tcBorders>
              <w:top w:val="nil"/>
              <w:left w:val="nil"/>
              <w:bottom w:val="single" w:sz="8" w:space="0" w:color="auto"/>
              <w:right w:val="nil"/>
            </w:tcBorders>
            <w:shd w:val="clear" w:color="000000" w:fill="FFFFFF"/>
            <w:noWrap/>
            <w:vAlign w:val="bottom"/>
            <w:hideMark/>
          </w:tcPr>
          <w:p w14:paraId="5A0B4390" w14:textId="77777777" w:rsidR="0037533F" w:rsidRPr="0037533F" w:rsidRDefault="0037533F" w:rsidP="0037533F">
            <w:pPr>
              <w:rPr>
                <w:rFonts w:eastAsia="Times New Roman"/>
                <w:b/>
                <w:bCs/>
                <w:color w:val="000000"/>
                <w:szCs w:val="21"/>
              </w:rPr>
            </w:pPr>
            <w:r w:rsidRPr="0037533F">
              <w:rPr>
                <w:rFonts w:eastAsia="Times New Roman"/>
                <w:b/>
                <w:bCs/>
                <w:color w:val="000000"/>
                <w:szCs w:val="21"/>
              </w:rPr>
              <w:t>Tabel 2 Overzicht resultaat en risico's</w:t>
            </w:r>
          </w:p>
        </w:tc>
        <w:tc>
          <w:tcPr>
            <w:tcW w:w="1360" w:type="dxa"/>
            <w:tcBorders>
              <w:top w:val="nil"/>
              <w:left w:val="nil"/>
              <w:bottom w:val="single" w:sz="8" w:space="0" w:color="auto"/>
              <w:right w:val="nil"/>
            </w:tcBorders>
            <w:shd w:val="clear" w:color="000000" w:fill="FFFFFF"/>
            <w:noWrap/>
            <w:vAlign w:val="bottom"/>
            <w:hideMark/>
          </w:tcPr>
          <w:p w14:paraId="7D2BD136"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460" w:type="dxa"/>
            <w:tcBorders>
              <w:top w:val="nil"/>
              <w:left w:val="nil"/>
              <w:bottom w:val="single" w:sz="8" w:space="0" w:color="auto"/>
              <w:right w:val="nil"/>
            </w:tcBorders>
            <w:shd w:val="clear" w:color="000000" w:fill="FFFFFF"/>
            <w:noWrap/>
            <w:vAlign w:val="bottom"/>
            <w:hideMark/>
          </w:tcPr>
          <w:p w14:paraId="15060605"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820" w:type="dxa"/>
            <w:tcBorders>
              <w:top w:val="nil"/>
              <w:left w:val="nil"/>
              <w:bottom w:val="single" w:sz="8" w:space="0" w:color="auto"/>
              <w:right w:val="nil"/>
            </w:tcBorders>
            <w:shd w:val="clear" w:color="000000" w:fill="FFFFFF"/>
            <w:noWrap/>
            <w:vAlign w:val="bottom"/>
            <w:hideMark/>
          </w:tcPr>
          <w:p w14:paraId="2321BBF8"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r>
      <w:tr w:rsidR="0037533F" w:rsidRPr="0037533F" w14:paraId="25FAEF8F" w14:textId="77777777" w:rsidTr="003E67CE">
        <w:trPr>
          <w:trHeight w:val="300"/>
        </w:trPr>
        <w:tc>
          <w:tcPr>
            <w:tcW w:w="5380" w:type="dxa"/>
            <w:tcBorders>
              <w:top w:val="nil"/>
              <w:left w:val="nil"/>
              <w:bottom w:val="single" w:sz="4" w:space="0" w:color="auto"/>
              <w:right w:val="nil"/>
            </w:tcBorders>
            <w:shd w:val="clear" w:color="000000" w:fill="FFFFFF"/>
            <w:vAlign w:val="center"/>
            <w:hideMark/>
          </w:tcPr>
          <w:p w14:paraId="6730D0D6" w14:textId="77777777" w:rsidR="0037533F" w:rsidRPr="0037533F" w:rsidRDefault="0037533F" w:rsidP="0037533F">
            <w:pPr>
              <w:rPr>
                <w:rFonts w:eastAsia="Times New Roman"/>
                <w:color w:val="000000"/>
                <w:szCs w:val="21"/>
              </w:rPr>
            </w:pPr>
            <w:r w:rsidRPr="0037533F">
              <w:rPr>
                <w:rFonts w:eastAsia="Times New Roman"/>
                <w:color w:val="000000"/>
                <w:szCs w:val="21"/>
              </w:rPr>
              <w:t>Resultaat grondbedrijf (Netto Contante Waarde)*</w:t>
            </w:r>
          </w:p>
        </w:tc>
        <w:tc>
          <w:tcPr>
            <w:tcW w:w="1360" w:type="dxa"/>
            <w:tcBorders>
              <w:top w:val="nil"/>
              <w:left w:val="nil"/>
              <w:bottom w:val="single" w:sz="4" w:space="0" w:color="auto"/>
              <w:right w:val="nil"/>
            </w:tcBorders>
            <w:shd w:val="clear" w:color="000000" w:fill="FFFFFF"/>
            <w:vAlign w:val="center"/>
            <w:hideMark/>
          </w:tcPr>
          <w:p w14:paraId="56C88240" w14:textId="5194C374" w:rsidR="0037533F" w:rsidRPr="0037533F" w:rsidRDefault="0037533F" w:rsidP="00F63209">
            <w:pPr>
              <w:jc w:val="right"/>
              <w:rPr>
                <w:rFonts w:eastAsia="Times New Roman"/>
                <w:color w:val="000000"/>
                <w:szCs w:val="21"/>
              </w:rPr>
            </w:pPr>
            <w:r w:rsidRPr="0037533F">
              <w:rPr>
                <w:rFonts w:eastAsia="Times New Roman"/>
                <w:color w:val="000000"/>
                <w:szCs w:val="21"/>
              </w:rPr>
              <w:t xml:space="preserve"> €             </w:t>
            </w:r>
            <w:r w:rsidR="00F63209">
              <w:rPr>
                <w:rFonts w:eastAsia="Times New Roman"/>
                <w:color w:val="000000"/>
                <w:szCs w:val="21"/>
              </w:rPr>
              <w:t>1,7</w:t>
            </w:r>
            <w:r w:rsidRPr="0037533F">
              <w:rPr>
                <w:rFonts w:eastAsia="Times New Roman"/>
                <w:color w:val="000000"/>
                <w:szCs w:val="21"/>
              </w:rPr>
              <w:t xml:space="preserve"> </w:t>
            </w:r>
          </w:p>
        </w:tc>
        <w:tc>
          <w:tcPr>
            <w:tcW w:w="460" w:type="dxa"/>
            <w:tcBorders>
              <w:top w:val="nil"/>
              <w:left w:val="nil"/>
              <w:bottom w:val="single" w:sz="4" w:space="0" w:color="auto"/>
              <w:right w:val="nil"/>
            </w:tcBorders>
            <w:shd w:val="clear" w:color="000000" w:fill="FFFFFF"/>
            <w:vAlign w:val="center"/>
            <w:hideMark/>
          </w:tcPr>
          <w:p w14:paraId="6539A94A"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mln</w:t>
            </w:r>
          </w:p>
        </w:tc>
        <w:tc>
          <w:tcPr>
            <w:tcW w:w="820" w:type="dxa"/>
            <w:tcBorders>
              <w:top w:val="nil"/>
              <w:left w:val="nil"/>
              <w:bottom w:val="single" w:sz="4" w:space="0" w:color="auto"/>
              <w:right w:val="nil"/>
            </w:tcBorders>
            <w:shd w:val="clear" w:color="000000" w:fill="FFFFFF"/>
            <w:vAlign w:val="center"/>
            <w:hideMark/>
          </w:tcPr>
          <w:p w14:paraId="70206621"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Positief</w:t>
            </w:r>
          </w:p>
        </w:tc>
      </w:tr>
      <w:tr w:rsidR="0037533F" w:rsidRPr="0037533F" w14:paraId="2B22D061" w14:textId="77777777" w:rsidTr="003E67CE">
        <w:trPr>
          <w:trHeight w:val="300"/>
        </w:trPr>
        <w:tc>
          <w:tcPr>
            <w:tcW w:w="5380" w:type="dxa"/>
            <w:tcBorders>
              <w:top w:val="nil"/>
              <w:left w:val="nil"/>
              <w:bottom w:val="single" w:sz="4" w:space="0" w:color="auto"/>
              <w:right w:val="nil"/>
            </w:tcBorders>
            <w:shd w:val="clear" w:color="000000" w:fill="FFFFFF"/>
            <w:vAlign w:val="center"/>
            <w:hideMark/>
          </w:tcPr>
          <w:p w14:paraId="26C50642" w14:textId="77777777" w:rsidR="0037533F" w:rsidRPr="0037533F" w:rsidRDefault="0037533F" w:rsidP="0037533F">
            <w:pPr>
              <w:rPr>
                <w:rFonts w:eastAsia="Times New Roman"/>
                <w:color w:val="000000"/>
                <w:szCs w:val="21"/>
              </w:rPr>
            </w:pPr>
            <w:r w:rsidRPr="0037533F">
              <w:rPr>
                <w:rFonts w:eastAsia="Times New Roman"/>
                <w:color w:val="000000"/>
                <w:szCs w:val="21"/>
              </w:rPr>
              <w:t>Totale risico's*</w:t>
            </w:r>
          </w:p>
        </w:tc>
        <w:tc>
          <w:tcPr>
            <w:tcW w:w="1360" w:type="dxa"/>
            <w:tcBorders>
              <w:top w:val="nil"/>
              <w:left w:val="nil"/>
              <w:bottom w:val="single" w:sz="4" w:space="0" w:color="auto"/>
              <w:right w:val="nil"/>
            </w:tcBorders>
            <w:shd w:val="clear" w:color="000000" w:fill="FFFFFF"/>
            <w:vAlign w:val="center"/>
            <w:hideMark/>
          </w:tcPr>
          <w:p w14:paraId="6F8DEC7D" w14:textId="3DF7739A" w:rsidR="0037533F" w:rsidRPr="0037533F" w:rsidRDefault="0037533F" w:rsidP="00F63209">
            <w:pPr>
              <w:jc w:val="right"/>
              <w:rPr>
                <w:rFonts w:eastAsia="Times New Roman"/>
                <w:color w:val="000000"/>
                <w:szCs w:val="21"/>
              </w:rPr>
            </w:pPr>
            <w:r w:rsidRPr="0037533F">
              <w:rPr>
                <w:rFonts w:eastAsia="Times New Roman"/>
                <w:color w:val="000000"/>
                <w:szCs w:val="21"/>
              </w:rPr>
              <w:t xml:space="preserve"> €             </w:t>
            </w:r>
            <w:r w:rsidR="00F63209">
              <w:rPr>
                <w:rFonts w:eastAsia="Times New Roman"/>
                <w:color w:val="000000"/>
                <w:szCs w:val="21"/>
              </w:rPr>
              <w:t>3,8</w:t>
            </w:r>
            <w:r w:rsidRPr="0037533F">
              <w:rPr>
                <w:rFonts w:eastAsia="Times New Roman"/>
                <w:color w:val="000000"/>
                <w:szCs w:val="21"/>
              </w:rPr>
              <w:t xml:space="preserve"> </w:t>
            </w:r>
          </w:p>
        </w:tc>
        <w:tc>
          <w:tcPr>
            <w:tcW w:w="460" w:type="dxa"/>
            <w:tcBorders>
              <w:top w:val="nil"/>
              <w:left w:val="nil"/>
              <w:bottom w:val="single" w:sz="4" w:space="0" w:color="auto"/>
              <w:right w:val="nil"/>
            </w:tcBorders>
            <w:shd w:val="clear" w:color="000000" w:fill="FFFFFF"/>
            <w:vAlign w:val="center"/>
            <w:hideMark/>
          </w:tcPr>
          <w:p w14:paraId="32B6616F"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mln</w:t>
            </w:r>
          </w:p>
        </w:tc>
        <w:tc>
          <w:tcPr>
            <w:tcW w:w="820" w:type="dxa"/>
            <w:tcBorders>
              <w:top w:val="nil"/>
              <w:left w:val="nil"/>
              <w:bottom w:val="single" w:sz="4" w:space="0" w:color="auto"/>
              <w:right w:val="nil"/>
            </w:tcBorders>
            <w:shd w:val="clear" w:color="000000" w:fill="FFFFFF"/>
            <w:vAlign w:val="center"/>
            <w:hideMark/>
          </w:tcPr>
          <w:p w14:paraId="19C4BA11"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 </w:t>
            </w:r>
          </w:p>
        </w:tc>
      </w:tr>
      <w:tr w:rsidR="0037533F" w:rsidRPr="0037533F" w14:paraId="76463F33" w14:textId="77777777" w:rsidTr="003E67CE">
        <w:trPr>
          <w:trHeight w:val="300"/>
        </w:trPr>
        <w:tc>
          <w:tcPr>
            <w:tcW w:w="5380" w:type="dxa"/>
            <w:tcBorders>
              <w:top w:val="nil"/>
              <w:left w:val="nil"/>
              <w:bottom w:val="nil"/>
              <w:right w:val="nil"/>
            </w:tcBorders>
            <w:shd w:val="clear" w:color="000000" w:fill="FFFFFF"/>
            <w:noWrap/>
            <w:vAlign w:val="bottom"/>
            <w:hideMark/>
          </w:tcPr>
          <w:p w14:paraId="71A0E789"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1360" w:type="dxa"/>
            <w:tcBorders>
              <w:top w:val="nil"/>
              <w:left w:val="nil"/>
              <w:bottom w:val="nil"/>
              <w:right w:val="nil"/>
            </w:tcBorders>
            <w:shd w:val="clear" w:color="000000" w:fill="FFFFFF"/>
            <w:noWrap/>
            <w:vAlign w:val="bottom"/>
            <w:hideMark/>
          </w:tcPr>
          <w:p w14:paraId="44DF6BDB"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460" w:type="dxa"/>
            <w:tcBorders>
              <w:top w:val="nil"/>
              <w:left w:val="nil"/>
              <w:bottom w:val="nil"/>
              <w:right w:val="nil"/>
            </w:tcBorders>
            <w:shd w:val="clear" w:color="000000" w:fill="FFFFFF"/>
            <w:noWrap/>
            <w:vAlign w:val="bottom"/>
            <w:hideMark/>
          </w:tcPr>
          <w:p w14:paraId="4A39786A"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820" w:type="dxa"/>
            <w:tcBorders>
              <w:top w:val="nil"/>
              <w:left w:val="nil"/>
              <w:bottom w:val="nil"/>
              <w:right w:val="nil"/>
            </w:tcBorders>
            <w:shd w:val="clear" w:color="000000" w:fill="FFFFFF"/>
            <w:noWrap/>
            <w:vAlign w:val="bottom"/>
            <w:hideMark/>
          </w:tcPr>
          <w:p w14:paraId="19CD5BC4"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r>
      <w:tr w:rsidR="0037533F" w:rsidRPr="0037533F" w14:paraId="4AF24E45" w14:textId="77777777" w:rsidTr="003E67CE">
        <w:trPr>
          <w:trHeight w:val="300"/>
        </w:trPr>
        <w:tc>
          <w:tcPr>
            <w:tcW w:w="5380" w:type="dxa"/>
            <w:tcBorders>
              <w:top w:val="single" w:sz="4" w:space="0" w:color="auto"/>
              <w:left w:val="nil"/>
              <w:bottom w:val="single" w:sz="4" w:space="0" w:color="auto"/>
              <w:right w:val="nil"/>
            </w:tcBorders>
            <w:shd w:val="clear" w:color="000000" w:fill="FFFFFF"/>
            <w:vAlign w:val="center"/>
            <w:hideMark/>
          </w:tcPr>
          <w:p w14:paraId="7FF36EED" w14:textId="77777777" w:rsidR="0037533F" w:rsidRPr="0037533F" w:rsidRDefault="0037533F" w:rsidP="0037533F">
            <w:pPr>
              <w:rPr>
                <w:rFonts w:eastAsia="Times New Roman"/>
                <w:color w:val="000000"/>
                <w:szCs w:val="21"/>
              </w:rPr>
            </w:pPr>
            <w:r w:rsidRPr="0037533F">
              <w:rPr>
                <w:rFonts w:eastAsia="Times New Roman"/>
                <w:color w:val="000000"/>
                <w:szCs w:val="21"/>
              </w:rPr>
              <w:t>Algemene reserve grondbedrijf</w:t>
            </w:r>
          </w:p>
        </w:tc>
        <w:tc>
          <w:tcPr>
            <w:tcW w:w="1360" w:type="dxa"/>
            <w:tcBorders>
              <w:top w:val="single" w:sz="4" w:space="0" w:color="auto"/>
              <w:left w:val="nil"/>
              <w:bottom w:val="single" w:sz="4" w:space="0" w:color="auto"/>
              <w:right w:val="nil"/>
            </w:tcBorders>
            <w:shd w:val="clear" w:color="000000" w:fill="FFFFFF"/>
            <w:vAlign w:val="center"/>
            <w:hideMark/>
          </w:tcPr>
          <w:p w14:paraId="38F36D6A"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 xml:space="preserve"> €             5,0 </w:t>
            </w:r>
          </w:p>
        </w:tc>
        <w:tc>
          <w:tcPr>
            <w:tcW w:w="460" w:type="dxa"/>
            <w:tcBorders>
              <w:top w:val="single" w:sz="4" w:space="0" w:color="auto"/>
              <w:left w:val="nil"/>
              <w:bottom w:val="single" w:sz="4" w:space="0" w:color="auto"/>
              <w:right w:val="nil"/>
            </w:tcBorders>
            <w:shd w:val="clear" w:color="000000" w:fill="FFFFFF"/>
            <w:vAlign w:val="center"/>
            <w:hideMark/>
          </w:tcPr>
          <w:p w14:paraId="6DB943F6"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mln</w:t>
            </w:r>
          </w:p>
        </w:tc>
        <w:tc>
          <w:tcPr>
            <w:tcW w:w="820" w:type="dxa"/>
            <w:tcBorders>
              <w:top w:val="single" w:sz="4" w:space="0" w:color="auto"/>
              <w:left w:val="nil"/>
              <w:bottom w:val="single" w:sz="4" w:space="0" w:color="auto"/>
              <w:right w:val="nil"/>
            </w:tcBorders>
            <w:shd w:val="clear" w:color="000000" w:fill="FFFFFF"/>
            <w:vAlign w:val="center"/>
            <w:hideMark/>
          </w:tcPr>
          <w:p w14:paraId="77712701"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 </w:t>
            </w:r>
          </w:p>
        </w:tc>
      </w:tr>
      <w:tr w:rsidR="0037533F" w:rsidRPr="0037533F" w14:paraId="0A334BBC" w14:textId="77777777" w:rsidTr="003E67CE">
        <w:trPr>
          <w:trHeight w:val="315"/>
        </w:trPr>
        <w:tc>
          <w:tcPr>
            <w:tcW w:w="5380" w:type="dxa"/>
            <w:tcBorders>
              <w:top w:val="nil"/>
              <w:left w:val="nil"/>
              <w:bottom w:val="single" w:sz="8" w:space="0" w:color="auto"/>
              <w:right w:val="nil"/>
            </w:tcBorders>
            <w:shd w:val="clear" w:color="000000" w:fill="FFFFFF"/>
            <w:vAlign w:val="center"/>
            <w:hideMark/>
          </w:tcPr>
          <w:p w14:paraId="4CB17F1D" w14:textId="77777777" w:rsidR="0037533F" w:rsidRPr="0037533F" w:rsidRDefault="0037533F" w:rsidP="0037533F">
            <w:pPr>
              <w:rPr>
                <w:rFonts w:eastAsia="Times New Roman"/>
                <w:color w:val="000000"/>
                <w:szCs w:val="21"/>
              </w:rPr>
            </w:pPr>
            <w:r w:rsidRPr="0037533F">
              <w:rPr>
                <w:rFonts w:eastAsia="Times New Roman"/>
                <w:color w:val="000000"/>
                <w:szCs w:val="21"/>
              </w:rPr>
              <w:t>Voorzien verlies De Volgerlanden (Eindwaarde)</w:t>
            </w:r>
          </w:p>
        </w:tc>
        <w:tc>
          <w:tcPr>
            <w:tcW w:w="1360" w:type="dxa"/>
            <w:tcBorders>
              <w:top w:val="nil"/>
              <w:left w:val="nil"/>
              <w:bottom w:val="single" w:sz="8" w:space="0" w:color="auto"/>
              <w:right w:val="nil"/>
            </w:tcBorders>
            <w:shd w:val="clear" w:color="000000" w:fill="FFFFFF"/>
            <w:vAlign w:val="center"/>
            <w:hideMark/>
          </w:tcPr>
          <w:p w14:paraId="50665167"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 xml:space="preserve"> €             2,9 </w:t>
            </w:r>
          </w:p>
        </w:tc>
        <w:tc>
          <w:tcPr>
            <w:tcW w:w="460" w:type="dxa"/>
            <w:tcBorders>
              <w:top w:val="nil"/>
              <w:left w:val="nil"/>
              <w:bottom w:val="single" w:sz="8" w:space="0" w:color="auto"/>
              <w:right w:val="nil"/>
            </w:tcBorders>
            <w:shd w:val="clear" w:color="000000" w:fill="FFFFFF"/>
            <w:vAlign w:val="center"/>
            <w:hideMark/>
          </w:tcPr>
          <w:p w14:paraId="004DBC68"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mln</w:t>
            </w:r>
          </w:p>
        </w:tc>
        <w:tc>
          <w:tcPr>
            <w:tcW w:w="820" w:type="dxa"/>
            <w:tcBorders>
              <w:top w:val="nil"/>
              <w:left w:val="nil"/>
              <w:bottom w:val="single" w:sz="8" w:space="0" w:color="auto"/>
              <w:right w:val="nil"/>
            </w:tcBorders>
            <w:shd w:val="clear" w:color="000000" w:fill="FFFFFF"/>
            <w:vAlign w:val="center"/>
            <w:hideMark/>
          </w:tcPr>
          <w:p w14:paraId="4141890B" w14:textId="77777777" w:rsidR="0037533F" w:rsidRPr="0037533F" w:rsidRDefault="0037533F" w:rsidP="0037533F">
            <w:pPr>
              <w:jc w:val="right"/>
              <w:rPr>
                <w:rFonts w:eastAsia="Times New Roman"/>
                <w:color w:val="000000"/>
                <w:szCs w:val="21"/>
              </w:rPr>
            </w:pPr>
            <w:r w:rsidRPr="0037533F">
              <w:rPr>
                <w:rFonts w:eastAsia="Times New Roman"/>
                <w:color w:val="000000"/>
                <w:szCs w:val="21"/>
              </w:rPr>
              <w:t> </w:t>
            </w:r>
          </w:p>
        </w:tc>
      </w:tr>
      <w:tr w:rsidR="0037533F" w:rsidRPr="0037533F" w14:paraId="05AE0829" w14:textId="77777777" w:rsidTr="003E67CE">
        <w:trPr>
          <w:trHeight w:val="300"/>
        </w:trPr>
        <w:tc>
          <w:tcPr>
            <w:tcW w:w="6740" w:type="dxa"/>
            <w:gridSpan w:val="2"/>
            <w:tcBorders>
              <w:top w:val="nil"/>
              <w:left w:val="nil"/>
              <w:bottom w:val="nil"/>
              <w:right w:val="nil"/>
            </w:tcBorders>
            <w:shd w:val="clear" w:color="000000" w:fill="FFFFFF"/>
            <w:noWrap/>
            <w:vAlign w:val="center"/>
            <w:hideMark/>
          </w:tcPr>
          <w:p w14:paraId="6CED19E6" w14:textId="77777777" w:rsidR="0037533F" w:rsidRPr="0037533F" w:rsidRDefault="0037533F" w:rsidP="0037533F">
            <w:pPr>
              <w:rPr>
                <w:rFonts w:eastAsia="Times New Roman"/>
                <w:color w:val="000000"/>
                <w:sz w:val="16"/>
                <w:szCs w:val="16"/>
              </w:rPr>
            </w:pPr>
            <w:r w:rsidRPr="0037533F">
              <w:rPr>
                <w:rFonts w:eastAsia="Times New Roman"/>
                <w:color w:val="000000"/>
                <w:sz w:val="16"/>
                <w:szCs w:val="16"/>
              </w:rPr>
              <w:t>*In deze cijfers is voor De Volgerlanden alleen rekening gehouden met deel van Hendrik-Ido-Ambacht</w:t>
            </w:r>
          </w:p>
        </w:tc>
        <w:tc>
          <w:tcPr>
            <w:tcW w:w="460" w:type="dxa"/>
            <w:tcBorders>
              <w:top w:val="nil"/>
              <w:left w:val="nil"/>
              <w:bottom w:val="nil"/>
              <w:right w:val="nil"/>
            </w:tcBorders>
            <w:shd w:val="clear" w:color="000000" w:fill="FFFFFF"/>
            <w:noWrap/>
            <w:vAlign w:val="bottom"/>
            <w:hideMark/>
          </w:tcPr>
          <w:p w14:paraId="5F078C02"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c>
          <w:tcPr>
            <w:tcW w:w="820" w:type="dxa"/>
            <w:tcBorders>
              <w:top w:val="nil"/>
              <w:left w:val="nil"/>
              <w:bottom w:val="nil"/>
              <w:right w:val="nil"/>
            </w:tcBorders>
            <w:shd w:val="clear" w:color="000000" w:fill="FFFFFF"/>
            <w:noWrap/>
            <w:vAlign w:val="bottom"/>
            <w:hideMark/>
          </w:tcPr>
          <w:p w14:paraId="3F930184" w14:textId="77777777" w:rsidR="0037533F" w:rsidRPr="0037533F" w:rsidRDefault="0037533F" w:rsidP="0037533F">
            <w:pPr>
              <w:rPr>
                <w:rFonts w:ascii="Calibri" w:eastAsia="Times New Roman" w:hAnsi="Calibri"/>
                <w:color w:val="000000"/>
                <w:sz w:val="22"/>
              </w:rPr>
            </w:pPr>
            <w:r w:rsidRPr="0037533F">
              <w:rPr>
                <w:rFonts w:ascii="Calibri" w:eastAsia="Times New Roman" w:hAnsi="Calibri"/>
                <w:color w:val="000000"/>
                <w:sz w:val="22"/>
              </w:rPr>
              <w:t> </w:t>
            </w:r>
          </w:p>
        </w:tc>
      </w:tr>
    </w:tbl>
    <w:p w14:paraId="007BD342" w14:textId="77777777" w:rsidR="0037533F" w:rsidRPr="0037533F" w:rsidRDefault="0037533F" w:rsidP="0037533F">
      <w:pPr>
        <w:spacing w:line="288" w:lineRule="auto"/>
        <w:rPr>
          <w:rFonts w:eastAsia="Times New Roman"/>
          <w:szCs w:val="24"/>
          <w:lang w:eastAsia="en-US"/>
        </w:rPr>
      </w:pPr>
    </w:p>
    <w:p w14:paraId="29642D98" w14:textId="77777777" w:rsidR="00204009" w:rsidRDefault="00204009" w:rsidP="00204009">
      <w:pPr>
        <w:spacing w:line="288" w:lineRule="auto"/>
      </w:pPr>
    </w:p>
    <w:p w14:paraId="0335F6EA" w14:textId="77777777" w:rsidR="00204009" w:rsidRDefault="00204009" w:rsidP="00204009">
      <w:pPr>
        <w:spacing w:line="288" w:lineRule="auto"/>
      </w:pPr>
    </w:p>
    <w:p w14:paraId="484E340E" w14:textId="77777777" w:rsidR="00204009" w:rsidRDefault="00204009" w:rsidP="00204009">
      <w:pPr>
        <w:spacing w:line="288" w:lineRule="auto"/>
      </w:pPr>
    </w:p>
    <w:p w14:paraId="7B2FD264" w14:textId="77777777" w:rsidR="00204009" w:rsidRDefault="00204009" w:rsidP="00204009">
      <w:pPr>
        <w:spacing w:line="288" w:lineRule="auto"/>
      </w:pPr>
    </w:p>
    <w:p w14:paraId="74A7428E" w14:textId="77777777" w:rsidR="00204009" w:rsidRDefault="00204009" w:rsidP="00204009">
      <w:pPr>
        <w:spacing w:line="288" w:lineRule="auto"/>
      </w:pPr>
    </w:p>
    <w:p w14:paraId="4FB14815" w14:textId="77777777" w:rsidR="00204009" w:rsidRDefault="00204009" w:rsidP="00204009">
      <w:pPr>
        <w:spacing w:line="288" w:lineRule="auto"/>
      </w:pPr>
    </w:p>
    <w:p w14:paraId="583ED755" w14:textId="77777777" w:rsidR="006F4CF8" w:rsidRDefault="006F4CF8">
      <w:pPr>
        <w:rPr>
          <w:rFonts w:eastAsia="MS Gothic"/>
          <w:b/>
          <w:bCs/>
          <w:sz w:val="24"/>
          <w:szCs w:val="26"/>
        </w:rPr>
      </w:pPr>
      <w:r>
        <w:br w:type="page"/>
      </w:r>
    </w:p>
    <w:p w14:paraId="1A17710A" w14:textId="7FF43FC1" w:rsidR="00D86E44" w:rsidRPr="007A0DA0" w:rsidRDefault="00D86E44" w:rsidP="00D86E44">
      <w:pPr>
        <w:pStyle w:val="Kop2"/>
      </w:pPr>
      <w:bookmarkStart w:id="619" w:name="_Toc492481767"/>
      <w:r w:rsidRPr="007A0DA0">
        <w:lastRenderedPageBreak/>
        <w:t>6</w:t>
      </w:r>
      <w:r w:rsidRPr="009A54A8">
        <w:t>. Verbonden partijen</w:t>
      </w:r>
      <w:bookmarkEnd w:id="619"/>
    </w:p>
    <w:p w14:paraId="105844E8" w14:textId="77777777" w:rsidR="00D86E44" w:rsidRDefault="00D86E44" w:rsidP="00D86E44">
      <w:pPr>
        <w:pStyle w:val="H-I-Ambacht"/>
        <w:spacing w:after="0"/>
        <w:rPr>
          <w:b/>
          <w:sz w:val="21"/>
        </w:rPr>
      </w:pPr>
    </w:p>
    <w:p w14:paraId="25583B92" w14:textId="77777777" w:rsidR="00D86E44" w:rsidRPr="00154426" w:rsidRDefault="00D86E44" w:rsidP="00D86E44">
      <w:pPr>
        <w:spacing w:line="288" w:lineRule="auto"/>
        <w:rPr>
          <w:rFonts w:eastAsia="Times New Roman"/>
          <w:b/>
          <w:bCs/>
          <w:szCs w:val="21"/>
          <w:lang w:eastAsia="en-US"/>
        </w:rPr>
      </w:pPr>
      <w:r w:rsidRPr="00154426">
        <w:rPr>
          <w:rFonts w:eastAsia="Times New Roman"/>
          <w:b/>
          <w:bCs/>
          <w:szCs w:val="21"/>
          <w:lang w:eastAsia="en-US"/>
        </w:rPr>
        <w:t>Inleiding</w:t>
      </w:r>
    </w:p>
    <w:p w14:paraId="44F207DC" w14:textId="77777777" w:rsidR="00D86E44" w:rsidRDefault="00D86E44" w:rsidP="00D86E44">
      <w:pPr>
        <w:spacing w:line="288" w:lineRule="auto"/>
        <w:rPr>
          <w:rFonts w:eastAsia="Times New Roman"/>
          <w:szCs w:val="21"/>
          <w:lang w:eastAsia="en-US"/>
        </w:rPr>
      </w:pPr>
      <w:r w:rsidRPr="00154426">
        <w:rPr>
          <w:rFonts w:eastAsia="Times New Roman"/>
          <w:szCs w:val="21"/>
          <w:lang w:eastAsia="en-US"/>
        </w:rPr>
        <w:t xml:space="preserve">Verbonden partijen zijn die partijen waarmee de gemeente een bestuurlijke relatie heeft én waarin zij een financieel belang heeft. Een verbonden partij levert daarmee een bijdrage aan de realisatie van maatschappelijke doelen van de gemeente. Partijen waaraan een significant (financieel) risico kleeft, worden ook verwerkt in de paragraaf ‘Weerstandsvermogen’. </w:t>
      </w:r>
    </w:p>
    <w:p w14:paraId="14246921" w14:textId="77777777" w:rsidR="00D86E44" w:rsidRDefault="00D86E44" w:rsidP="00D86E44">
      <w:pPr>
        <w:spacing w:line="280" w:lineRule="atLeast"/>
        <w:rPr>
          <w:rFonts w:eastAsia="Times New Roman"/>
          <w:b/>
          <w:szCs w:val="21"/>
          <w:lang w:eastAsia="en-US"/>
        </w:rPr>
      </w:pPr>
    </w:p>
    <w:p w14:paraId="53E1C12C" w14:textId="77777777" w:rsidR="00D86E44" w:rsidRPr="005E1DA1" w:rsidRDefault="00D86E44" w:rsidP="00D86E44">
      <w:pPr>
        <w:spacing w:line="280" w:lineRule="atLeast"/>
        <w:rPr>
          <w:rFonts w:eastAsia="Times New Roman"/>
          <w:b/>
          <w:szCs w:val="21"/>
          <w:lang w:eastAsia="en-US"/>
        </w:rPr>
      </w:pPr>
      <w:r w:rsidRPr="005E1DA1">
        <w:rPr>
          <w:rFonts w:eastAsia="Times New Roman"/>
          <w:b/>
          <w:szCs w:val="21"/>
          <w:lang w:eastAsia="en-US"/>
        </w:rPr>
        <w:t>BBV</w:t>
      </w:r>
    </w:p>
    <w:p w14:paraId="16BC98F1" w14:textId="77777777" w:rsidR="00D86E44" w:rsidRPr="005E1DA1" w:rsidRDefault="00D86E44" w:rsidP="00D86E44">
      <w:pPr>
        <w:spacing w:line="280" w:lineRule="atLeast"/>
        <w:rPr>
          <w:rFonts w:eastAsia="Times New Roman"/>
          <w:szCs w:val="21"/>
          <w:lang w:eastAsia="en-US"/>
        </w:rPr>
      </w:pPr>
      <w:r w:rsidRPr="005E1DA1">
        <w:rPr>
          <w:rFonts w:eastAsia="Times New Roman"/>
          <w:szCs w:val="21"/>
          <w:lang w:eastAsia="en-US"/>
        </w:rPr>
        <w:t>In de nieuwe BBV is opgenomen dat voortaan een onderverdeling wordt gemaakt naar:</w:t>
      </w:r>
    </w:p>
    <w:p w14:paraId="5C4414DD" w14:textId="77777777" w:rsidR="00D86E44" w:rsidRPr="005E1DA1" w:rsidRDefault="00D86E44" w:rsidP="00D86E44">
      <w:pPr>
        <w:numPr>
          <w:ilvl w:val="0"/>
          <w:numId w:val="22"/>
        </w:numPr>
        <w:spacing w:line="280" w:lineRule="atLeast"/>
        <w:rPr>
          <w:rFonts w:eastAsia="Times New Roman"/>
          <w:szCs w:val="21"/>
          <w:lang w:eastAsia="en-US"/>
        </w:rPr>
      </w:pPr>
      <w:r w:rsidRPr="005E1DA1">
        <w:rPr>
          <w:rFonts w:eastAsia="Times New Roman"/>
          <w:szCs w:val="21"/>
          <w:lang w:eastAsia="en-US"/>
        </w:rPr>
        <w:t>gemeenschappelijke regelingen;</w:t>
      </w:r>
    </w:p>
    <w:p w14:paraId="3AE14EC8" w14:textId="77777777" w:rsidR="00D86E44" w:rsidRPr="005E1DA1" w:rsidRDefault="00D86E44" w:rsidP="00D86E44">
      <w:pPr>
        <w:numPr>
          <w:ilvl w:val="0"/>
          <w:numId w:val="22"/>
        </w:numPr>
        <w:spacing w:line="280" w:lineRule="atLeast"/>
        <w:rPr>
          <w:rFonts w:eastAsia="Times New Roman"/>
          <w:szCs w:val="21"/>
          <w:lang w:eastAsia="en-US"/>
        </w:rPr>
      </w:pPr>
      <w:r w:rsidRPr="005E1DA1">
        <w:rPr>
          <w:rFonts w:eastAsia="Times New Roman"/>
          <w:szCs w:val="21"/>
          <w:lang w:eastAsia="en-US"/>
        </w:rPr>
        <w:t>vennootschappen en coöperaties;</w:t>
      </w:r>
    </w:p>
    <w:p w14:paraId="70982918" w14:textId="77777777" w:rsidR="00D86E44" w:rsidRPr="005E1DA1" w:rsidRDefault="00D86E44" w:rsidP="00D86E44">
      <w:pPr>
        <w:numPr>
          <w:ilvl w:val="0"/>
          <w:numId w:val="22"/>
        </w:numPr>
        <w:spacing w:line="280" w:lineRule="atLeast"/>
        <w:rPr>
          <w:rFonts w:eastAsia="Times New Roman"/>
          <w:szCs w:val="21"/>
          <w:lang w:eastAsia="en-US"/>
        </w:rPr>
      </w:pPr>
      <w:r w:rsidRPr="005E1DA1">
        <w:rPr>
          <w:rFonts w:eastAsia="Times New Roman"/>
          <w:szCs w:val="21"/>
          <w:lang w:eastAsia="en-US"/>
        </w:rPr>
        <w:t>stichtingen en verenigingen, en,</w:t>
      </w:r>
    </w:p>
    <w:p w14:paraId="186D60C7" w14:textId="77777777" w:rsidR="00D86E44" w:rsidRPr="005E1DA1" w:rsidRDefault="00D86E44" w:rsidP="00D86E44">
      <w:pPr>
        <w:numPr>
          <w:ilvl w:val="0"/>
          <w:numId w:val="22"/>
        </w:numPr>
        <w:spacing w:line="280" w:lineRule="atLeast"/>
        <w:rPr>
          <w:rFonts w:eastAsia="Times New Roman"/>
          <w:szCs w:val="21"/>
          <w:lang w:eastAsia="en-US"/>
        </w:rPr>
      </w:pPr>
      <w:r w:rsidRPr="005E1DA1">
        <w:rPr>
          <w:rFonts w:eastAsia="Times New Roman"/>
          <w:szCs w:val="21"/>
          <w:lang w:eastAsia="en-US"/>
        </w:rPr>
        <w:t>overige verbonden partijen.</w:t>
      </w:r>
    </w:p>
    <w:p w14:paraId="37266ADD" w14:textId="77777777" w:rsidR="00D86E44" w:rsidRDefault="00D86E44" w:rsidP="00D86E44">
      <w:pPr>
        <w:spacing w:line="288" w:lineRule="auto"/>
        <w:rPr>
          <w:rFonts w:eastAsia="Times New Roman"/>
          <w:szCs w:val="21"/>
          <w:lang w:eastAsia="en-US"/>
        </w:rPr>
      </w:pPr>
    </w:p>
    <w:p w14:paraId="57DE7F71" w14:textId="77777777" w:rsidR="00D86E44" w:rsidRPr="00154426" w:rsidRDefault="00D86E44" w:rsidP="00D86E44">
      <w:pPr>
        <w:spacing w:line="288" w:lineRule="auto"/>
        <w:rPr>
          <w:rFonts w:eastAsia="Times New Roman"/>
          <w:szCs w:val="21"/>
          <w:lang w:eastAsia="en-US"/>
        </w:rPr>
      </w:pPr>
    </w:p>
    <w:p w14:paraId="0DCC061E" w14:textId="77777777" w:rsidR="00D86E44" w:rsidRPr="00154426" w:rsidRDefault="00D86E44" w:rsidP="00D86E44">
      <w:pPr>
        <w:spacing w:line="288" w:lineRule="auto"/>
        <w:rPr>
          <w:rFonts w:eastAsia="Times New Roman"/>
          <w:szCs w:val="21"/>
          <w:lang w:eastAsia="en-US"/>
        </w:rPr>
      </w:pPr>
      <w:r w:rsidRPr="00154426">
        <w:rPr>
          <w:rFonts w:eastAsia="Times New Roman"/>
          <w:szCs w:val="21"/>
          <w:lang w:eastAsia="en-US"/>
        </w:rPr>
        <w:t xml:space="preserve">In dit hoofdstuk gaan we in op de doelstellingen, taken en financiële aspecten van de </w:t>
      </w:r>
      <w:r>
        <w:rPr>
          <w:rFonts w:eastAsia="Times New Roman"/>
          <w:szCs w:val="21"/>
          <w:lang w:eastAsia="en-US"/>
        </w:rPr>
        <w:t>gemeenschappelijke regelingen</w:t>
      </w:r>
      <w:r w:rsidRPr="00154426">
        <w:rPr>
          <w:rFonts w:eastAsia="Times New Roman"/>
          <w:szCs w:val="21"/>
          <w:lang w:eastAsia="en-US"/>
        </w:rPr>
        <w:t xml:space="preserve"> waarin de gemeente Hendrik-Ido-Ambacht participeert.</w:t>
      </w:r>
    </w:p>
    <w:p w14:paraId="67136E3C" w14:textId="77777777" w:rsidR="00D86E44" w:rsidRPr="00154426" w:rsidRDefault="00D86E44" w:rsidP="00D86E44">
      <w:pPr>
        <w:spacing w:line="288" w:lineRule="auto"/>
        <w:rPr>
          <w:rFonts w:eastAsia="Times New Roman"/>
          <w:szCs w:val="21"/>
          <w:lang w:eastAsia="en-US"/>
        </w:rPr>
      </w:pPr>
      <w:r w:rsidRPr="00154426">
        <w:rPr>
          <w:rFonts w:eastAsia="Times New Roman"/>
          <w:szCs w:val="21"/>
          <w:lang w:eastAsia="en-US"/>
        </w:rPr>
        <w:t xml:space="preserve">Bij een </w:t>
      </w:r>
      <w:r>
        <w:rPr>
          <w:rFonts w:eastAsia="Times New Roman"/>
          <w:szCs w:val="21"/>
          <w:lang w:eastAsia="en-US"/>
        </w:rPr>
        <w:t>vennootschap en coöperatie</w:t>
      </w:r>
      <w:r w:rsidRPr="00154426">
        <w:rPr>
          <w:rFonts w:eastAsia="Times New Roman"/>
          <w:szCs w:val="21"/>
          <w:lang w:eastAsia="en-US"/>
        </w:rPr>
        <w:t xml:space="preserve"> participeert de gemeente in het risicodragend vermogen van een privaatrechtelijke rechtspersoon als aandeelhouder van de betreffende NV of BV. </w:t>
      </w:r>
    </w:p>
    <w:p w14:paraId="6F78DC9E" w14:textId="77777777" w:rsidR="00D86E44" w:rsidRPr="00154426" w:rsidRDefault="00D86E44" w:rsidP="00D86E44">
      <w:pPr>
        <w:spacing w:line="288" w:lineRule="auto"/>
        <w:rPr>
          <w:rFonts w:eastAsia="Times New Roman"/>
          <w:szCs w:val="21"/>
          <w:lang w:eastAsia="en-US"/>
        </w:rPr>
      </w:pPr>
      <w:r w:rsidRPr="00154426">
        <w:rPr>
          <w:rFonts w:eastAsia="Times New Roman"/>
          <w:szCs w:val="21"/>
          <w:lang w:eastAsia="en-US"/>
        </w:rPr>
        <w:t xml:space="preserve">Hieronder wordt een opsomming gegeven van dergelijke samenwerkingsverbanden. </w:t>
      </w:r>
    </w:p>
    <w:p w14:paraId="0AB49E06" w14:textId="77777777" w:rsidR="00D86E44" w:rsidRPr="00154426" w:rsidRDefault="00D86E44" w:rsidP="00D86E44">
      <w:pPr>
        <w:spacing w:line="280" w:lineRule="atLeast"/>
        <w:rPr>
          <w:rFonts w:eastAsia="Times New Roman"/>
          <w:color w:val="3366FF"/>
          <w:szCs w:val="21"/>
          <w:lang w:eastAsia="en-US"/>
        </w:rPr>
      </w:pPr>
    </w:p>
    <w:tbl>
      <w:tblPr>
        <w:tblW w:w="0" w:type="auto"/>
        <w:tblBorders>
          <w:top w:val="single" w:sz="12" w:space="0" w:color="000000"/>
          <w:bottom w:val="single" w:sz="12" w:space="0" w:color="000000"/>
        </w:tblBorders>
        <w:tblLook w:val="01E0" w:firstRow="1" w:lastRow="1" w:firstColumn="1" w:lastColumn="1" w:noHBand="0" w:noVBand="0"/>
      </w:tblPr>
      <w:tblGrid>
        <w:gridCol w:w="4322"/>
        <w:gridCol w:w="4323"/>
      </w:tblGrid>
      <w:tr w:rsidR="00D86E44" w:rsidRPr="00154426" w14:paraId="14C5DB5B" w14:textId="77777777" w:rsidTr="00D86E44">
        <w:tc>
          <w:tcPr>
            <w:tcW w:w="4322" w:type="dxa"/>
            <w:tcBorders>
              <w:bottom w:val="single" w:sz="6" w:space="0" w:color="000000"/>
              <w:right w:val="single" w:sz="6" w:space="0" w:color="000000"/>
            </w:tcBorders>
            <w:shd w:val="clear" w:color="auto" w:fill="auto"/>
          </w:tcPr>
          <w:p w14:paraId="4E1F1323" w14:textId="77777777" w:rsidR="00D86E44" w:rsidRPr="00154426" w:rsidRDefault="00D86E44" w:rsidP="00D86E44">
            <w:pPr>
              <w:spacing w:line="280" w:lineRule="atLeast"/>
              <w:rPr>
                <w:rFonts w:eastAsia="Times New Roman"/>
                <w:b/>
                <w:i/>
                <w:iCs/>
                <w:szCs w:val="21"/>
                <w:lang w:val="en-US" w:eastAsia="en-US"/>
              </w:rPr>
            </w:pPr>
            <w:r>
              <w:rPr>
                <w:rFonts w:eastAsia="Times New Roman"/>
                <w:b/>
                <w:i/>
                <w:iCs/>
                <w:szCs w:val="21"/>
                <w:lang w:val="en-US" w:eastAsia="en-US"/>
              </w:rPr>
              <w:t>Gemeenschappelijke regelingen</w:t>
            </w:r>
          </w:p>
        </w:tc>
        <w:tc>
          <w:tcPr>
            <w:tcW w:w="4323" w:type="dxa"/>
            <w:tcBorders>
              <w:bottom w:val="single" w:sz="6" w:space="0" w:color="000000"/>
            </w:tcBorders>
            <w:shd w:val="clear" w:color="auto" w:fill="auto"/>
          </w:tcPr>
          <w:p w14:paraId="192E0015" w14:textId="77777777" w:rsidR="00D86E44" w:rsidRPr="00154426" w:rsidRDefault="00D86E44" w:rsidP="00D86E44">
            <w:pPr>
              <w:spacing w:line="280" w:lineRule="atLeast"/>
              <w:rPr>
                <w:rFonts w:eastAsia="Times New Roman"/>
                <w:i/>
                <w:iCs/>
                <w:szCs w:val="21"/>
                <w:lang w:val="en-US" w:eastAsia="en-US"/>
              </w:rPr>
            </w:pPr>
            <w:r>
              <w:rPr>
                <w:rFonts w:eastAsia="Times New Roman"/>
                <w:b/>
                <w:i/>
                <w:iCs/>
                <w:szCs w:val="21"/>
                <w:lang w:val="en-US" w:eastAsia="en-US"/>
              </w:rPr>
              <w:t>Vennootschappen en coöperaties</w:t>
            </w:r>
          </w:p>
        </w:tc>
      </w:tr>
      <w:tr w:rsidR="00D86E44" w:rsidRPr="00154426" w14:paraId="67D9F735" w14:textId="77777777" w:rsidTr="00D86E44">
        <w:tc>
          <w:tcPr>
            <w:tcW w:w="4322" w:type="dxa"/>
            <w:tcBorders>
              <w:top w:val="single" w:sz="6" w:space="0" w:color="000000"/>
              <w:bottom w:val="nil"/>
              <w:right w:val="single" w:sz="6" w:space="0" w:color="000000"/>
            </w:tcBorders>
            <w:shd w:val="clear" w:color="auto" w:fill="auto"/>
          </w:tcPr>
          <w:p w14:paraId="057CEE9B"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US" w:eastAsia="en-US"/>
              </w:rPr>
              <w:t>GR Drechtsteden</w:t>
            </w:r>
          </w:p>
        </w:tc>
        <w:tc>
          <w:tcPr>
            <w:tcW w:w="4323" w:type="dxa"/>
            <w:tcBorders>
              <w:top w:val="single" w:sz="6" w:space="0" w:color="000000"/>
              <w:bottom w:val="nil"/>
            </w:tcBorders>
            <w:shd w:val="clear" w:color="auto" w:fill="auto"/>
          </w:tcPr>
          <w:p w14:paraId="24DA5ACC" w14:textId="77777777" w:rsidR="00D86E44" w:rsidRPr="00154426" w:rsidRDefault="00D86E44" w:rsidP="00D86E44">
            <w:pPr>
              <w:spacing w:line="280" w:lineRule="atLeast"/>
              <w:rPr>
                <w:rFonts w:eastAsia="Times New Roman"/>
                <w:szCs w:val="21"/>
                <w:highlight w:val="yellow"/>
                <w:lang w:val="en-US" w:eastAsia="en-US"/>
              </w:rPr>
            </w:pPr>
            <w:r w:rsidRPr="00154426">
              <w:rPr>
                <w:rFonts w:eastAsia="Times New Roman"/>
                <w:szCs w:val="21"/>
                <w:lang w:val="en-US" w:eastAsia="en-US"/>
              </w:rPr>
              <w:t>ROM-D</w:t>
            </w:r>
          </w:p>
        </w:tc>
      </w:tr>
      <w:tr w:rsidR="00D86E44" w:rsidRPr="00154426" w14:paraId="2F00B084" w14:textId="77777777" w:rsidTr="00D86E44">
        <w:tc>
          <w:tcPr>
            <w:tcW w:w="4322" w:type="dxa"/>
            <w:tcBorders>
              <w:top w:val="nil"/>
              <w:bottom w:val="nil"/>
              <w:right w:val="single" w:sz="4" w:space="0" w:color="auto"/>
            </w:tcBorders>
            <w:shd w:val="clear" w:color="auto" w:fill="auto"/>
          </w:tcPr>
          <w:p w14:paraId="2FEDA7D0"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US" w:eastAsia="en-US"/>
              </w:rPr>
              <w:t>GR Dienst Gezondheid &amp; Jeugd</w:t>
            </w:r>
          </w:p>
        </w:tc>
        <w:tc>
          <w:tcPr>
            <w:tcW w:w="4323" w:type="dxa"/>
            <w:tcBorders>
              <w:top w:val="nil"/>
              <w:left w:val="single" w:sz="4" w:space="0" w:color="auto"/>
              <w:bottom w:val="nil"/>
            </w:tcBorders>
            <w:shd w:val="clear" w:color="auto" w:fill="auto"/>
          </w:tcPr>
          <w:p w14:paraId="4B4B9E32" w14:textId="77777777" w:rsidR="00D86E44" w:rsidRPr="00154426" w:rsidRDefault="00D86E44" w:rsidP="00D86E44">
            <w:pPr>
              <w:spacing w:line="280" w:lineRule="atLeast"/>
              <w:rPr>
                <w:rFonts w:eastAsia="Times New Roman"/>
                <w:szCs w:val="21"/>
                <w:lang w:val="en-GB" w:eastAsia="en-US"/>
              </w:rPr>
            </w:pPr>
            <w:r w:rsidRPr="00154426">
              <w:rPr>
                <w:rFonts w:eastAsia="Times New Roman"/>
                <w:szCs w:val="21"/>
                <w:lang w:val="en-GB" w:eastAsia="en-US"/>
              </w:rPr>
              <w:t>Oasen (NV)</w:t>
            </w:r>
          </w:p>
        </w:tc>
      </w:tr>
      <w:tr w:rsidR="00D86E44" w:rsidRPr="00154426" w14:paraId="2ACC5520" w14:textId="77777777" w:rsidTr="00D86E44">
        <w:tc>
          <w:tcPr>
            <w:tcW w:w="4322" w:type="dxa"/>
            <w:tcBorders>
              <w:top w:val="nil"/>
              <w:bottom w:val="nil"/>
              <w:right w:val="single" w:sz="4" w:space="0" w:color="auto"/>
            </w:tcBorders>
            <w:shd w:val="clear" w:color="auto" w:fill="auto"/>
          </w:tcPr>
          <w:p w14:paraId="48809550"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US" w:eastAsia="en-US"/>
              </w:rPr>
              <w:t>GR Veiligheidsregio</w:t>
            </w:r>
          </w:p>
        </w:tc>
        <w:tc>
          <w:tcPr>
            <w:tcW w:w="4323" w:type="dxa"/>
            <w:tcBorders>
              <w:top w:val="nil"/>
              <w:left w:val="single" w:sz="4" w:space="0" w:color="auto"/>
              <w:bottom w:val="nil"/>
            </w:tcBorders>
            <w:shd w:val="clear" w:color="auto" w:fill="auto"/>
          </w:tcPr>
          <w:p w14:paraId="07ED0458"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GB" w:eastAsia="en-US"/>
              </w:rPr>
              <w:t>Eneco Holding (NV)</w:t>
            </w:r>
          </w:p>
        </w:tc>
      </w:tr>
      <w:tr w:rsidR="00D86E44" w:rsidRPr="00154426" w14:paraId="55344AB1" w14:textId="77777777" w:rsidTr="00D86E44">
        <w:tc>
          <w:tcPr>
            <w:tcW w:w="4322" w:type="dxa"/>
            <w:tcBorders>
              <w:top w:val="nil"/>
              <w:bottom w:val="nil"/>
              <w:right w:val="single" w:sz="4" w:space="0" w:color="auto"/>
            </w:tcBorders>
            <w:shd w:val="clear" w:color="auto" w:fill="auto"/>
          </w:tcPr>
          <w:p w14:paraId="7BEA6617" w14:textId="77777777" w:rsidR="00D86E44" w:rsidRPr="00154426" w:rsidRDefault="00D86E44" w:rsidP="00D86E44">
            <w:pPr>
              <w:spacing w:line="280" w:lineRule="atLeast"/>
              <w:rPr>
                <w:rFonts w:eastAsia="Times New Roman"/>
                <w:szCs w:val="21"/>
                <w:lang w:eastAsia="en-US"/>
              </w:rPr>
            </w:pPr>
            <w:r w:rsidRPr="00154426">
              <w:rPr>
                <w:rFonts w:eastAsia="Times New Roman"/>
                <w:szCs w:val="21"/>
                <w:lang w:eastAsia="en-US"/>
              </w:rPr>
              <w:t>GR Omgevingsdienst</w:t>
            </w:r>
          </w:p>
        </w:tc>
        <w:tc>
          <w:tcPr>
            <w:tcW w:w="4323" w:type="dxa"/>
            <w:tcBorders>
              <w:top w:val="nil"/>
              <w:left w:val="single" w:sz="4" w:space="0" w:color="auto"/>
              <w:bottom w:val="nil"/>
            </w:tcBorders>
            <w:shd w:val="clear" w:color="auto" w:fill="auto"/>
          </w:tcPr>
          <w:p w14:paraId="6A5B8CC5"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US" w:eastAsia="en-US"/>
              </w:rPr>
              <w:t>BNG (NV)</w:t>
            </w:r>
          </w:p>
        </w:tc>
      </w:tr>
      <w:tr w:rsidR="00D86E44" w:rsidRPr="00154426" w14:paraId="46238DFF" w14:textId="77777777" w:rsidTr="00D86E44">
        <w:tc>
          <w:tcPr>
            <w:tcW w:w="4322" w:type="dxa"/>
            <w:tcBorders>
              <w:top w:val="nil"/>
              <w:bottom w:val="nil"/>
              <w:right w:val="single" w:sz="4" w:space="0" w:color="auto"/>
            </w:tcBorders>
            <w:shd w:val="clear" w:color="auto" w:fill="auto"/>
          </w:tcPr>
          <w:p w14:paraId="52223C12" w14:textId="77777777" w:rsidR="00D86E44" w:rsidRPr="00154426" w:rsidRDefault="00D86E44" w:rsidP="00D86E44">
            <w:pPr>
              <w:spacing w:line="280" w:lineRule="atLeast"/>
              <w:rPr>
                <w:rFonts w:eastAsia="Times New Roman"/>
                <w:szCs w:val="21"/>
                <w:highlight w:val="magenta"/>
                <w:lang w:eastAsia="en-US"/>
              </w:rPr>
            </w:pPr>
            <w:r>
              <w:rPr>
                <w:rFonts w:eastAsia="Times New Roman"/>
                <w:szCs w:val="21"/>
                <w:lang w:val="en-US" w:eastAsia="en-US"/>
              </w:rPr>
              <w:t xml:space="preserve">GR </w:t>
            </w:r>
            <w:r w:rsidRPr="00154426">
              <w:rPr>
                <w:rFonts w:eastAsia="Times New Roman"/>
                <w:szCs w:val="21"/>
                <w:lang w:val="en-US" w:eastAsia="en-US"/>
              </w:rPr>
              <w:t>Drechtwerk</w:t>
            </w:r>
          </w:p>
        </w:tc>
        <w:tc>
          <w:tcPr>
            <w:tcW w:w="4323" w:type="dxa"/>
            <w:tcBorders>
              <w:top w:val="nil"/>
              <w:left w:val="single" w:sz="4" w:space="0" w:color="auto"/>
              <w:bottom w:val="nil"/>
            </w:tcBorders>
            <w:shd w:val="clear" w:color="auto" w:fill="auto"/>
          </w:tcPr>
          <w:p w14:paraId="06675B3B" w14:textId="77777777" w:rsidR="00D86E44" w:rsidRPr="00154426" w:rsidRDefault="00D86E44" w:rsidP="00D86E44">
            <w:pPr>
              <w:spacing w:line="280" w:lineRule="atLeast"/>
              <w:rPr>
                <w:rFonts w:eastAsia="Times New Roman"/>
                <w:szCs w:val="21"/>
                <w:lang w:val="en-US" w:eastAsia="en-US"/>
              </w:rPr>
            </w:pPr>
          </w:p>
        </w:tc>
      </w:tr>
      <w:tr w:rsidR="00D86E44" w:rsidRPr="00154426" w14:paraId="3FC274E9" w14:textId="77777777" w:rsidTr="00D86E44">
        <w:tc>
          <w:tcPr>
            <w:tcW w:w="4322" w:type="dxa"/>
            <w:tcBorders>
              <w:top w:val="nil"/>
              <w:bottom w:val="nil"/>
              <w:right w:val="single" w:sz="4" w:space="0" w:color="auto"/>
            </w:tcBorders>
            <w:shd w:val="clear" w:color="auto" w:fill="auto"/>
          </w:tcPr>
          <w:p w14:paraId="5D0B45E1" w14:textId="77777777" w:rsidR="00D86E44" w:rsidRPr="00154426" w:rsidRDefault="00D86E44" w:rsidP="00D86E44">
            <w:pPr>
              <w:spacing w:line="280" w:lineRule="atLeast"/>
              <w:rPr>
                <w:rFonts w:eastAsia="Times New Roman"/>
                <w:szCs w:val="21"/>
                <w:lang w:eastAsia="en-US"/>
              </w:rPr>
            </w:pPr>
            <w:r w:rsidRPr="00154426">
              <w:rPr>
                <w:rFonts w:eastAsia="Times New Roman"/>
                <w:szCs w:val="21"/>
                <w:lang w:eastAsia="en-US"/>
              </w:rPr>
              <w:t>GR Natuur en recreatieschap IJsselmonde</w:t>
            </w:r>
          </w:p>
        </w:tc>
        <w:tc>
          <w:tcPr>
            <w:tcW w:w="4323" w:type="dxa"/>
            <w:tcBorders>
              <w:top w:val="nil"/>
              <w:left w:val="single" w:sz="4" w:space="0" w:color="auto"/>
              <w:bottom w:val="nil"/>
            </w:tcBorders>
            <w:shd w:val="clear" w:color="auto" w:fill="auto"/>
          </w:tcPr>
          <w:p w14:paraId="1484A534" w14:textId="77777777" w:rsidR="00D86E44" w:rsidRPr="00154426" w:rsidRDefault="00D86E44" w:rsidP="00D86E44">
            <w:pPr>
              <w:spacing w:line="280" w:lineRule="atLeast"/>
              <w:rPr>
                <w:rFonts w:eastAsia="Times New Roman"/>
                <w:szCs w:val="21"/>
                <w:lang w:eastAsia="en-US"/>
              </w:rPr>
            </w:pPr>
          </w:p>
        </w:tc>
      </w:tr>
      <w:tr w:rsidR="00D86E44" w:rsidRPr="00154426" w14:paraId="22840771" w14:textId="77777777" w:rsidTr="00D86E44">
        <w:tc>
          <w:tcPr>
            <w:tcW w:w="4322" w:type="dxa"/>
            <w:tcBorders>
              <w:top w:val="nil"/>
              <w:bottom w:val="nil"/>
              <w:right w:val="single" w:sz="4" w:space="0" w:color="auto"/>
            </w:tcBorders>
            <w:shd w:val="clear" w:color="auto" w:fill="auto"/>
          </w:tcPr>
          <w:p w14:paraId="220BF141" w14:textId="77777777" w:rsidR="00D86E44" w:rsidRPr="00154426" w:rsidRDefault="00D86E44" w:rsidP="00D86E44">
            <w:pPr>
              <w:spacing w:line="280" w:lineRule="atLeast"/>
              <w:rPr>
                <w:rFonts w:eastAsia="Times New Roman"/>
                <w:szCs w:val="21"/>
                <w:lang w:val="en-US" w:eastAsia="en-US"/>
              </w:rPr>
            </w:pPr>
            <w:r w:rsidRPr="00154426">
              <w:rPr>
                <w:rFonts w:eastAsia="Times New Roman"/>
                <w:szCs w:val="21"/>
                <w:lang w:val="en-US" w:eastAsia="en-US"/>
              </w:rPr>
              <w:t>GR Koepelschap Buitenstedelijk groen</w:t>
            </w:r>
          </w:p>
        </w:tc>
        <w:tc>
          <w:tcPr>
            <w:tcW w:w="4323" w:type="dxa"/>
            <w:tcBorders>
              <w:top w:val="nil"/>
              <w:left w:val="single" w:sz="4" w:space="0" w:color="auto"/>
              <w:bottom w:val="nil"/>
            </w:tcBorders>
            <w:shd w:val="clear" w:color="auto" w:fill="auto"/>
          </w:tcPr>
          <w:p w14:paraId="3F32FF97" w14:textId="77777777" w:rsidR="00D86E44" w:rsidRPr="00154426" w:rsidRDefault="00D86E44" w:rsidP="00D86E44">
            <w:pPr>
              <w:spacing w:line="280" w:lineRule="atLeast"/>
              <w:rPr>
                <w:rFonts w:eastAsia="Times New Roman"/>
                <w:szCs w:val="21"/>
                <w:lang w:val="en-US" w:eastAsia="en-US"/>
              </w:rPr>
            </w:pPr>
          </w:p>
        </w:tc>
      </w:tr>
      <w:tr w:rsidR="00D86E44" w:rsidRPr="00154426" w14:paraId="3821D3DB" w14:textId="77777777" w:rsidTr="00D86E44">
        <w:tc>
          <w:tcPr>
            <w:tcW w:w="4322" w:type="dxa"/>
            <w:tcBorders>
              <w:top w:val="nil"/>
              <w:bottom w:val="nil"/>
              <w:right w:val="single" w:sz="4" w:space="0" w:color="auto"/>
            </w:tcBorders>
            <w:shd w:val="clear" w:color="auto" w:fill="auto"/>
          </w:tcPr>
          <w:p w14:paraId="3E1E4DBF" w14:textId="77777777" w:rsidR="00D86E44" w:rsidRPr="00154426" w:rsidRDefault="00D86E44" w:rsidP="00D86E44">
            <w:pPr>
              <w:spacing w:line="280" w:lineRule="atLeast"/>
              <w:rPr>
                <w:rFonts w:eastAsia="Times New Roman"/>
                <w:szCs w:val="21"/>
                <w:highlight w:val="yellow"/>
                <w:lang w:eastAsia="en-US"/>
              </w:rPr>
            </w:pPr>
            <w:r w:rsidRPr="00154426">
              <w:rPr>
                <w:rFonts w:eastAsia="Times New Roman"/>
                <w:szCs w:val="21"/>
                <w:lang w:eastAsia="en-US"/>
              </w:rPr>
              <w:t>GR Openbare Verlichting</w:t>
            </w:r>
          </w:p>
        </w:tc>
        <w:tc>
          <w:tcPr>
            <w:tcW w:w="4323" w:type="dxa"/>
            <w:tcBorders>
              <w:top w:val="nil"/>
              <w:left w:val="single" w:sz="4" w:space="0" w:color="auto"/>
              <w:bottom w:val="nil"/>
            </w:tcBorders>
            <w:shd w:val="clear" w:color="auto" w:fill="auto"/>
          </w:tcPr>
          <w:p w14:paraId="2B996E1B" w14:textId="77777777" w:rsidR="00D86E44" w:rsidRPr="00154426" w:rsidRDefault="00D86E44" w:rsidP="00D86E44">
            <w:pPr>
              <w:spacing w:line="280" w:lineRule="atLeast"/>
              <w:rPr>
                <w:rFonts w:eastAsia="Times New Roman"/>
                <w:szCs w:val="21"/>
                <w:lang w:val="en-US" w:eastAsia="en-US"/>
              </w:rPr>
            </w:pPr>
          </w:p>
        </w:tc>
      </w:tr>
      <w:tr w:rsidR="00D86E44" w:rsidRPr="00154426" w14:paraId="5D41A0C1" w14:textId="77777777" w:rsidTr="00D86E44">
        <w:tc>
          <w:tcPr>
            <w:tcW w:w="4322" w:type="dxa"/>
            <w:tcBorders>
              <w:top w:val="nil"/>
              <w:bottom w:val="single" w:sz="12" w:space="0" w:color="000000"/>
              <w:right w:val="single" w:sz="6" w:space="0" w:color="000000"/>
            </w:tcBorders>
            <w:shd w:val="clear" w:color="auto" w:fill="auto"/>
          </w:tcPr>
          <w:p w14:paraId="04C94E6E" w14:textId="77777777" w:rsidR="00D86E44" w:rsidRPr="00154426" w:rsidRDefault="00D86E44" w:rsidP="00D86E44">
            <w:pPr>
              <w:spacing w:line="280" w:lineRule="atLeast"/>
              <w:rPr>
                <w:rFonts w:eastAsia="Times New Roman"/>
                <w:bCs/>
                <w:szCs w:val="21"/>
                <w:lang w:val="en-US" w:eastAsia="en-US"/>
              </w:rPr>
            </w:pPr>
            <w:r w:rsidRPr="00154426">
              <w:rPr>
                <w:rFonts w:eastAsia="Times New Roman"/>
                <w:bCs/>
                <w:szCs w:val="21"/>
                <w:lang w:val="en-US" w:eastAsia="en-US"/>
              </w:rPr>
              <w:t>GR Gevudo</w:t>
            </w:r>
          </w:p>
        </w:tc>
        <w:tc>
          <w:tcPr>
            <w:tcW w:w="4323" w:type="dxa"/>
            <w:tcBorders>
              <w:top w:val="nil"/>
              <w:bottom w:val="single" w:sz="12" w:space="0" w:color="000000"/>
            </w:tcBorders>
            <w:shd w:val="clear" w:color="auto" w:fill="auto"/>
          </w:tcPr>
          <w:p w14:paraId="39D28B95" w14:textId="77777777" w:rsidR="00D86E44" w:rsidRPr="00154426" w:rsidRDefault="00D86E44" w:rsidP="00D86E44">
            <w:pPr>
              <w:spacing w:line="280" w:lineRule="atLeast"/>
              <w:rPr>
                <w:rFonts w:eastAsia="Times New Roman"/>
                <w:szCs w:val="21"/>
                <w:lang w:val="en-US" w:eastAsia="en-US"/>
              </w:rPr>
            </w:pPr>
          </w:p>
        </w:tc>
      </w:tr>
    </w:tbl>
    <w:p w14:paraId="394B076A" w14:textId="77777777" w:rsidR="00D86E44" w:rsidRDefault="00D86E44" w:rsidP="00D86E44">
      <w:pPr>
        <w:pStyle w:val="H-I-Ambacht"/>
        <w:spacing w:after="0"/>
        <w:rPr>
          <w:b/>
          <w:sz w:val="21"/>
        </w:rPr>
      </w:pPr>
    </w:p>
    <w:p w14:paraId="0E684B65" w14:textId="77777777" w:rsidR="00D86E44" w:rsidRDefault="00D86E44" w:rsidP="00D86E44">
      <w:pPr>
        <w:spacing w:line="288" w:lineRule="auto"/>
        <w:rPr>
          <w:rFonts w:eastAsia="Times New Roman"/>
          <w:szCs w:val="21"/>
          <w:lang w:eastAsia="en-US"/>
        </w:rPr>
      </w:pPr>
      <w:bookmarkStart w:id="620" w:name="_Toc366749342"/>
      <w:bookmarkStart w:id="621" w:name="_Toc366750457"/>
      <w:r>
        <w:rPr>
          <w:rFonts w:eastAsia="Times New Roman"/>
          <w:szCs w:val="21"/>
          <w:lang w:eastAsia="en-US"/>
        </w:rPr>
        <w:t>De stichtingen en verenigingen en overige verbonden partijen zijn bij ons niet aan de orde.</w:t>
      </w:r>
    </w:p>
    <w:p w14:paraId="03055D39" w14:textId="77777777" w:rsidR="000F651A" w:rsidRDefault="000F651A" w:rsidP="00D86E44">
      <w:pPr>
        <w:pStyle w:val="00kop3"/>
        <w:tabs>
          <w:tab w:val="left" w:pos="3782"/>
        </w:tabs>
        <w:rPr>
          <w:lang w:val="nl-NL"/>
        </w:rPr>
      </w:pPr>
      <w:bookmarkStart w:id="622" w:name="_Toc366749341"/>
      <w:bookmarkStart w:id="623" w:name="_Toc366750456"/>
      <w:bookmarkStart w:id="624" w:name="_Toc396906146"/>
      <w:bookmarkStart w:id="625" w:name="_Toc396906299"/>
      <w:bookmarkStart w:id="626" w:name="_Toc396906319"/>
      <w:bookmarkStart w:id="627" w:name="_Toc398280361"/>
      <w:bookmarkStart w:id="628" w:name="_Toc398280850"/>
      <w:bookmarkStart w:id="629" w:name="_Toc399756515"/>
      <w:bookmarkStart w:id="630" w:name="_Toc399756751"/>
      <w:bookmarkStart w:id="631" w:name="_Toc399756848"/>
    </w:p>
    <w:p w14:paraId="4862B150" w14:textId="77777777" w:rsidR="000B34E4" w:rsidRDefault="000B34E4">
      <w:pPr>
        <w:rPr>
          <w:rFonts w:eastAsia="Times New Roman"/>
          <w:b/>
          <w:szCs w:val="24"/>
          <w:lang w:eastAsia="en-US"/>
        </w:rPr>
      </w:pPr>
      <w:r>
        <w:br w:type="page"/>
      </w:r>
    </w:p>
    <w:tbl>
      <w:tblPr>
        <w:tblW w:w="10360" w:type="dxa"/>
        <w:tblInd w:w="-651" w:type="dxa"/>
        <w:tblCellMar>
          <w:left w:w="70" w:type="dxa"/>
          <w:right w:w="70" w:type="dxa"/>
        </w:tblCellMar>
        <w:tblLook w:val="04A0" w:firstRow="1" w:lastRow="0" w:firstColumn="1" w:lastColumn="0" w:noHBand="0" w:noVBand="1"/>
      </w:tblPr>
      <w:tblGrid>
        <w:gridCol w:w="3911"/>
        <w:gridCol w:w="771"/>
        <w:gridCol w:w="920"/>
        <w:gridCol w:w="920"/>
        <w:gridCol w:w="940"/>
        <w:gridCol w:w="940"/>
        <w:gridCol w:w="979"/>
        <w:gridCol w:w="979"/>
      </w:tblGrid>
      <w:tr w:rsidR="000B34E4" w:rsidRPr="000B34E4" w14:paraId="0D1D7F2B" w14:textId="77777777" w:rsidTr="006D2CCA">
        <w:trPr>
          <w:trHeight w:val="1020"/>
        </w:trPr>
        <w:tc>
          <w:tcPr>
            <w:tcW w:w="3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B119" w14:textId="77777777" w:rsidR="000B34E4" w:rsidRPr="000B34E4" w:rsidRDefault="000B34E4" w:rsidP="000B34E4">
            <w:pPr>
              <w:rPr>
                <w:rFonts w:eastAsia="Times New Roman"/>
                <w:b/>
                <w:bCs/>
                <w:i/>
                <w:iCs/>
                <w:sz w:val="18"/>
                <w:szCs w:val="18"/>
              </w:rPr>
            </w:pPr>
            <w:r w:rsidRPr="000B34E4">
              <w:rPr>
                <w:rFonts w:eastAsia="Times New Roman"/>
                <w:b/>
                <w:bCs/>
                <w:i/>
                <w:iCs/>
                <w:sz w:val="18"/>
                <w:szCs w:val="18"/>
              </w:rPr>
              <w:lastRenderedPageBreak/>
              <w:t>Verbonden partijen (x € 1.000)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43DA09BD"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Relatief aandeel </w:t>
            </w:r>
            <w:r w:rsidRPr="000B34E4">
              <w:rPr>
                <w:rFonts w:eastAsia="Times New Roman"/>
                <w:b/>
                <w:bCs/>
                <w:sz w:val="18"/>
                <w:szCs w:val="18"/>
              </w:rPr>
              <w:br/>
              <w:t>HIA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EB462AA"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Bijdrage </w:t>
            </w:r>
            <w:r w:rsidRPr="000B34E4">
              <w:rPr>
                <w:rFonts w:eastAsia="Times New Roman"/>
                <w:b/>
                <w:bCs/>
                <w:sz w:val="18"/>
                <w:szCs w:val="18"/>
              </w:rPr>
              <w:br/>
              <w:t xml:space="preserve">HIA </w:t>
            </w:r>
            <w:r w:rsidRPr="000B34E4">
              <w:rPr>
                <w:rFonts w:eastAsia="Times New Roman"/>
                <w:b/>
                <w:bCs/>
                <w:sz w:val="18"/>
                <w:szCs w:val="18"/>
              </w:rPr>
              <w:br/>
              <w:t xml:space="preserve">begroting </w:t>
            </w:r>
            <w:r w:rsidRPr="000B34E4">
              <w:rPr>
                <w:rFonts w:eastAsia="Times New Roman"/>
                <w:b/>
                <w:bCs/>
                <w:sz w:val="18"/>
                <w:szCs w:val="18"/>
              </w:rPr>
              <w:br/>
              <w:t>2018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939E6C8"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Omzet </w:t>
            </w:r>
            <w:r w:rsidRPr="000B34E4">
              <w:rPr>
                <w:rFonts w:eastAsia="Times New Roman"/>
                <w:b/>
                <w:bCs/>
                <w:sz w:val="18"/>
                <w:szCs w:val="18"/>
              </w:rPr>
              <w:br/>
              <w:t xml:space="preserve">begroting </w:t>
            </w:r>
            <w:r w:rsidRPr="000B34E4">
              <w:rPr>
                <w:rFonts w:eastAsia="Times New Roman"/>
                <w:b/>
                <w:bCs/>
                <w:sz w:val="18"/>
                <w:szCs w:val="18"/>
              </w:rPr>
              <w:br/>
              <w:t>2018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D574407"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Eigen vermogen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7D96AF3"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Eigen vermogen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1AE8E524"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Vreemd vermogen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73AB4907"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Vreemd vermogen </w:t>
            </w:r>
          </w:p>
        </w:tc>
      </w:tr>
      <w:tr w:rsidR="000B34E4" w:rsidRPr="000B34E4" w14:paraId="0D7FE516"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3FA43E35" w14:textId="77777777" w:rsidR="000B34E4" w:rsidRPr="000B34E4" w:rsidRDefault="000B34E4" w:rsidP="000B34E4">
            <w:pPr>
              <w:rPr>
                <w:rFonts w:eastAsia="Times New Roman"/>
                <w:b/>
                <w:bCs/>
                <w:i/>
                <w:iCs/>
                <w:sz w:val="18"/>
                <w:szCs w:val="18"/>
              </w:rPr>
            </w:pPr>
            <w:r w:rsidRPr="000B34E4">
              <w:rPr>
                <w:rFonts w:eastAsia="Times New Roman"/>
                <w:b/>
                <w:bCs/>
                <w:i/>
                <w:iCs/>
                <w:sz w:val="18"/>
                <w:szCs w:val="18"/>
              </w:rPr>
              <w:t> </w:t>
            </w:r>
          </w:p>
        </w:tc>
        <w:tc>
          <w:tcPr>
            <w:tcW w:w="771" w:type="dxa"/>
            <w:tcBorders>
              <w:top w:val="nil"/>
              <w:left w:val="nil"/>
              <w:bottom w:val="single" w:sz="4" w:space="0" w:color="auto"/>
              <w:right w:val="single" w:sz="4" w:space="0" w:color="auto"/>
            </w:tcBorders>
            <w:shd w:val="clear" w:color="auto" w:fill="auto"/>
            <w:vAlign w:val="center"/>
            <w:hideMark/>
          </w:tcPr>
          <w:p w14:paraId="1AF349D4" w14:textId="77777777" w:rsidR="000B34E4" w:rsidRPr="000B34E4" w:rsidRDefault="000B34E4" w:rsidP="000B34E4">
            <w:pPr>
              <w:rPr>
                <w:rFonts w:eastAsia="Times New Roman"/>
                <w:b/>
                <w:bCs/>
                <w:i/>
                <w:iCs/>
                <w:sz w:val="18"/>
                <w:szCs w:val="18"/>
              </w:rPr>
            </w:pPr>
            <w:r w:rsidRPr="000B34E4">
              <w:rPr>
                <w:rFonts w:eastAsia="Times New Roman"/>
                <w:b/>
                <w:bCs/>
                <w:i/>
                <w:i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026403F0"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51F7D153"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B262D68" w14:textId="77777777" w:rsidR="000B34E4" w:rsidRPr="000B34E4" w:rsidRDefault="000B34E4" w:rsidP="000B34E4">
            <w:pPr>
              <w:jc w:val="right"/>
              <w:rPr>
                <w:rFonts w:eastAsia="Times New Roman"/>
                <w:sz w:val="18"/>
                <w:szCs w:val="18"/>
              </w:rPr>
            </w:pPr>
            <w:r w:rsidRPr="000B34E4">
              <w:rPr>
                <w:rFonts w:eastAsia="Times New Roman"/>
                <w:sz w:val="18"/>
                <w:szCs w:val="18"/>
              </w:rPr>
              <w:t>1-1-2016</w:t>
            </w:r>
          </w:p>
        </w:tc>
        <w:tc>
          <w:tcPr>
            <w:tcW w:w="940" w:type="dxa"/>
            <w:tcBorders>
              <w:top w:val="nil"/>
              <w:left w:val="nil"/>
              <w:bottom w:val="single" w:sz="4" w:space="0" w:color="auto"/>
              <w:right w:val="single" w:sz="4" w:space="0" w:color="auto"/>
            </w:tcBorders>
            <w:shd w:val="clear" w:color="auto" w:fill="auto"/>
            <w:noWrap/>
            <w:vAlign w:val="center"/>
            <w:hideMark/>
          </w:tcPr>
          <w:p w14:paraId="72A8A780" w14:textId="77777777" w:rsidR="000B34E4" w:rsidRPr="000B34E4" w:rsidRDefault="000B34E4" w:rsidP="000B34E4">
            <w:pPr>
              <w:jc w:val="right"/>
              <w:rPr>
                <w:rFonts w:eastAsia="Times New Roman"/>
                <w:sz w:val="18"/>
                <w:szCs w:val="18"/>
              </w:rPr>
            </w:pPr>
            <w:r w:rsidRPr="000B34E4">
              <w:rPr>
                <w:rFonts w:eastAsia="Times New Roman"/>
                <w:sz w:val="18"/>
                <w:szCs w:val="18"/>
              </w:rPr>
              <w:t>31-12-2016</w:t>
            </w:r>
          </w:p>
        </w:tc>
        <w:tc>
          <w:tcPr>
            <w:tcW w:w="979" w:type="dxa"/>
            <w:tcBorders>
              <w:top w:val="nil"/>
              <w:left w:val="nil"/>
              <w:bottom w:val="single" w:sz="4" w:space="0" w:color="auto"/>
              <w:right w:val="single" w:sz="4" w:space="0" w:color="auto"/>
            </w:tcBorders>
            <w:shd w:val="clear" w:color="auto" w:fill="auto"/>
            <w:noWrap/>
            <w:vAlign w:val="center"/>
            <w:hideMark/>
          </w:tcPr>
          <w:p w14:paraId="4B2EC698" w14:textId="77777777" w:rsidR="000B34E4" w:rsidRPr="000B34E4" w:rsidRDefault="000B34E4" w:rsidP="000B34E4">
            <w:pPr>
              <w:jc w:val="right"/>
              <w:rPr>
                <w:rFonts w:eastAsia="Times New Roman"/>
                <w:sz w:val="18"/>
                <w:szCs w:val="18"/>
              </w:rPr>
            </w:pPr>
            <w:r w:rsidRPr="000B34E4">
              <w:rPr>
                <w:rFonts w:eastAsia="Times New Roman"/>
                <w:sz w:val="18"/>
                <w:szCs w:val="18"/>
              </w:rPr>
              <w:t>1-1-2016</w:t>
            </w:r>
          </w:p>
        </w:tc>
        <w:tc>
          <w:tcPr>
            <w:tcW w:w="979" w:type="dxa"/>
            <w:tcBorders>
              <w:top w:val="nil"/>
              <w:left w:val="nil"/>
              <w:bottom w:val="single" w:sz="4" w:space="0" w:color="auto"/>
              <w:right w:val="single" w:sz="4" w:space="0" w:color="auto"/>
            </w:tcBorders>
            <w:shd w:val="clear" w:color="auto" w:fill="auto"/>
            <w:noWrap/>
            <w:vAlign w:val="center"/>
            <w:hideMark/>
          </w:tcPr>
          <w:p w14:paraId="5C85A10A" w14:textId="77777777" w:rsidR="000B34E4" w:rsidRPr="000B34E4" w:rsidRDefault="000B34E4" w:rsidP="000B34E4">
            <w:pPr>
              <w:jc w:val="right"/>
              <w:rPr>
                <w:rFonts w:eastAsia="Times New Roman"/>
                <w:sz w:val="18"/>
                <w:szCs w:val="18"/>
              </w:rPr>
            </w:pPr>
            <w:r w:rsidRPr="000B34E4">
              <w:rPr>
                <w:rFonts w:eastAsia="Times New Roman"/>
                <w:sz w:val="18"/>
                <w:szCs w:val="18"/>
              </w:rPr>
              <w:t>31-12-2016</w:t>
            </w:r>
          </w:p>
        </w:tc>
      </w:tr>
      <w:tr w:rsidR="000B34E4" w:rsidRPr="000B34E4" w14:paraId="0D863513"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E843868" w14:textId="77777777" w:rsidR="000B34E4" w:rsidRPr="000B34E4" w:rsidRDefault="000B34E4" w:rsidP="000B34E4">
            <w:pPr>
              <w:rPr>
                <w:rFonts w:eastAsia="Times New Roman"/>
                <w:b/>
                <w:bCs/>
                <w:sz w:val="18"/>
                <w:szCs w:val="18"/>
              </w:rPr>
            </w:pPr>
            <w:r w:rsidRPr="000B34E4">
              <w:rPr>
                <w:rFonts w:eastAsia="Times New Roman"/>
                <w:b/>
                <w:bCs/>
                <w:sz w:val="18"/>
                <w:szCs w:val="18"/>
              </w:rPr>
              <w:t>GR Drechtsteden</w:t>
            </w:r>
          </w:p>
        </w:tc>
        <w:tc>
          <w:tcPr>
            <w:tcW w:w="771" w:type="dxa"/>
            <w:tcBorders>
              <w:top w:val="nil"/>
              <w:left w:val="nil"/>
              <w:bottom w:val="single" w:sz="4" w:space="0" w:color="auto"/>
              <w:right w:val="single" w:sz="4" w:space="0" w:color="auto"/>
            </w:tcBorders>
            <w:shd w:val="clear" w:color="auto" w:fill="auto"/>
            <w:vAlign w:val="center"/>
            <w:hideMark/>
          </w:tcPr>
          <w:p w14:paraId="3174EF8F"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5,22%</w:t>
            </w:r>
          </w:p>
        </w:tc>
        <w:tc>
          <w:tcPr>
            <w:tcW w:w="920" w:type="dxa"/>
            <w:tcBorders>
              <w:top w:val="nil"/>
              <w:left w:val="nil"/>
              <w:bottom w:val="single" w:sz="4" w:space="0" w:color="auto"/>
              <w:right w:val="single" w:sz="4" w:space="0" w:color="auto"/>
            </w:tcBorders>
            <w:shd w:val="clear" w:color="auto" w:fill="auto"/>
            <w:noWrap/>
            <w:vAlign w:val="center"/>
            <w:hideMark/>
          </w:tcPr>
          <w:p w14:paraId="6E170B80" w14:textId="77777777" w:rsidR="000B34E4" w:rsidRPr="000B34E4" w:rsidRDefault="000B34E4" w:rsidP="000B34E4">
            <w:pPr>
              <w:jc w:val="right"/>
              <w:rPr>
                <w:rFonts w:eastAsia="Times New Roman"/>
                <w:b/>
                <w:bCs/>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05212371" w14:textId="77777777" w:rsidR="000B34E4" w:rsidRPr="000B34E4" w:rsidRDefault="000B34E4" w:rsidP="000B34E4">
            <w:pPr>
              <w:jc w:val="right"/>
              <w:rPr>
                <w:rFonts w:eastAsia="Times New Roman"/>
                <w:b/>
                <w:bCs/>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635955E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54267EB"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0F99A81F"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4D3699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6E3A8971"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0AED95D" w14:textId="77777777" w:rsidR="000B34E4" w:rsidRPr="000B34E4" w:rsidRDefault="000B34E4" w:rsidP="000B34E4">
            <w:pPr>
              <w:rPr>
                <w:rFonts w:eastAsia="Times New Roman"/>
                <w:sz w:val="18"/>
                <w:szCs w:val="18"/>
              </w:rPr>
            </w:pPr>
            <w:r w:rsidRPr="000B34E4">
              <w:rPr>
                <w:rFonts w:eastAsia="Times New Roman"/>
                <w:sz w:val="18"/>
                <w:szCs w:val="18"/>
              </w:rPr>
              <w:t>Bureau Drechtsteden en staf</w:t>
            </w:r>
          </w:p>
        </w:tc>
        <w:tc>
          <w:tcPr>
            <w:tcW w:w="771" w:type="dxa"/>
            <w:tcBorders>
              <w:top w:val="nil"/>
              <w:left w:val="nil"/>
              <w:bottom w:val="single" w:sz="4" w:space="0" w:color="auto"/>
              <w:right w:val="single" w:sz="4" w:space="0" w:color="auto"/>
            </w:tcBorders>
            <w:shd w:val="clear" w:color="auto" w:fill="auto"/>
            <w:vAlign w:val="center"/>
            <w:hideMark/>
          </w:tcPr>
          <w:p w14:paraId="7ED5BF37"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10,64%</w:t>
            </w:r>
          </w:p>
        </w:tc>
        <w:tc>
          <w:tcPr>
            <w:tcW w:w="920" w:type="dxa"/>
            <w:tcBorders>
              <w:top w:val="nil"/>
              <w:left w:val="nil"/>
              <w:bottom w:val="single" w:sz="4" w:space="0" w:color="auto"/>
              <w:right w:val="single" w:sz="4" w:space="0" w:color="auto"/>
            </w:tcBorders>
            <w:shd w:val="clear" w:color="auto" w:fill="auto"/>
            <w:noWrap/>
            <w:vAlign w:val="center"/>
            <w:hideMark/>
          </w:tcPr>
          <w:p w14:paraId="691599B0" w14:textId="77777777" w:rsidR="000B34E4" w:rsidRPr="000B34E4" w:rsidRDefault="000B34E4" w:rsidP="000B34E4">
            <w:pPr>
              <w:jc w:val="righ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7CB5E6C0" w14:textId="77777777" w:rsidR="000B34E4" w:rsidRPr="000B34E4" w:rsidRDefault="000B34E4" w:rsidP="000B34E4">
            <w:pPr>
              <w:jc w:val="right"/>
              <w:rPr>
                <w:rFonts w:eastAsia="Times New Roman"/>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69625094"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BBA2F4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30B4BE1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20EE3A2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0EBB8F5C"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56B79DA0" w14:textId="77777777" w:rsidR="000B34E4" w:rsidRPr="000B34E4" w:rsidRDefault="000B34E4" w:rsidP="000B34E4">
            <w:pPr>
              <w:rPr>
                <w:rFonts w:eastAsia="Times New Roman"/>
                <w:sz w:val="18"/>
                <w:szCs w:val="18"/>
              </w:rPr>
            </w:pPr>
            <w:r w:rsidRPr="000B34E4">
              <w:rPr>
                <w:rFonts w:eastAsia="Times New Roman"/>
                <w:sz w:val="18"/>
                <w:szCs w:val="18"/>
              </w:rPr>
              <w:t>griffie</w:t>
            </w:r>
          </w:p>
        </w:tc>
        <w:tc>
          <w:tcPr>
            <w:tcW w:w="771" w:type="dxa"/>
            <w:tcBorders>
              <w:top w:val="nil"/>
              <w:left w:val="nil"/>
              <w:bottom w:val="single" w:sz="4" w:space="0" w:color="auto"/>
              <w:right w:val="single" w:sz="4" w:space="0" w:color="auto"/>
            </w:tcBorders>
            <w:shd w:val="clear" w:color="auto" w:fill="auto"/>
            <w:vAlign w:val="center"/>
            <w:hideMark/>
          </w:tcPr>
          <w:p w14:paraId="5D26DA6A"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11,02%</w:t>
            </w:r>
          </w:p>
        </w:tc>
        <w:tc>
          <w:tcPr>
            <w:tcW w:w="920" w:type="dxa"/>
            <w:tcBorders>
              <w:top w:val="nil"/>
              <w:left w:val="nil"/>
              <w:bottom w:val="single" w:sz="4" w:space="0" w:color="auto"/>
              <w:right w:val="single" w:sz="4" w:space="0" w:color="auto"/>
            </w:tcBorders>
            <w:shd w:val="clear" w:color="auto" w:fill="auto"/>
            <w:noWrap/>
            <w:vAlign w:val="center"/>
            <w:hideMark/>
          </w:tcPr>
          <w:p w14:paraId="369605CD" w14:textId="77777777" w:rsidR="000B34E4" w:rsidRPr="000B34E4" w:rsidRDefault="000B34E4" w:rsidP="000B34E4">
            <w:pPr>
              <w:jc w:val="righ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34695587" w14:textId="77777777" w:rsidR="000B34E4" w:rsidRPr="000B34E4" w:rsidRDefault="000B34E4" w:rsidP="000B34E4">
            <w:pPr>
              <w:jc w:val="right"/>
              <w:rPr>
                <w:rFonts w:eastAsia="Times New Roman"/>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4802DD88"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0F97AC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6DE906DA"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FB8C71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1B4B3EA7"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4C777E82" w14:textId="77777777" w:rsidR="000B34E4" w:rsidRPr="000B34E4" w:rsidRDefault="000B34E4" w:rsidP="000B34E4">
            <w:pPr>
              <w:rPr>
                <w:rFonts w:eastAsia="Times New Roman"/>
                <w:sz w:val="18"/>
                <w:szCs w:val="18"/>
              </w:rPr>
            </w:pPr>
            <w:r w:rsidRPr="000B34E4">
              <w:rPr>
                <w:rFonts w:eastAsia="Times New Roman"/>
                <w:sz w:val="18"/>
                <w:szCs w:val="18"/>
              </w:rPr>
              <w:t>Sociale Dienst Drechtsteden</w:t>
            </w:r>
          </w:p>
        </w:tc>
        <w:tc>
          <w:tcPr>
            <w:tcW w:w="771" w:type="dxa"/>
            <w:tcBorders>
              <w:top w:val="nil"/>
              <w:left w:val="nil"/>
              <w:bottom w:val="single" w:sz="4" w:space="0" w:color="auto"/>
              <w:right w:val="single" w:sz="4" w:space="0" w:color="auto"/>
            </w:tcBorders>
            <w:shd w:val="clear" w:color="auto" w:fill="auto"/>
            <w:vAlign w:val="center"/>
            <w:hideMark/>
          </w:tcPr>
          <w:p w14:paraId="1F3D2303"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4,76%</w:t>
            </w:r>
          </w:p>
        </w:tc>
        <w:tc>
          <w:tcPr>
            <w:tcW w:w="920" w:type="dxa"/>
            <w:tcBorders>
              <w:top w:val="nil"/>
              <w:left w:val="nil"/>
              <w:bottom w:val="single" w:sz="4" w:space="0" w:color="auto"/>
              <w:right w:val="single" w:sz="4" w:space="0" w:color="auto"/>
            </w:tcBorders>
            <w:shd w:val="clear" w:color="auto" w:fill="auto"/>
            <w:noWrap/>
            <w:vAlign w:val="center"/>
            <w:hideMark/>
          </w:tcPr>
          <w:p w14:paraId="0774DF25" w14:textId="77777777" w:rsidR="000B34E4" w:rsidRPr="000B34E4" w:rsidRDefault="000B34E4" w:rsidP="000B34E4">
            <w:pPr>
              <w:jc w:val="righ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29A132A2" w14:textId="77777777" w:rsidR="000B34E4" w:rsidRPr="000B34E4" w:rsidRDefault="000B34E4" w:rsidP="000B34E4">
            <w:pPr>
              <w:jc w:val="right"/>
              <w:rPr>
                <w:rFonts w:eastAsia="Times New Roman"/>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2820406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8546BB0"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9B433D3"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71350D4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18E627E6"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30AF48D6" w14:textId="77777777" w:rsidR="000B34E4" w:rsidRPr="000B34E4" w:rsidRDefault="000B34E4" w:rsidP="000B34E4">
            <w:pPr>
              <w:rPr>
                <w:rFonts w:eastAsia="Times New Roman"/>
                <w:sz w:val="18"/>
                <w:szCs w:val="18"/>
              </w:rPr>
            </w:pPr>
            <w:r w:rsidRPr="000B34E4">
              <w:rPr>
                <w:rFonts w:eastAsia="Times New Roman"/>
                <w:sz w:val="18"/>
                <w:szCs w:val="18"/>
              </w:rPr>
              <w:t>minus rijks-doeluitkering SDD</w:t>
            </w:r>
          </w:p>
        </w:tc>
        <w:tc>
          <w:tcPr>
            <w:tcW w:w="771" w:type="dxa"/>
            <w:tcBorders>
              <w:top w:val="nil"/>
              <w:left w:val="nil"/>
              <w:bottom w:val="single" w:sz="4" w:space="0" w:color="auto"/>
              <w:right w:val="single" w:sz="4" w:space="0" w:color="auto"/>
            </w:tcBorders>
            <w:shd w:val="clear" w:color="auto" w:fill="auto"/>
            <w:vAlign w:val="center"/>
            <w:hideMark/>
          </w:tcPr>
          <w:p w14:paraId="4F8A0E1C" w14:textId="77777777" w:rsidR="000B34E4" w:rsidRPr="000B34E4" w:rsidRDefault="000B34E4" w:rsidP="000B34E4">
            <w:pPr>
              <w:rPr>
                <w:rFonts w:eastAsia="Times New Roman"/>
                <w:b/>
                <w:bCs/>
                <w:sz w:val="18"/>
                <w:szCs w:val="18"/>
              </w:rPr>
            </w:pPr>
            <w:r w:rsidRPr="000B34E4">
              <w:rPr>
                <w:rFonts w:eastAsia="Times New Roman"/>
                <w:b/>
                <w:bCs/>
                <w:sz w:val="18"/>
                <w:szCs w:val="18"/>
              </w:rPr>
              <w:t>    4,64%</w:t>
            </w:r>
          </w:p>
        </w:tc>
        <w:tc>
          <w:tcPr>
            <w:tcW w:w="920" w:type="dxa"/>
            <w:tcBorders>
              <w:top w:val="nil"/>
              <w:left w:val="nil"/>
              <w:bottom w:val="single" w:sz="4" w:space="0" w:color="auto"/>
              <w:right w:val="single" w:sz="4" w:space="0" w:color="auto"/>
            </w:tcBorders>
            <w:shd w:val="clear" w:color="auto" w:fill="auto"/>
            <w:noWrap/>
            <w:vAlign w:val="center"/>
            <w:hideMark/>
          </w:tcPr>
          <w:p w14:paraId="7E4C363D" w14:textId="77777777" w:rsidR="000B34E4" w:rsidRPr="000B34E4" w:rsidRDefault="000B34E4" w:rsidP="000B34E4">
            <w:pPr>
              <w:jc w:val="right"/>
              <w:rPr>
                <w:rFonts w:eastAsia="Times New Roman"/>
                <w:sz w:val="18"/>
                <w:szCs w:val="18"/>
              </w:rPr>
            </w:pPr>
            <w:r w:rsidRPr="000B34E4">
              <w:rPr>
                <w:rFonts w:eastAsia="Times New Roman"/>
                <w:sz w:val="18"/>
                <w:szCs w:val="18"/>
              </w:rPr>
              <w:t>-4.255</w:t>
            </w:r>
          </w:p>
        </w:tc>
        <w:tc>
          <w:tcPr>
            <w:tcW w:w="920" w:type="dxa"/>
            <w:tcBorders>
              <w:top w:val="nil"/>
              <w:left w:val="nil"/>
              <w:bottom w:val="single" w:sz="4" w:space="0" w:color="auto"/>
              <w:right w:val="single" w:sz="4" w:space="0" w:color="auto"/>
            </w:tcBorders>
            <w:shd w:val="clear" w:color="auto" w:fill="auto"/>
            <w:noWrap/>
            <w:vAlign w:val="center"/>
            <w:hideMark/>
          </w:tcPr>
          <w:p w14:paraId="4CC9BBD8" w14:textId="77777777" w:rsidR="000B34E4" w:rsidRPr="000B34E4" w:rsidRDefault="000B34E4" w:rsidP="000B34E4">
            <w:pPr>
              <w:jc w:val="right"/>
              <w:rPr>
                <w:rFonts w:eastAsia="Times New Roman"/>
                <w:sz w:val="18"/>
                <w:szCs w:val="18"/>
              </w:rPr>
            </w:pPr>
            <w:r w:rsidRPr="000B34E4">
              <w:rPr>
                <w:rFonts w:eastAsia="Times New Roman"/>
                <w:sz w:val="18"/>
                <w:szCs w:val="18"/>
              </w:rPr>
              <w:t>-91.779</w:t>
            </w:r>
          </w:p>
        </w:tc>
        <w:tc>
          <w:tcPr>
            <w:tcW w:w="940" w:type="dxa"/>
            <w:tcBorders>
              <w:top w:val="nil"/>
              <w:left w:val="nil"/>
              <w:bottom w:val="single" w:sz="4" w:space="0" w:color="auto"/>
              <w:right w:val="single" w:sz="4" w:space="0" w:color="auto"/>
            </w:tcBorders>
            <w:shd w:val="clear" w:color="auto" w:fill="auto"/>
            <w:noWrap/>
            <w:vAlign w:val="center"/>
            <w:hideMark/>
          </w:tcPr>
          <w:p w14:paraId="723826B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6F31D46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65AE6DEC"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6FBBF656"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41C066D2"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50955056" w14:textId="77777777" w:rsidR="000B34E4" w:rsidRPr="000B34E4" w:rsidRDefault="000B34E4" w:rsidP="000B34E4">
            <w:pPr>
              <w:rPr>
                <w:rFonts w:eastAsia="Times New Roman"/>
                <w:sz w:val="18"/>
                <w:szCs w:val="18"/>
              </w:rPr>
            </w:pPr>
            <w:r w:rsidRPr="000B34E4">
              <w:rPr>
                <w:rFonts w:eastAsia="Times New Roman"/>
                <w:sz w:val="18"/>
                <w:szCs w:val="18"/>
              </w:rPr>
              <w:t>Service Centrum Drechtsteden</w:t>
            </w:r>
          </w:p>
        </w:tc>
        <w:tc>
          <w:tcPr>
            <w:tcW w:w="771" w:type="dxa"/>
            <w:tcBorders>
              <w:top w:val="nil"/>
              <w:left w:val="nil"/>
              <w:bottom w:val="single" w:sz="4" w:space="0" w:color="auto"/>
              <w:right w:val="single" w:sz="4" w:space="0" w:color="auto"/>
            </w:tcBorders>
            <w:shd w:val="clear" w:color="auto" w:fill="auto"/>
            <w:vAlign w:val="center"/>
            <w:hideMark/>
          </w:tcPr>
          <w:p w14:paraId="0B37CC69"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6,94%</w:t>
            </w:r>
          </w:p>
        </w:tc>
        <w:tc>
          <w:tcPr>
            <w:tcW w:w="920" w:type="dxa"/>
            <w:tcBorders>
              <w:top w:val="nil"/>
              <w:left w:val="nil"/>
              <w:bottom w:val="single" w:sz="4" w:space="0" w:color="auto"/>
              <w:right w:val="single" w:sz="4" w:space="0" w:color="auto"/>
            </w:tcBorders>
            <w:shd w:val="clear" w:color="auto" w:fill="auto"/>
            <w:noWrap/>
            <w:vAlign w:val="center"/>
            <w:hideMark/>
          </w:tcPr>
          <w:p w14:paraId="76A99176" w14:textId="77777777" w:rsidR="000B34E4" w:rsidRPr="000B34E4" w:rsidRDefault="000B34E4" w:rsidP="000B34E4">
            <w:pPr>
              <w:jc w:val="right"/>
              <w:rPr>
                <w:rFonts w:eastAsia="Times New Roman"/>
                <w:sz w:val="18"/>
                <w:szCs w:val="18"/>
              </w:rPr>
            </w:pPr>
            <w:r w:rsidRPr="000B34E4">
              <w:rPr>
                <w:rFonts w:eastAsia="Times New Roman"/>
                <w:sz w:val="18"/>
                <w:szCs w:val="18"/>
              </w:rPr>
              <w:t>1.743</w:t>
            </w:r>
          </w:p>
        </w:tc>
        <w:tc>
          <w:tcPr>
            <w:tcW w:w="920" w:type="dxa"/>
            <w:tcBorders>
              <w:top w:val="nil"/>
              <w:left w:val="nil"/>
              <w:bottom w:val="single" w:sz="4" w:space="0" w:color="auto"/>
              <w:right w:val="single" w:sz="4" w:space="0" w:color="auto"/>
            </w:tcBorders>
            <w:shd w:val="clear" w:color="auto" w:fill="auto"/>
            <w:noWrap/>
            <w:vAlign w:val="center"/>
            <w:hideMark/>
          </w:tcPr>
          <w:p w14:paraId="623E5A58" w14:textId="77777777" w:rsidR="000B34E4" w:rsidRPr="000B34E4" w:rsidRDefault="000B34E4" w:rsidP="000B34E4">
            <w:pPr>
              <w:jc w:val="right"/>
              <w:rPr>
                <w:rFonts w:eastAsia="Times New Roman"/>
                <w:sz w:val="18"/>
                <w:szCs w:val="18"/>
              </w:rPr>
            </w:pPr>
            <w:r w:rsidRPr="000B34E4">
              <w:rPr>
                <w:rFonts w:eastAsia="Times New Roman"/>
                <w:sz w:val="18"/>
                <w:szCs w:val="18"/>
              </w:rPr>
              <w:t>26.541</w:t>
            </w:r>
          </w:p>
        </w:tc>
        <w:tc>
          <w:tcPr>
            <w:tcW w:w="940" w:type="dxa"/>
            <w:tcBorders>
              <w:top w:val="nil"/>
              <w:left w:val="nil"/>
              <w:bottom w:val="single" w:sz="4" w:space="0" w:color="auto"/>
              <w:right w:val="single" w:sz="4" w:space="0" w:color="auto"/>
            </w:tcBorders>
            <w:shd w:val="clear" w:color="auto" w:fill="auto"/>
            <w:noWrap/>
            <w:vAlign w:val="center"/>
            <w:hideMark/>
          </w:tcPr>
          <w:p w14:paraId="0D1CD330"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5DE9D86"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684DE349"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0F155DE9"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2A098565"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D356274" w14:textId="77777777" w:rsidR="000B34E4" w:rsidRPr="000B34E4" w:rsidRDefault="000B34E4" w:rsidP="000B34E4">
            <w:pPr>
              <w:rPr>
                <w:rFonts w:eastAsia="Times New Roman"/>
                <w:sz w:val="18"/>
                <w:szCs w:val="18"/>
              </w:rPr>
            </w:pPr>
            <w:r w:rsidRPr="000B34E4">
              <w:rPr>
                <w:rFonts w:eastAsia="Times New Roman"/>
                <w:sz w:val="18"/>
                <w:szCs w:val="18"/>
              </w:rPr>
              <w:t>Gemeentebelastingen Drechtsteden</w:t>
            </w:r>
          </w:p>
        </w:tc>
        <w:tc>
          <w:tcPr>
            <w:tcW w:w="771" w:type="dxa"/>
            <w:tcBorders>
              <w:top w:val="nil"/>
              <w:left w:val="nil"/>
              <w:bottom w:val="single" w:sz="4" w:space="0" w:color="auto"/>
              <w:right w:val="single" w:sz="4" w:space="0" w:color="auto"/>
            </w:tcBorders>
            <w:shd w:val="clear" w:color="auto" w:fill="auto"/>
            <w:vAlign w:val="center"/>
            <w:hideMark/>
          </w:tcPr>
          <w:p w14:paraId="540EBFA6"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10,34%</w:t>
            </w:r>
          </w:p>
        </w:tc>
        <w:tc>
          <w:tcPr>
            <w:tcW w:w="920" w:type="dxa"/>
            <w:tcBorders>
              <w:top w:val="nil"/>
              <w:left w:val="nil"/>
              <w:bottom w:val="single" w:sz="4" w:space="0" w:color="auto"/>
              <w:right w:val="single" w:sz="4" w:space="0" w:color="auto"/>
            </w:tcBorders>
            <w:shd w:val="clear" w:color="auto" w:fill="auto"/>
            <w:noWrap/>
            <w:vAlign w:val="center"/>
            <w:hideMark/>
          </w:tcPr>
          <w:p w14:paraId="54DB3665" w14:textId="77777777" w:rsidR="000B34E4" w:rsidRPr="000B34E4" w:rsidRDefault="000B34E4" w:rsidP="000B34E4">
            <w:pPr>
              <w:jc w:val="right"/>
              <w:rPr>
                <w:rFonts w:eastAsia="Times New Roman"/>
                <w:sz w:val="18"/>
                <w:szCs w:val="18"/>
              </w:rPr>
            </w:pPr>
            <w:r w:rsidRPr="000B34E4">
              <w:rPr>
                <w:rFonts w:eastAsia="Times New Roman"/>
                <w:sz w:val="18"/>
                <w:szCs w:val="18"/>
              </w:rPr>
              <w:t>507</w:t>
            </w:r>
          </w:p>
        </w:tc>
        <w:tc>
          <w:tcPr>
            <w:tcW w:w="920" w:type="dxa"/>
            <w:tcBorders>
              <w:top w:val="nil"/>
              <w:left w:val="nil"/>
              <w:bottom w:val="single" w:sz="4" w:space="0" w:color="auto"/>
              <w:right w:val="single" w:sz="4" w:space="0" w:color="auto"/>
            </w:tcBorders>
            <w:shd w:val="clear" w:color="auto" w:fill="auto"/>
            <w:noWrap/>
            <w:vAlign w:val="center"/>
            <w:hideMark/>
          </w:tcPr>
          <w:p w14:paraId="78C29A87" w14:textId="77777777" w:rsidR="000B34E4" w:rsidRPr="000B34E4" w:rsidRDefault="000B34E4" w:rsidP="000B34E4">
            <w:pPr>
              <w:jc w:val="right"/>
              <w:rPr>
                <w:rFonts w:eastAsia="Times New Roman"/>
                <w:sz w:val="18"/>
                <w:szCs w:val="18"/>
              </w:rPr>
            </w:pPr>
            <w:r w:rsidRPr="000B34E4">
              <w:rPr>
                <w:rFonts w:eastAsia="Times New Roman"/>
                <w:sz w:val="18"/>
                <w:szCs w:val="18"/>
              </w:rPr>
              <w:t>5.375</w:t>
            </w:r>
          </w:p>
        </w:tc>
        <w:tc>
          <w:tcPr>
            <w:tcW w:w="940" w:type="dxa"/>
            <w:tcBorders>
              <w:top w:val="nil"/>
              <w:left w:val="nil"/>
              <w:bottom w:val="single" w:sz="4" w:space="0" w:color="auto"/>
              <w:right w:val="single" w:sz="4" w:space="0" w:color="auto"/>
            </w:tcBorders>
            <w:shd w:val="clear" w:color="auto" w:fill="auto"/>
            <w:noWrap/>
            <w:vAlign w:val="center"/>
            <w:hideMark/>
          </w:tcPr>
          <w:p w14:paraId="5CAF2514"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462E49C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78D23FFF"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34EE0383"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1F9129AB"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4A4F2E23" w14:textId="77777777" w:rsidR="000B34E4" w:rsidRPr="000B34E4" w:rsidRDefault="000B34E4" w:rsidP="000B34E4">
            <w:pPr>
              <w:rPr>
                <w:rFonts w:eastAsia="Times New Roman"/>
                <w:sz w:val="18"/>
                <w:szCs w:val="18"/>
              </w:rPr>
            </w:pPr>
            <w:r w:rsidRPr="000B34E4">
              <w:rPr>
                <w:rFonts w:eastAsia="Times New Roman"/>
                <w:sz w:val="18"/>
                <w:szCs w:val="18"/>
              </w:rPr>
              <w:t>Onderzoekcentrum Drechtsteden</w:t>
            </w:r>
          </w:p>
        </w:tc>
        <w:tc>
          <w:tcPr>
            <w:tcW w:w="771" w:type="dxa"/>
            <w:tcBorders>
              <w:top w:val="nil"/>
              <w:left w:val="nil"/>
              <w:bottom w:val="single" w:sz="4" w:space="0" w:color="auto"/>
              <w:right w:val="single" w:sz="4" w:space="0" w:color="auto"/>
            </w:tcBorders>
            <w:shd w:val="clear" w:color="auto" w:fill="auto"/>
            <w:vAlign w:val="center"/>
            <w:hideMark/>
          </w:tcPr>
          <w:p w14:paraId="5AA9C244"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11,00%</w:t>
            </w:r>
          </w:p>
        </w:tc>
        <w:tc>
          <w:tcPr>
            <w:tcW w:w="920" w:type="dxa"/>
            <w:tcBorders>
              <w:top w:val="nil"/>
              <w:left w:val="nil"/>
              <w:bottom w:val="single" w:sz="4" w:space="0" w:color="auto"/>
              <w:right w:val="single" w:sz="4" w:space="0" w:color="auto"/>
            </w:tcBorders>
            <w:shd w:val="clear" w:color="auto" w:fill="auto"/>
            <w:noWrap/>
            <w:vAlign w:val="center"/>
            <w:hideMark/>
          </w:tcPr>
          <w:p w14:paraId="3D8E8478" w14:textId="77777777" w:rsidR="000B34E4" w:rsidRPr="000B34E4" w:rsidRDefault="000B34E4" w:rsidP="000B34E4">
            <w:pPr>
              <w:jc w:val="right"/>
              <w:rPr>
                <w:rFonts w:eastAsia="Times New Roman"/>
                <w:sz w:val="18"/>
                <w:szCs w:val="18"/>
              </w:rPr>
            </w:pPr>
            <w:r w:rsidRPr="000B34E4">
              <w:rPr>
                <w:rFonts w:eastAsia="Times New Roman"/>
                <w:sz w:val="18"/>
                <w:szCs w:val="18"/>
              </w:rPr>
              <w:t>77</w:t>
            </w:r>
          </w:p>
        </w:tc>
        <w:tc>
          <w:tcPr>
            <w:tcW w:w="920" w:type="dxa"/>
            <w:tcBorders>
              <w:top w:val="nil"/>
              <w:left w:val="nil"/>
              <w:bottom w:val="single" w:sz="4" w:space="0" w:color="auto"/>
              <w:right w:val="single" w:sz="4" w:space="0" w:color="auto"/>
            </w:tcBorders>
            <w:shd w:val="clear" w:color="auto" w:fill="auto"/>
            <w:noWrap/>
            <w:vAlign w:val="center"/>
            <w:hideMark/>
          </w:tcPr>
          <w:p w14:paraId="1F7CBA4D" w14:textId="77777777" w:rsidR="000B34E4" w:rsidRPr="000B34E4" w:rsidRDefault="000B34E4" w:rsidP="000B34E4">
            <w:pPr>
              <w:jc w:val="right"/>
              <w:rPr>
                <w:rFonts w:eastAsia="Times New Roman"/>
                <w:sz w:val="18"/>
                <w:szCs w:val="18"/>
              </w:rPr>
            </w:pPr>
            <w:r w:rsidRPr="000B34E4">
              <w:rPr>
                <w:rFonts w:eastAsia="Times New Roman"/>
                <w:sz w:val="18"/>
                <w:szCs w:val="18"/>
              </w:rPr>
              <w:t>700</w:t>
            </w:r>
          </w:p>
        </w:tc>
        <w:tc>
          <w:tcPr>
            <w:tcW w:w="940" w:type="dxa"/>
            <w:tcBorders>
              <w:top w:val="nil"/>
              <w:left w:val="nil"/>
              <w:bottom w:val="single" w:sz="4" w:space="0" w:color="auto"/>
              <w:right w:val="single" w:sz="4" w:space="0" w:color="auto"/>
            </w:tcBorders>
            <w:shd w:val="clear" w:color="auto" w:fill="auto"/>
            <w:noWrap/>
            <w:vAlign w:val="center"/>
            <w:hideMark/>
          </w:tcPr>
          <w:p w14:paraId="0F03D320"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0C71A1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14199D0"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CB67AC9"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279BAB7E"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1EF844E3" w14:textId="77777777" w:rsidR="000B34E4" w:rsidRPr="000B34E4" w:rsidRDefault="000B34E4" w:rsidP="000B34E4">
            <w:pPr>
              <w:rPr>
                <w:rFonts w:eastAsia="Times New Roman"/>
                <w:sz w:val="18"/>
                <w:szCs w:val="18"/>
              </w:rPr>
            </w:pPr>
            <w:r w:rsidRPr="000B34E4">
              <w:rPr>
                <w:rFonts w:eastAsia="Times New Roman"/>
                <w:sz w:val="18"/>
                <w:szCs w:val="18"/>
              </w:rPr>
              <w:t>Totaal GRD</w:t>
            </w:r>
          </w:p>
        </w:tc>
        <w:tc>
          <w:tcPr>
            <w:tcW w:w="771" w:type="dxa"/>
            <w:tcBorders>
              <w:top w:val="nil"/>
              <w:left w:val="nil"/>
              <w:bottom w:val="single" w:sz="4" w:space="0" w:color="auto"/>
              <w:right w:val="single" w:sz="4" w:space="0" w:color="auto"/>
            </w:tcBorders>
            <w:shd w:val="clear" w:color="auto" w:fill="auto"/>
            <w:vAlign w:val="center"/>
            <w:hideMark/>
          </w:tcPr>
          <w:p w14:paraId="3577820C" w14:textId="77777777" w:rsidR="000B34E4" w:rsidRPr="000B34E4" w:rsidRDefault="000B34E4" w:rsidP="000B34E4">
            <w:pPr>
              <w:rPr>
                <w:rFonts w:eastAsia="Times New Roman"/>
                <w:b/>
                <w:bCs/>
                <w:sz w:val="18"/>
                <w:szCs w:val="18"/>
              </w:rPr>
            </w:pPr>
            <w:r w:rsidRPr="000B34E4">
              <w:rPr>
                <w:rFonts w:eastAsia="Times New Roman"/>
                <w:b/>
                <w:bCs/>
                <w:sz w:val="18"/>
                <w:szCs w:val="18"/>
              </w:rPr>
              <w:t>    5,23%</w:t>
            </w:r>
          </w:p>
        </w:tc>
        <w:tc>
          <w:tcPr>
            <w:tcW w:w="920" w:type="dxa"/>
            <w:tcBorders>
              <w:top w:val="nil"/>
              <w:left w:val="nil"/>
              <w:bottom w:val="single" w:sz="4" w:space="0" w:color="auto"/>
              <w:right w:val="single" w:sz="4" w:space="0" w:color="auto"/>
            </w:tcBorders>
            <w:shd w:val="clear" w:color="auto" w:fill="auto"/>
            <w:noWrap/>
            <w:vAlign w:val="center"/>
            <w:hideMark/>
          </w:tcPr>
          <w:p w14:paraId="44C4C812" w14:textId="77777777" w:rsidR="000B34E4" w:rsidRPr="000B34E4" w:rsidRDefault="000B34E4" w:rsidP="000B34E4">
            <w:pPr>
              <w:jc w:val="right"/>
              <w:rPr>
                <w:rFonts w:eastAsia="Times New Roman"/>
                <w:sz w:val="18"/>
                <w:szCs w:val="18"/>
              </w:rPr>
            </w:pPr>
            <w:r w:rsidRPr="000B34E4">
              <w:rPr>
                <w:rFonts w:eastAsia="Times New Roman"/>
                <w:sz w:val="18"/>
                <w:szCs w:val="18"/>
              </w:rPr>
              <w:t>13.705</w:t>
            </w:r>
          </w:p>
        </w:tc>
        <w:tc>
          <w:tcPr>
            <w:tcW w:w="920" w:type="dxa"/>
            <w:tcBorders>
              <w:top w:val="nil"/>
              <w:left w:val="nil"/>
              <w:bottom w:val="single" w:sz="4" w:space="0" w:color="auto"/>
              <w:right w:val="single" w:sz="4" w:space="0" w:color="auto"/>
            </w:tcBorders>
            <w:shd w:val="clear" w:color="auto" w:fill="auto"/>
            <w:noWrap/>
            <w:vAlign w:val="center"/>
            <w:hideMark/>
          </w:tcPr>
          <w:p w14:paraId="4C3C3FD7" w14:textId="77777777" w:rsidR="000B34E4" w:rsidRPr="000B34E4" w:rsidRDefault="000B34E4" w:rsidP="000B34E4">
            <w:pPr>
              <w:jc w:val="right"/>
              <w:rPr>
                <w:rFonts w:eastAsia="Times New Roman"/>
                <w:sz w:val="18"/>
                <w:szCs w:val="18"/>
              </w:rPr>
            </w:pPr>
            <w:r w:rsidRPr="000B34E4">
              <w:rPr>
                <w:rFonts w:eastAsia="Times New Roman"/>
                <w:sz w:val="18"/>
                <w:szCs w:val="18"/>
              </w:rPr>
              <w:t>262.103</w:t>
            </w:r>
          </w:p>
        </w:tc>
        <w:tc>
          <w:tcPr>
            <w:tcW w:w="940" w:type="dxa"/>
            <w:tcBorders>
              <w:top w:val="nil"/>
              <w:left w:val="nil"/>
              <w:bottom w:val="single" w:sz="4" w:space="0" w:color="auto"/>
              <w:right w:val="single" w:sz="4" w:space="0" w:color="auto"/>
            </w:tcBorders>
            <w:shd w:val="clear" w:color="auto" w:fill="auto"/>
            <w:noWrap/>
            <w:vAlign w:val="center"/>
            <w:hideMark/>
          </w:tcPr>
          <w:p w14:paraId="3E6A0B20" w14:textId="77777777" w:rsidR="000B34E4" w:rsidRPr="000B34E4" w:rsidRDefault="000B34E4" w:rsidP="000B34E4">
            <w:pPr>
              <w:jc w:val="right"/>
              <w:rPr>
                <w:rFonts w:eastAsia="Times New Roman"/>
                <w:sz w:val="18"/>
                <w:szCs w:val="18"/>
              </w:rPr>
            </w:pPr>
            <w:r w:rsidRPr="000B34E4">
              <w:rPr>
                <w:rFonts w:eastAsia="Times New Roman"/>
                <w:sz w:val="18"/>
                <w:szCs w:val="18"/>
              </w:rPr>
              <w:t>6.183</w:t>
            </w:r>
          </w:p>
        </w:tc>
        <w:tc>
          <w:tcPr>
            <w:tcW w:w="940" w:type="dxa"/>
            <w:tcBorders>
              <w:top w:val="nil"/>
              <w:left w:val="nil"/>
              <w:bottom w:val="single" w:sz="4" w:space="0" w:color="auto"/>
              <w:right w:val="single" w:sz="4" w:space="0" w:color="auto"/>
            </w:tcBorders>
            <w:shd w:val="clear" w:color="auto" w:fill="auto"/>
            <w:noWrap/>
            <w:vAlign w:val="center"/>
            <w:hideMark/>
          </w:tcPr>
          <w:p w14:paraId="0539934F" w14:textId="77777777" w:rsidR="000B34E4" w:rsidRPr="000B34E4" w:rsidRDefault="000B34E4" w:rsidP="000B34E4">
            <w:pPr>
              <w:jc w:val="right"/>
              <w:rPr>
                <w:rFonts w:eastAsia="Times New Roman"/>
                <w:sz w:val="18"/>
                <w:szCs w:val="18"/>
              </w:rPr>
            </w:pPr>
            <w:r w:rsidRPr="000B34E4">
              <w:rPr>
                <w:rFonts w:eastAsia="Times New Roman"/>
                <w:sz w:val="18"/>
                <w:szCs w:val="18"/>
              </w:rPr>
              <w:t>5.468</w:t>
            </w:r>
          </w:p>
        </w:tc>
        <w:tc>
          <w:tcPr>
            <w:tcW w:w="979" w:type="dxa"/>
            <w:tcBorders>
              <w:top w:val="nil"/>
              <w:left w:val="nil"/>
              <w:bottom w:val="single" w:sz="4" w:space="0" w:color="auto"/>
              <w:right w:val="single" w:sz="4" w:space="0" w:color="auto"/>
            </w:tcBorders>
            <w:shd w:val="clear" w:color="auto" w:fill="auto"/>
            <w:noWrap/>
            <w:vAlign w:val="center"/>
            <w:hideMark/>
          </w:tcPr>
          <w:p w14:paraId="0CD4F885" w14:textId="77777777" w:rsidR="000B34E4" w:rsidRPr="000B34E4" w:rsidRDefault="000B34E4" w:rsidP="000B34E4">
            <w:pPr>
              <w:jc w:val="right"/>
              <w:rPr>
                <w:rFonts w:eastAsia="Times New Roman"/>
                <w:sz w:val="18"/>
                <w:szCs w:val="18"/>
              </w:rPr>
            </w:pPr>
            <w:r w:rsidRPr="000B34E4">
              <w:rPr>
                <w:rFonts w:eastAsia="Times New Roman"/>
                <w:sz w:val="18"/>
                <w:szCs w:val="18"/>
              </w:rPr>
              <w:t>85.251</w:t>
            </w:r>
          </w:p>
        </w:tc>
        <w:tc>
          <w:tcPr>
            <w:tcW w:w="979" w:type="dxa"/>
            <w:tcBorders>
              <w:top w:val="nil"/>
              <w:left w:val="nil"/>
              <w:bottom w:val="single" w:sz="4" w:space="0" w:color="auto"/>
              <w:right w:val="single" w:sz="4" w:space="0" w:color="auto"/>
            </w:tcBorders>
            <w:shd w:val="clear" w:color="auto" w:fill="auto"/>
            <w:noWrap/>
            <w:vAlign w:val="center"/>
            <w:hideMark/>
          </w:tcPr>
          <w:p w14:paraId="614ED058" w14:textId="77777777" w:rsidR="000B34E4" w:rsidRPr="000B34E4" w:rsidRDefault="000B34E4" w:rsidP="000B34E4">
            <w:pPr>
              <w:jc w:val="right"/>
              <w:rPr>
                <w:rFonts w:eastAsia="Times New Roman"/>
                <w:sz w:val="18"/>
                <w:szCs w:val="18"/>
              </w:rPr>
            </w:pPr>
            <w:r w:rsidRPr="000B34E4">
              <w:rPr>
                <w:rFonts w:eastAsia="Times New Roman"/>
                <w:sz w:val="18"/>
                <w:szCs w:val="18"/>
              </w:rPr>
              <w:t>60.736</w:t>
            </w:r>
          </w:p>
        </w:tc>
      </w:tr>
      <w:tr w:rsidR="000B34E4" w:rsidRPr="000B34E4" w14:paraId="0530D6F3"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1A0ECD5A"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vAlign w:val="center"/>
            <w:hideMark/>
          </w:tcPr>
          <w:p w14:paraId="44E8C199"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3057E47F"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36E5B4C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5550B90"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4AA961E9"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F1E163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2047FFE6"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04CE9B08"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3DB2EB30" w14:textId="77777777" w:rsidR="000B34E4" w:rsidRPr="000B34E4" w:rsidRDefault="000B34E4" w:rsidP="000B34E4">
            <w:pPr>
              <w:rPr>
                <w:rFonts w:eastAsia="Times New Roman"/>
                <w:b/>
                <w:bCs/>
                <w:sz w:val="18"/>
                <w:szCs w:val="18"/>
              </w:rPr>
            </w:pPr>
            <w:r w:rsidRPr="000B34E4">
              <w:rPr>
                <w:rFonts w:eastAsia="Times New Roman"/>
                <w:b/>
                <w:bCs/>
                <w:sz w:val="18"/>
                <w:szCs w:val="18"/>
              </w:rPr>
              <w:t>GR Dienst Gezondheid &amp; Jeugd (zonder SAV)</w:t>
            </w:r>
          </w:p>
        </w:tc>
        <w:tc>
          <w:tcPr>
            <w:tcW w:w="771" w:type="dxa"/>
            <w:tcBorders>
              <w:top w:val="nil"/>
              <w:left w:val="nil"/>
              <w:bottom w:val="single" w:sz="4" w:space="0" w:color="auto"/>
              <w:right w:val="single" w:sz="4" w:space="0" w:color="auto"/>
            </w:tcBorders>
            <w:shd w:val="clear" w:color="auto" w:fill="auto"/>
            <w:vAlign w:val="center"/>
            <w:hideMark/>
          </w:tcPr>
          <w:p w14:paraId="13F57226"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5,47%</w:t>
            </w:r>
          </w:p>
        </w:tc>
        <w:tc>
          <w:tcPr>
            <w:tcW w:w="920" w:type="dxa"/>
            <w:tcBorders>
              <w:top w:val="nil"/>
              <w:left w:val="nil"/>
              <w:bottom w:val="single" w:sz="4" w:space="0" w:color="auto"/>
              <w:right w:val="single" w:sz="4" w:space="0" w:color="auto"/>
            </w:tcBorders>
            <w:shd w:val="clear" w:color="auto" w:fill="auto"/>
            <w:noWrap/>
            <w:vAlign w:val="center"/>
            <w:hideMark/>
          </w:tcPr>
          <w:p w14:paraId="4A28C9E3" w14:textId="77777777" w:rsidR="000B34E4" w:rsidRPr="000B34E4" w:rsidRDefault="000B34E4" w:rsidP="000B34E4">
            <w:pPr>
              <w:jc w:val="right"/>
              <w:rPr>
                <w:rFonts w:eastAsia="Times New Roman"/>
                <w:sz w:val="18"/>
                <w:szCs w:val="18"/>
              </w:rPr>
            </w:pPr>
            <w:r w:rsidRPr="000B34E4">
              <w:rPr>
                <w:rFonts w:eastAsia="Times New Roman"/>
                <w:sz w:val="18"/>
                <w:szCs w:val="18"/>
              </w:rPr>
              <w:t>6.281</w:t>
            </w:r>
          </w:p>
        </w:tc>
        <w:tc>
          <w:tcPr>
            <w:tcW w:w="920" w:type="dxa"/>
            <w:tcBorders>
              <w:top w:val="nil"/>
              <w:left w:val="nil"/>
              <w:bottom w:val="single" w:sz="4" w:space="0" w:color="auto"/>
              <w:right w:val="single" w:sz="4" w:space="0" w:color="auto"/>
            </w:tcBorders>
            <w:shd w:val="clear" w:color="auto" w:fill="auto"/>
            <w:noWrap/>
            <w:vAlign w:val="center"/>
            <w:hideMark/>
          </w:tcPr>
          <w:p w14:paraId="19D5D824" w14:textId="77777777" w:rsidR="000B34E4" w:rsidRPr="000B34E4" w:rsidRDefault="000B34E4" w:rsidP="000B34E4">
            <w:pPr>
              <w:jc w:val="right"/>
              <w:rPr>
                <w:rFonts w:eastAsia="Times New Roman"/>
                <w:sz w:val="18"/>
                <w:szCs w:val="18"/>
              </w:rPr>
            </w:pPr>
            <w:r w:rsidRPr="000B34E4">
              <w:rPr>
                <w:rFonts w:eastAsia="Times New Roman"/>
                <w:sz w:val="18"/>
                <w:szCs w:val="18"/>
              </w:rPr>
              <w:t>114.181</w:t>
            </w:r>
          </w:p>
        </w:tc>
        <w:tc>
          <w:tcPr>
            <w:tcW w:w="940" w:type="dxa"/>
            <w:tcBorders>
              <w:top w:val="nil"/>
              <w:left w:val="nil"/>
              <w:bottom w:val="single" w:sz="4" w:space="0" w:color="auto"/>
              <w:right w:val="single" w:sz="4" w:space="0" w:color="auto"/>
            </w:tcBorders>
            <w:shd w:val="clear" w:color="auto" w:fill="auto"/>
            <w:noWrap/>
            <w:vAlign w:val="center"/>
            <w:hideMark/>
          </w:tcPr>
          <w:p w14:paraId="3BD1AC47" w14:textId="77777777" w:rsidR="000B34E4" w:rsidRPr="000B34E4" w:rsidRDefault="000B34E4" w:rsidP="000B34E4">
            <w:pPr>
              <w:jc w:val="right"/>
              <w:rPr>
                <w:rFonts w:eastAsia="Times New Roman"/>
                <w:sz w:val="18"/>
                <w:szCs w:val="18"/>
              </w:rPr>
            </w:pPr>
            <w:r w:rsidRPr="000B34E4">
              <w:rPr>
                <w:rFonts w:eastAsia="Times New Roman"/>
                <w:sz w:val="18"/>
                <w:szCs w:val="18"/>
              </w:rPr>
              <w:t>4.694</w:t>
            </w:r>
          </w:p>
        </w:tc>
        <w:tc>
          <w:tcPr>
            <w:tcW w:w="940" w:type="dxa"/>
            <w:tcBorders>
              <w:top w:val="nil"/>
              <w:left w:val="nil"/>
              <w:bottom w:val="single" w:sz="4" w:space="0" w:color="auto"/>
              <w:right w:val="single" w:sz="4" w:space="0" w:color="auto"/>
            </w:tcBorders>
            <w:shd w:val="clear" w:color="auto" w:fill="auto"/>
            <w:noWrap/>
            <w:vAlign w:val="center"/>
            <w:hideMark/>
          </w:tcPr>
          <w:p w14:paraId="75CAF967" w14:textId="77777777" w:rsidR="000B34E4" w:rsidRPr="000B34E4" w:rsidRDefault="000B34E4" w:rsidP="000B34E4">
            <w:pPr>
              <w:jc w:val="right"/>
              <w:rPr>
                <w:rFonts w:eastAsia="Times New Roman"/>
                <w:sz w:val="18"/>
                <w:szCs w:val="18"/>
              </w:rPr>
            </w:pPr>
            <w:r w:rsidRPr="000B34E4">
              <w:rPr>
                <w:rFonts w:eastAsia="Times New Roman"/>
                <w:sz w:val="18"/>
                <w:szCs w:val="18"/>
              </w:rPr>
              <w:t>4.945</w:t>
            </w:r>
          </w:p>
        </w:tc>
        <w:tc>
          <w:tcPr>
            <w:tcW w:w="979" w:type="dxa"/>
            <w:tcBorders>
              <w:top w:val="nil"/>
              <w:left w:val="nil"/>
              <w:bottom w:val="single" w:sz="4" w:space="0" w:color="auto"/>
              <w:right w:val="single" w:sz="4" w:space="0" w:color="auto"/>
            </w:tcBorders>
            <w:shd w:val="clear" w:color="auto" w:fill="auto"/>
            <w:noWrap/>
            <w:vAlign w:val="center"/>
            <w:hideMark/>
          </w:tcPr>
          <w:p w14:paraId="06CEEDEA" w14:textId="77777777" w:rsidR="000B34E4" w:rsidRPr="000B34E4" w:rsidRDefault="000B34E4" w:rsidP="000B34E4">
            <w:pPr>
              <w:jc w:val="right"/>
              <w:rPr>
                <w:rFonts w:eastAsia="Times New Roman"/>
                <w:sz w:val="18"/>
                <w:szCs w:val="18"/>
              </w:rPr>
            </w:pPr>
            <w:r w:rsidRPr="000B34E4">
              <w:rPr>
                <w:rFonts w:eastAsia="Times New Roman"/>
                <w:sz w:val="18"/>
                <w:szCs w:val="18"/>
              </w:rPr>
              <w:t>30.032</w:t>
            </w:r>
          </w:p>
        </w:tc>
        <w:tc>
          <w:tcPr>
            <w:tcW w:w="979" w:type="dxa"/>
            <w:tcBorders>
              <w:top w:val="nil"/>
              <w:left w:val="nil"/>
              <w:bottom w:val="single" w:sz="4" w:space="0" w:color="auto"/>
              <w:right w:val="single" w:sz="4" w:space="0" w:color="auto"/>
            </w:tcBorders>
            <w:shd w:val="clear" w:color="auto" w:fill="auto"/>
            <w:noWrap/>
            <w:vAlign w:val="center"/>
            <w:hideMark/>
          </w:tcPr>
          <w:p w14:paraId="4B89E979" w14:textId="77777777" w:rsidR="000B34E4" w:rsidRPr="000B34E4" w:rsidRDefault="000B34E4" w:rsidP="000B34E4">
            <w:pPr>
              <w:jc w:val="right"/>
              <w:rPr>
                <w:rFonts w:eastAsia="Times New Roman"/>
                <w:sz w:val="18"/>
                <w:szCs w:val="18"/>
              </w:rPr>
            </w:pPr>
            <w:r w:rsidRPr="000B34E4">
              <w:rPr>
                <w:rFonts w:eastAsia="Times New Roman"/>
                <w:sz w:val="18"/>
                <w:szCs w:val="18"/>
              </w:rPr>
              <w:t>47.044</w:t>
            </w:r>
          </w:p>
        </w:tc>
      </w:tr>
      <w:tr w:rsidR="000B34E4" w:rsidRPr="000B34E4" w14:paraId="2A2A91F5"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51E2DBE" w14:textId="77777777" w:rsidR="000B34E4" w:rsidRPr="000B34E4" w:rsidRDefault="000B34E4" w:rsidP="000B34E4">
            <w:pPr>
              <w:rPr>
                <w:rFonts w:eastAsia="Times New Roman"/>
                <w:sz w:val="18"/>
                <w:szCs w:val="18"/>
              </w:rPr>
            </w:pPr>
            <w:r w:rsidRPr="000B34E4">
              <w:rPr>
                <w:rFonts w:eastAsia="Times New Roman"/>
                <w:sz w:val="18"/>
                <w:szCs w:val="18"/>
              </w:rPr>
              <w:t>DG&amp;J</w:t>
            </w:r>
          </w:p>
        </w:tc>
        <w:tc>
          <w:tcPr>
            <w:tcW w:w="771" w:type="dxa"/>
            <w:tcBorders>
              <w:top w:val="nil"/>
              <w:left w:val="nil"/>
              <w:bottom w:val="single" w:sz="4" w:space="0" w:color="auto"/>
              <w:right w:val="single" w:sz="4" w:space="0" w:color="auto"/>
            </w:tcBorders>
            <w:shd w:val="clear" w:color="auto" w:fill="auto"/>
            <w:vAlign w:val="center"/>
            <w:hideMark/>
          </w:tcPr>
          <w:p w14:paraId="71CD8F76"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6,11%</w:t>
            </w:r>
          </w:p>
        </w:tc>
        <w:tc>
          <w:tcPr>
            <w:tcW w:w="920" w:type="dxa"/>
            <w:tcBorders>
              <w:top w:val="nil"/>
              <w:left w:val="nil"/>
              <w:bottom w:val="single" w:sz="4" w:space="0" w:color="auto"/>
              <w:right w:val="single" w:sz="4" w:space="0" w:color="auto"/>
            </w:tcBorders>
            <w:shd w:val="clear" w:color="auto" w:fill="auto"/>
            <w:noWrap/>
            <w:vAlign w:val="center"/>
            <w:hideMark/>
          </w:tcPr>
          <w:p w14:paraId="76059FF8" w14:textId="77777777" w:rsidR="000B34E4" w:rsidRPr="000B34E4" w:rsidRDefault="000B34E4" w:rsidP="000B34E4">
            <w:pPr>
              <w:jc w:val="right"/>
              <w:rPr>
                <w:rFonts w:eastAsia="Times New Roman"/>
                <w:sz w:val="18"/>
                <w:szCs w:val="18"/>
              </w:rPr>
            </w:pPr>
            <w:r w:rsidRPr="000B34E4">
              <w:rPr>
                <w:rFonts w:eastAsia="Times New Roman"/>
                <w:sz w:val="18"/>
                <w:szCs w:val="18"/>
              </w:rPr>
              <w:t>1.149</w:t>
            </w:r>
          </w:p>
        </w:tc>
        <w:tc>
          <w:tcPr>
            <w:tcW w:w="920" w:type="dxa"/>
            <w:tcBorders>
              <w:top w:val="nil"/>
              <w:left w:val="nil"/>
              <w:bottom w:val="single" w:sz="4" w:space="0" w:color="auto"/>
              <w:right w:val="single" w:sz="4" w:space="0" w:color="auto"/>
            </w:tcBorders>
            <w:shd w:val="clear" w:color="auto" w:fill="auto"/>
            <w:noWrap/>
            <w:vAlign w:val="center"/>
            <w:hideMark/>
          </w:tcPr>
          <w:p w14:paraId="50D6E1E8" w14:textId="77777777" w:rsidR="000B34E4" w:rsidRPr="000B34E4" w:rsidRDefault="000B34E4" w:rsidP="000B34E4">
            <w:pPr>
              <w:jc w:val="right"/>
              <w:rPr>
                <w:rFonts w:eastAsia="Times New Roman"/>
                <w:sz w:val="18"/>
                <w:szCs w:val="18"/>
              </w:rPr>
            </w:pPr>
            <w:r w:rsidRPr="000B34E4">
              <w:rPr>
                <w:rFonts w:eastAsia="Times New Roman"/>
                <w:sz w:val="18"/>
                <w:szCs w:val="18"/>
              </w:rPr>
              <w:t>18.815</w:t>
            </w:r>
          </w:p>
        </w:tc>
        <w:tc>
          <w:tcPr>
            <w:tcW w:w="940" w:type="dxa"/>
            <w:tcBorders>
              <w:top w:val="nil"/>
              <w:left w:val="nil"/>
              <w:bottom w:val="single" w:sz="4" w:space="0" w:color="auto"/>
              <w:right w:val="single" w:sz="4" w:space="0" w:color="auto"/>
            </w:tcBorders>
            <w:shd w:val="clear" w:color="auto" w:fill="auto"/>
            <w:noWrap/>
            <w:vAlign w:val="center"/>
            <w:hideMark/>
          </w:tcPr>
          <w:p w14:paraId="5EA56203"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09ADFA0A"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725E092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C920DD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6D558B87"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3E2E2019" w14:textId="77777777" w:rsidR="000B34E4" w:rsidRPr="000B34E4" w:rsidRDefault="000B34E4" w:rsidP="000B34E4">
            <w:pPr>
              <w:rPr>
                <w:rFonts w:eastAsia="Times New Roman"/>
                <w:sz w:val="18"/>
                <w:szCs w:val="18"/>
              </w:rPr>
            </w:pPr>
            <w:r w:rsidRPr="000B34E4">
              <w:rPr>
                <w:rFonts w:eastAsia="Times New Roman"/>
                <w:sz w:val="18"/>
                <w:szCs w:val="18"/>
              </w:rPr>
              <w:t>Serviceorganisatie Jeugd</w:t>
            </w:r>
          </w:p>
        </w:tc>
        <w:tc>
          <w:tcPr>
            <w:tcW w:w="771" w:type="dxa"/>
            <w:tcBorders>
              <w:top w:val="nil"/>
              <w:left w:val="nil"/>
              <w:bottom w:val="single" w:sz="4" w:space="0" w:color="auto"/>
              <w:right w:val="single" w:sz="4" w:space="0" w:color="auto"/>
            </w:tcBorders>
            <w:shd w:val="clear" w:color="auto" w:fill="auto"/>
            <w:vAlign w:val="center"/>
            <w:hideMark/>
          </w:tcPr>
          <w:p w14:paraId="0A922C7D" w14:textId="77777777" w:rsidR="000B34E4" w:rsidRPr="000B34E4" w:rsidRDefault="000B34E4" w:rsidP="000B34E4">
            <w:pPr>
              <w:jc w:val="center"/>
              <w:rPr>
                <w:rFonts w:eastAsia="Times New Roman"/>
                <w:b/>
                <w:bCs/>
                <w:sz w:val="18"/>
                <w:szCs w:val="18"/>
              </w:rPr>
            </w:pPr>
            <w:r w:rsidRPr="000B34E4">
              <w:rPr>
                <w:rFonts w:eastAsia="Times New Roman"/>
                <w:b/>
                <w:bCs/>
                <w:sz w:val="18"/>
                <w:szCs w:val="18"/>
              </w:rPr>
              <w:t xml:space="preserve">    4,83%</w:t>
            </w:r>
          </w:p>
        </w:tc>
        <w:tc>
          <w:tcPr>
            <w:tcW w:w="920" w:type="dxa"/>
            <w:tcBorders>
              <w:top w:val="nil"/>
              <w:left w:val="nil"/>
              <w:bottom w:val="single" w:sz="4" w:space="0" w:color="auto"/>
              <w:right w:val="single" w:sz="4" w:space="0" w:color="auto"/>
            </w:tcBorders>
            <w:shd w:val="clear" w:color="auto" w:fill="auto"/>
            <w:noWrap/>
            <w:vAlign w:val="center"/>
            <w:hideMark/>
          </w:tcPr>
          <w:p w14:paraId="24C15CE0" w14:textId="77777777" w:rsidR="000B34E4" w:rsidRPr="000B34E4" w:rsidRDefault="000B34E4" w:rsidP="000B34E4">
            <w:pPr>
              <w:jc w:val="right"/>
              <w:rPr>
                <w:rFonts w:eastAsia="Times New Roman"/>
                <w:sz w:val="18"/>
                <w:szCs w:val="18"/>
              </w:rPr>
            </w:pPr>
            <w:r w:rsidRPr="000B34E4">
              <w:rPr>
                <w:rFonts w:eastAsia="Times New Roman"/>
                <w:sz w:val="18"/>
                <w:szCs w:val="18"/>
              </w:rPr>
              <w:t>4.774</w:t>
            </w:r>
          </w:p>
        </w:tc>
        <w:tc>
          <w:tcPr>
            <w:tcW w:w="920" w:type="dxa"/>
            <w:tcBorders>
              <w:top w:val="nil"/>
              <w:left w:val="nil"/>
              <w:bottom w:val="single" w:sz="4" w:space="0" w:color="auto"/>
              <w:right w:val="single" w:sz="4" w:space="0" w:color="auto"/>
            </w:tcBorders>
            <w:shd w:val="clear" w:color="auto" w:fill="auto"/>
            <w:noWrap/>
            <w:vAlign w:val="center"/>
            <w:hideMark/>
          </w:tcPr>
          <w:p w14:paraId="2914D053" w14:textId="77777777" w:rsidR="000B34E4" w:rsidRPr="000B34E4" w:rsidRDefault="000B34E4" w:rsidP="000B34E4">
            <w:pPr>
              <w:jc w:val="right"/>
              <w:rPr>
                <w:rFonts w:eastAsia="Times New Roman"/>
                <w:sz w:val="18"/>
                <w:szCs w:val="18"/>
              </w:rPr>
            </w:pPr>
            <w:r w:rsidRPr="000B34E4">
              <w:rPr>
                <w:rFonts w:eastAsia="Times New Roman"/>
                <w:sz w:val="18"/>
                <w:szCs w:val="18"/>
              </w:rPr>
              <w:t>95.366</w:t>
            </w:r>
          </w:p>
        </w:tc>
        <w:tc>
          <w:tcPr>
            <w:tcW w:w="940" w:type="dxa"/>
            <w:tcBorders>
              <w:top w:val="nil"/>
              <w:left w:val="nil"/>
              <w:bottom w:val="single" w:sz="4" w:space="0" w:color="auto"/>
              <w:right w:val="single" w:sz="4" w:space="0" w:color="auto"/>
            </w:tcBorders>
            <w:shd w:val="clear" w:color="auto" w:fill="auto"/>
            <w:noWrap/>
            <w:vAlign w:val="center"/>
            <w:hideMark/>
          </w:tcPr>
          <w:p w14:paraId="1E88B68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DD0141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32A0950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581BDA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69DBE6FC"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5D6AE69" w14:textId="77777777" w:rsidR="000B34E4" w:rsidRPr="000B34E4" w:rsidRDefault="000B34E4" w:rsidP="000B34E4">
            <w:pPr>
              <w:rPr>
                <w:rFonts w:eastAsia="Times New Roman"/>
                <w:b/>
                <w:bCs/>
                <w:sz w:val="18"/>
                <w:szCs w:val="18"/>
              </w:rPr>
            </w:pPr>
            <w:r w:rsidRPr="000B34E4">
              <w:rPr>
                <w:rFonts w:eastAsia="Times New Roman"/>
                <w:b/>
                <w:bCs/>
                <w:sz w:val="18"/>
                <w:szCs w:val="18"/>
              </w:rPr>
              <w:t>GR Veiligheidsregio (incl. boxen)</w:t>
            </w:r>
          </w:p>
        </w:tc>
        <w:tc>
          <w:tcPr>
            <w:tcW w:w="771" w:type="dxa"/>
            <w:tcBorders>
              <w:top w:val="nil"/>
              <w:left w:val="nil"/>
              <w:bottom w:val="single" w:sz="4" w:space="0" w:color="auto"/>
              <w:right w:val="single" w:sz="4" w:space="0" w:color="auto"/>
            </w:tcBorders>
            <w:shd w:val="clear" w:color="auto" w:fill="auto"/>
            <w:vAlign w:val="center"/>
            <w:hideMark/>
          </w:tcPr>
          <w:p w14:paraId="17EDA912"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4,06%</w:t>
            </w:r>
          </w:p>
        </w:tc>
        <w:tc>
          <w:tcPr>
            <w:tcW w:w="920" w:type="dxa"/>
            <w:tcBorders>
              <w:top w:val="nil"/>
              <w:left w:val="nil"/>
              <w:bottom w:val="single" w:sz="4" w:space="0" w:color="auto"/>
              <w:right w:val="single" w:sz="4" w:space="0" w:color="auto"/>
            </w:tcBorders>
            <w:shd w:val="clear" w:color="auto" w:fill="auto"/>
            <w:noWrap/>
            <w:vAlign w:val="center"/>
            <w:hideMark/>
          </w:tcPr>
          <w:p w14:paraId="137BD07D"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1.603 </w:t>
            </w:r>
          </w:p>
        </w:tc>
        <w:tc>
          <w:tcPr>
            <w:tcW w:w="920" w:type="dxa"/>
            <w:tcBorders>
              <w:top w:val="nil"/>
              <w:left w:val="nil"/>
              <w:bottom w:val="single" w:sz="4" w:space="0" w:color="auto"/>
              <w:right w:val="single" w:sz="4" w:space="0" w:color="auto"/>
            </w:tcBorders>
            <w:shd w:val="clear" w:color="auto" w:fill="auto"/>
            <w:noWrap/>
            <w:vAlign w:val="center"/>
            <w:hideMark/>
          </w:tcPr>
          <w:p w14:paraId="0FFA00B0"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39.463 </w:t>
            </w:r>
          </w:p>
        </w:tc>
        <w:tc>
          <w:tcPr>
            <w:tcW w:w="940" w:type="dxa"/>
            <w:tcBorders>
              <w:top w:val="nil"/>
              <w:left w:val="nil"/>
              <w:bottom w:val="single" w:sz="4" w:space="0" w:color="auto"/>
              <w:right w:val="single" w:sz="4" w:space="0" w:color="auto"/>
            </w:tcBorders>
            <w:shd w:val="clear" w:color="auto" w:fill="auto"/>
            <w:noWrap/>
            <w:vAlign w:val="center"/>
            <w:hideMark/>
          </w:tcPr>
          <w:p w14:paraId="04F91909" w14:textId="77777777" w:rsidR="000B34E4" w:rsidRPr="000B34E4" w:rsidRDefault="000B34E4" w:rsidP="000B34E4">
            <w:pPr>
              <w:jc w:val="right"/>
              <w:rPr>
                <w:rFonts w:eastAsia="Times New Roman"/>
                <w:sz w:val="18"/>
                <w:szCs w:val="18"/>
              </w:rPr>
            </w:pPr>
            <w:r w:rsidRPr="000B34E4">
              <w:rPr>
                <w:rFonts w:eastAsia="Times New Roman"/>
                <w:sz w:val="18"/>
                <w:szCs w:val="18"/>
              </w:rPr>
              <w:t>6.083</w:t>
            </w:r>
          </w:p>
        </w:tc>
        <w:tc>
          <w:tcPr>
            <w:tcW w:w="940" w:type="dxa"/>
            <w:tcBorders>
              <w:top w:val="nil"/>
              <w:left w:val="nil"/>
              <w:bottom w:val="single" w:sz="4" w:space="0" w:color="auto"/>
              <w:right w:val="single" w:sz="4" w:space="0" w:color="auto"/>
            </w:tcBorders>
            <w:shd w:val="clear" w:color="auto" w:fill="auto"/>
            <w:noWrap/>
            <w:vAlign w:val="center"/>
            <w:hideMark/>
          </w:tcPr>
          <w:p w14:paraId="6342317A" w14:textId="77777777" w:rsidR="000B34E4" w:rsidRPr="000B34E4" w:rsidRDefault="000B34E4" w:rsidP="000B34E4">
            <w:pPr>
              <w:jc w:val="right"/>
              <w:rPr>
                <w:rFonts w:eastAsia="Times New Roman"/>
                <w:sz w:val="18"/>
                <w:szCs w:val="18"/>
              </w:rPr>
            </w:pPr>
            <w:r w:rsidRPr="000B34E4">
              <w:rPr>
                <w:rFonts w:eastAsia="Times New Roman"/>
                <w:sz w:val="18"/>
                <w:szCs w:val="18"/>
              </w:rPr>
              <w:t>7.288</w:t>
            </w:r>
          </w:p>
        </w:tc>
        <w:tc>
          <w:tcPr>
            <w:tcW w:w="979" w:type="dxa"/>
            <w:tcBorders>
              <w:top w:val="nil"/>
              <w:left w:val="nil"/>
              <w:bottom w:val="single" w:sz="4" w:space="0" w:color="auto"/>
              <w:right w:val="single" w:sz="4" w:space="0" w:color="auto"/>
            </w:tcBorders>
            <w:shd w:val="clear" w:color="auto" w:fill="auto"/>
            <w:noWrap/>
            <w:vAlign w:val="center"/>
            <w:hideMark/>
          </w:tcPr>
          <w:p w14:paraId="7D7112E6" w14:textId="77777777" w:rsidR="000B34E4" w:rsidRPr="000B34E4" w:rsidRDefault="000B34E4" w:rsidP="000B34E4">
            <w:pPr>
              <w:jc w:val="right"/>
              <w:rPr>
                <w:rFonts w:eastAsia="Times New Roman"/>
                <w:sz w:val="18"/>
                <w:szCs w:val="18"/>
              </w:rPr>
            </w:pPr>
            <w:r w:rsidRPr="000B34E4">
              <w:rPr>
                <w:rFonts w:eastAsia="Times New Roman"/>
                <w:sz w:val="18"/>
                <w:szCs w:val="18"/>
              </w:rPr>
              <w:t>68.693</w:t>
            </w:r>
          </w:p>
        </w:tc>
        <w:tc>
          <w:tcPr>
            <w:tcW w:w="979" w:type="dxa"/>
            <w:tcBorders>
              <w:top w:val="nil"/>
              <w:left w:val="nil"/>
              <w:bottom w:val="single" w:sz="4" w:space="0" w:color="auto"/>
              <w:right w:val="single" w:sz="4" w:space="0" w:color="auto"/>
            </w:tcBorders>
            <w:shd w:val="clear" w:color="auto" w:fill="auto"/>
            <w:noWrap/>
            <w:vAlign w:val="center"/>
            <w:hideMark/>
          </w:tcPr>
          <w:p w14:paraId="75EEEBE0" w14:textId="77777777" w:rsidR="000B34E4" w:rsidRPr="000B34E4" w:rsidRDefault="000B34E4" w:rsidP="000B34E4">
            <w:pPr>
              <w:jc w:val="right"/>
              <w:rPr>
                <w:rFonts w:eastAsia="Times New Roman"/>
                <w:sz w:val="18"/>
                <w:szCs w:val="18"/>
              </w:rPr>
            </w:pPr>
            <w:r w:rsidRPr="000B34E4">
              <w:rPr>
                <w:rFonts w:eastAsia="Times New Roman"/>
                <w:sz w:val="18"/>
                <w:szCs w:val="18"/>
              </w:rPr>
              <w:t>66.887</w:t>
            </w:r>
          </w:p>
        </w:tc>
      </w:tr>
      <w:tr w:rsidR="000B34E4" w:rsidRPr="000B34E4" w14:paraId="5C79A617" w14:textId="77777777" w:rsidTr="006D2CCA">
        <w:trPr>
          <w:trHeight w:val="25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34394011" w14:textId="77777777" w:rsidR="000B34E4" w:rsidRPr="000B34E4" w:rsidRDefault="000B34E4" w:rsidP="000B34E4">
            <w:pPr>
              <w:rPr>
                <w:rFonts w:eastAsia="Times New Roman"/>
                <w:b/>
                <w:bCs/>
                <w:sz w:val="18"/>
                <w:szCs w:val="18"/>
              </w:rPr>
            </w:pPr>
            <w:r w:rsidRPr="000B34E4">
              <w:rPr>
                <w:rFonts w:eastAsia="Times New Roman"/>
                <w:b/>
                <w:bCs/>
                <w:sz w:val="18"/>
                <w:szCs w:val="18"/>
              </w:rPr>
              <w:t>GR Omgevingsdienst</w:t>
            </w:r>
          </w:p>
        </w:tc>
        <w:tc>
          <w:tcPr>
            <w:tcW w:w="771" w:type="dxa"/>
            <w:tcBorders>
              <w:top w:val="nil"/>
              <w:left w:val="nil"/>
              <w:bottom w:val="single" w:sz="4" w:space="0" w:color="auto"/>
              <w:right w:val="single" w:sz="4" w:space="0" w:color="auto"/>
            </w:tcBorders>
            <w:shd w:val="clear" w:color="auto" w:fill="auto"/>
            <w:vAlign w:val="center"/>
            <w:hideMark/>
          </w:tcPr>
          <w:p w14:paraId="135BA2F2"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2,00%</w:t>
            </w:r>
          </w:p>
        </w:tc>
        <w:tc>
          <w:tcPr>
            <w:tcW w:w="920" w:type="dxa"/>
            <w:tcBorders>
              <w:top w:val="nil"/>
              <w:left w:val="nil"/>
              <w:bottom w:val="single" w:sz="4" w:space="0" w:color="auto"/>
              <w:right w:val="single" w:sz="4" w:space="0" w:color="auto"/>
            </w:tcBorders>
            <w:shd w:val="clear" w:color="auto" w:fill="auto"/>
            <w:noWrap/>
            <w:vAlign w:val="center"/>
            <w:hideMark/>
          </w:tcPr>
          <w:p w14:paraId="3D86DE6E"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401 </w:t>
            </w:r>
          </w:p>
        </w:tc>
        <w:tc>
          <w:tcPr>
            <w:tcW w:w="920" w:type="dxa"/>
            <w:tcBorders>
              <w:top w:val="nil"/>
              <w:left w:val="nil"/>
              <w:bottom w:val="single" w:sz="4" w:space="0" w:color="auto"/>
              <w:right w:val="single" w:sz="4" w:space="0" w:color="auto"/>
            </w:tcBorders>
            <w:shd w:val="clear" w:color="auto" w:fill="auto"/>
            <w:noWrap/>
            <w:vAlign w:val="center"/>
            <w:hideMark/>
          </w:tcPr>
          <w:p w14:paraId="7A0FE47E" w14:textId="77777777" w:rsidR="000B34E4" w:rsidRPr="000B34E4" w:rsidRDefault="000B34E4" w:rsidP="000B34E4">
            <w:pPr>
              <w:rPr>
                <w:rFonts w:eastAsia="Times New Roman"/>
                <w:sz w:val="18"/>
                <w:szCs w:val="18"/>
              </w:rPr>
            </w:pPr>
            <w:r w:rsidRPr="000B34E4">
              <w:rPr>
                <w:rFonts w:eastAsia="Times New Roman"/>
                <w:sz w:val="18"/>
                <w:szCs w:val="18"/>
              </w:rPr>
              <w:t xml:space="preserve">       20.833 </w:t>
            </w:r>
          </w:p>
        </w:tc>
        <w:tc>
          <w:tcPr>
            <w:tcW w:w="940" w:type="dxa"/>
            <w:tcBorders>
              <w:top w:val="nil"/>
              <w:left w:val="nil"/>
              <w:bottom w:val="single" w:sz="4" w:space="0" w:color="auto"/>
              <w:right w:val="single" w:sz="4" w:space="0" w:color="auto"/>
            </w:tcBorders>
            <w:shd w:val="clear" w:color="auto" w:fill="auto"/>
            <w:noWrap/>
            <w:vAlign w:val="center"/>
            <w:hideMark/>
          </w:tcPr>
          <w:p w14:paraId="4EBDC15D"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1.805 </w:t>
            </w:r>
          </w:p>
        </w:tc>
        <w:tc>
          <w:tcPr>
            <w:tcW w:w="940" w:type="dxa"/>
            <w:tcBorders>
              <w:top w:val="nil"/>
              <w:left w:val="nil"/>
              <w:bottom w:val="single" w:sz="4" w:space="0" w:color="auto"/>
              <w:right w:val="single" w:sz="4" w:space="0" w:color="auto"/>
            </w:tcBorders>
            <w:shd w:val="clear" w:color="auto" w:fill="auto"/>
            <w:noWrap/>
            <w:vAlign w:val="center"/>
            <w:hideMark/>
          </w:tcPr>
          <w:p w14:paraId="60AFF5E8"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3.125 </w:t>
            </w:r>
          </w:p>
        </w:tc>
        <w:tc>
          <w:tcPr>
            <w:tcW w:w="979" w:type="dxa"/>
            <w:tcBorders>
              <w:top w:val="nil"/>
              <w:left w:val="nil"/>
              <w:bottom w:val="single" w:sz="4" w:space="0" w:color="auto"/>
              <w:right w:val="single" w:sz="4" w:space="0" w:color="auto"/>
            </w:tcBorders>
            <w:shd w:val="clear" w:color="auto" w:fill="auto"/>
            <w:noWrap/>
            <w:vAlign w:val="center"/>
            <w:hideMark/>
          </w:tcPr>
          <w:p w14:paraId="5979BF6A"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6.085 </w:t>
            </w:r>
          </w:p>
        </w:tc>
        <w:tc>
          <w:tcPr>
            <w:tcW w:w="979" w:type="dxa"/>
            <w:tcBorders>
              <w:top w:val="nil"/>
              <w:left w:val="nil"/>
              <w:bottom w:val="single" w:sz="4" w:space="0" w:color="auto"/>
              <w:right w:val="single" w:sz="4" w:space="0" w:color="auto"/>
            </w:tcBorders>
            <w:shd w:val="clear" w:color="auto" w:fill="auto"/>
            <w:noWrap/>
            <w:vAlign w:val="center"/>
            <w:hideMark/>
          </w:tcPr>
          <w:p w14:paraId="2EB12232"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4.906 </w:t>
            </w:r>
          </w:p>
        </w:tc>
      </w:tr>
      <w:tr w:rsidR="000B34E4" w:rsidRPr="000B34E4" w14:paraId="3181D793"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41E59699" w14:textId="77777777" w:rsidR="000B34E4" w:rsidRPr="000B34E4" w:rsidRDefault="000B34E4" w:rsidP="000B34E4">
            <w:pPr>
              <w:rPr>
                <w:rFonts w:eastAsia="Times New Roman"/>
                <w:b/>
                <w:bCs/>
                <w:sz w:val="18"/>
                <w:szCs w:val="18"/>
              </w:rPr>
            </w:pPr>
            <w:r w:rsidRPr="000B34E4">
              <w:rPr>
                <w:rFonts w:eastAsia="Times New Roman"/>
                <w:b/>
                <w:bCs/>
                <w:sz w:val="18"/>
                <w:szCs w:val="18"/>
              </w:rPr>
              <w:t>Drechtwerk</w:t>
            </w:r>
          </w:p>
        </w:tc>
        <w:tc>
          <w:tcPr>
            <w:tcW w:w="771" w:type="dxa"/>
            <w:tcBorders>
              <w:top w:val="nil"/>
              <w:left w:val="nil"/>
              <w:bottom w:val="single" w:sz="4" w:space="0" w:color="auto"/>
              <w:right w:val="single" w:sz="4" w:space="0" w:color="auto"/>
            </w:tcBorders>
            <w:shd w:val="clear" w:color="auto" w:fill="auto"/>
            <w:vAlign w:val="center"/>
            <w:hideMark/>
          </w:tcPr>
          <w:p w14:paraId="1FCF480C"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3,44%</w:t>
            </w:r>
          </w:p>
        </w:tc>
        <w:tc>
          <w:tcPr>
            <w:tcW w:w="920" w:type="dxa"/>
            <w:tcBorders>
              <w:top w:val="nil"/>
              <w:left w:val="nil"/>
              <w:bottom w:val="single" w:sz="4" w:space="0" w:color="auto"/>
              <w:right w:val="single" w:sz="4" w:space="0" w:color="auto"/>
            </w:tcBorders>
            <w:shd w:val="clear" w:color="auto" w:fill="auto"/>
            <w:noWrap/>
            <w:vAlign w:val="center"/>
            <w:hideMark/>
          </w:tcPr>
          <w:p w14:paraId="6E0BAD61" w14:textId="77777777" w:rsidR="000B34E4" w:rsidRPr="000B34E4" w:rsidRDefault="000B34E4" w:rsidP="000B34E4">
            <w:pPr>
              <w:jc w:val="right"/>
              <w:rPr>
                <w:rFonts w:eastAsia="Times New Roman"/>
                <w:sz w:val="18"/>
                <w:szCs w:val="18"/>
              </w:rPr>
            </w:pPr>
            <w:r w:rsidRPr="000B34E4">
              <w:rPr>
                <w:rFonts w:eastAsia="Times New Roman"/>
                <w:sz w:val="18"/>
                <w:szCs w:val="18"/>
              </w:rPr>
              <w:t>222</w:t>
            </w:r>
          </w:p>
        </w:tc>
        <w:tc>
          <w:tcPr>
            <w:tcW w:w="920" w:type="dxa"/>
            <w:tcBorders>
              <w:top w:val="nil"/>
              <w:left w:val="nil"/>
              <w:bottom w:val="single" w:sz="4" w:space="0" w:color="auto"/>
              <w:right w:val="single" w:sz="4" w:space="0" w:color="auto"/>
            </w:tcBorders>
            <w:shd w:val="clear" w:color="auto" w:fill="auto"/>
            <w:noWrap/>
            <w:vAlign w:val="center"/>
            <w:hideMark/>
          </w:tcPr>
          <w:p w14:paraId="510744D8" w14:textId="510867C6" w:rsidR="000B34E4" w:rsidRPr="000B34E4" w:rsidRDefault="00DD41C0" w:rsidP="00DD41C0">
            <w:pPr>
              <w:jc w:val="right"/>
              <w:rPr>
                <w:rFonts w:eastAsia="Times New Roman"/>
                <w:sz w:val="18"/>
                <w:szCs w:val="18"/>
              </w:rPr>
            </w:pPr>
            <w:r>
              <w:rPr>
                <w:rFonts w:eastAsia="Times New Roman"/>
                <w:sz w:val="18"/>
                <w:szCs w:val="18"/>
              </w:rPr>
              <w:t>45</w:t>
            </w:r>
            <w:r w:rsidR="000B34E4" w:rsidRPr="000B34E4">
              <w:rPr>
                <w:rFonts w:eastAsia="Times New Roman"/>
                <w:sz w:val="18"/>
                <w:szCs w:val="18"/>
              </w:rPr>
              <w:t>.</w:t>
            </w:r>
            <w:r>
              <w:rPr>
                <w:rFonts w:eastAsia="Times New Roman"/>
                <w:sz w:val="18"/>
                <w:szCs w:val="18"/>
              </w:rPr>
              <w:t>815</w:t>
            </w:r>
          </w:p>
        </w:tc>
        <w:tc>
          <w:tcPr>
            <w:tcW w:w="940" w:type="dxa"/>
            <w:tcBorders>
              <w:top w:val="nil"/>
              <w:left w:val="nil"/>
              <w:bottom w:val="single" w:sz="4" w:space="0" w:color="auto"/>
              <w:right w:val="single" w:sz="4" w:space="0" w:color="auto"/>
            </w:tcBorders>
            <w:shd w:val="clear" w:color="auto" w:fill="auto"/>
            <w:noWrap/>
            <w:vAlign w:val="center"/>
            <w:hideMark/>
          </w:tcPr>
          <w:p w14:paraId="1EE8EDCF" w14:textId="77777777" w:rsidR="000B34E4" w:rsidRPr="000B34E4" w:rsidRDefault="000B34E4" w:rsidP="000B34E4">
            <w:pPr>
              <w:jc w:val="right"/>
              <w:rPr>
                <w:rFonts w:eastAsia="Times New Roman"/>
                <w:sz w:val="18"/>
                <w:szCs w:val="18"/>
              </w:rPr>
            </w:pPr>
            <w:r w:rsidRPr="000B34E4">
              <w:rPr>
                <w:rFonts w:eastAsia="Times New Roman"/>
                <w:sz w:val="18"/>
                <w:szCs w:val="18"/>
              </w:rPr>
              <w:t>2.850</w:t>
            </w:r>
          </w:p>
        </w:tc>
        <w:tc>
          <w:tcPr>
            <w:tcW w:w="940" w:type="dxa"/>
            <w:tcBorders>
              <w:top w:val="nil"/>
              <w:left w:val="nil"/>
              <w:bottom w:val="single" w:sz="4" w:space="0" w:color="auto"/>
              <w:right w:val="single" w:sz="4" w:space="0" w:color="auto"/>
            </w:tcBorders>
            <w:shd w:val="clear" w:color="auto" w:fill="auto"/>
            <w:noWrap/>
            <w:vAlign w:val="center"/>
            <w:hideMark/>
          </w:tcPr>
          <w:p w14:paraId="68F7E1C8" w14:textId="77777777" w:rsidR="000B34E4" w:rsidRPr="000B34E4" w:rsidRDefault="000B34E4" w:rsidP="000B34E4">
            <w:pPr>
              <w:jc w:val="right"/>
              <w:rPr>
                <w:rFonts w:eastAsia="Times New Roman"/>
                <w:sz w:val="18"/>
                <w:szCs w:val="18"/>
              </w:rPr>
            </w:pPr>
            <w:r w:rsidRPr="000B34E4">
              <w:rPr>
                <w:rFonts w:eastAsia="Times New Roman"/>
                <w:sz w:val="18"/>
                <w:szCs w:val="18"/>
              </w:rPr>
              <w:t>1.224</w:t>
            </w:r>
          </w:p>
        </w:tc>
        <w:tc>
          <w:tcPr>
            <w:tcW w:w="979" w:type="dxa"/>
            <w:tcBorders>
              <w:top w:val="nil"/>
              <w:left w:val="nil"/>
              <w:bottom w:val="single" w:sz="4" w:space="0" w:color="auto"/>
              <w:right w:val="single" w:sz="4" w:space="0" w:color="auto"/>
            </w:tcBorders>
            <w:shd w:val="clear" w:color="auto" w:fill="auto"/>
            <w:noWrap/>
            <w:vAlign w:val="center"/>
            <w:hideMark/>
          </w:tcPr>
          <w:p w14:paraId="089DAFB8" w14:textId="77777777" w:rsidR="000B34E4" w:rsidRPr="000B34E4" w:rsidRDefault="000B34E4" w:rsidP="000B34E4">
            <w:pPr>
              <w:jc w:val="right"/>
              <w:rPr>
                <w:rFonts w:eastAsia="Times New Roman"/>
                <w:sz w:val="18"/>
                <w:szCs w:val="18"/>
              </w:rPr>
            </w:pPr>
            <w:r w:rsidRPr="000B34E4">
              <w:rPr>
                <w:rFonts w:eastAsia="Times New Roman"/>
                <w:sz w:val="18"/>
                <w:szCs w:val="18"/>
              </w:rPr>
              <w:t>39.879</w:t>
            </w:r>
          </w:p>
        </w:tc>
        <w:tc>
          <w:tcPr>
            <w:tcW w:w="979" w:type="dxa"/>
            <w:tcBorders>
              <w:top w:val="nil"/>
              <w:left w:val="nil"/>
              <w:bottom w:val="single" w:sz="4" w:space="0" w:color="auto"/>
              <w:right w:val="single" w:sz="4" w:space="0" w:color="auto"/>
            </w:tcBorders>
            <w:shd w:val="clear" w:color="auto" w:fill="auto"/>
            <w:noWrap/>
            <w:vAlign w:val="center"/>
            <w:hideMark/>
          </w:tcPr>
          <w:p w14:paraId="246AD533" w14:textId="77777777" w:rsidR="000B34E4" w:rsidRPr="000B34E4" w:rsidRDefault="000B34E4" w:rsidP="000B34E4">
            <w:pPr>
              <w:jc w:val="right"/>
              <w:rPr>
                <w:rFonts w:eastAsia="Times New Roman"/>
                <w:sz w:val="18"/>
                <w:szCs w:val="18"/>
              </w:rPr>
            </w:pPr>
            <w:r w:rsidRPr="000B34E4">
              <w:rPr>
                <w:rFonts w:eastAsia="Times New Roman"/>
                <w:sz w:val="18"/>
                <w:szCs w:val="18"/>
              </w:rPr>
              <w:t>32.212</w:t>
            </w:r>
          </w:p>
        </w:tc>
      </w:tr>
      <w:tr w:rsidR="000B34E4" w:rsidRPr="000B34E4" w14:paraId="7A0ADB5E"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5D37F845" w14:textId="77777777" w:rsidR="000B34E4" w:rsidRPr="000B34E4" w:rsidRDefault="000B34E4" w:rsidP="000B34E4">
            <w:pPr>
              <w:rPr>
                <w:rFonts w:eastAsia="Times New Roman"/>
                <w:b/>
                <w:bCs/>
                <w:sz w:val="18"/>
                <w:szCs w:val="18"/>
              </w:rPr>
            </w:pPr>
            <w:r w:rsidRPr="000B34E4">
              <w:rPr>
                <w:rFonts w:eastAsia="Times New Roman"/>
                <w:b/>
                <w:bCs/>
                <w:sz w:val="18"/>
                <w:szCs w:val="18"/>
              </w:rPr>
              <w:t>GR Natuur en recreatieschap IJsselmonde</w:t>
            </w:r>
          </w:p>
        </w:tc>
        <w:tc>
          <w:tcPr>
            <w:tcW w:w="771" w:type="dxa"/>
            <w:tcBorders>
              <w:top w:val="nil"/>
              <w:left w:val="nil"/>
              <w:bottom w:val="single" w:sz="4" w:space="0" w:color="auto"/>
              <w:right w:val="single" w:sz="4" w:space="0" w:color="auto"/>
            </w:tcBorders>
            <w:shd w:val="clear" w:color="auto" w:fill="auto"/>
            <w:vAlign w:val="center"/>
            <w:hideMark/>
          </w:tcPr>
          <w:p w14:paraId="473C4F0D"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8,38%</w:t>
            </w:r>
          </w:p>
        </w:tc>
        <w:tc>
          <w:tcPr>
            <w:tcW w:w="920" w:type="dxa"/>
            <w:tcBorders>
              <w:top w:val="nil"/>
              <w:left w:val="nil"/>
              <w:bottom w:val="single" w:sz="4" w:space="0" w:color="auto"/>
              <w:right w:val="single" w:sz="4" w:space="0" w:color="auto"/>
            </w:tcBorders>
            <w:shd w:val="clear" w:color="auto" w:fill="auto"/>
            <w:noWrap/>
            <w:vAlign w:val="center"/>
            <w:hideMark/>
          </w:tcPr>
          <w:p w14:paraId="6FB17359"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201 </w:t>
            </w:r>
          </w:p>
        </w:tc>
        <w:tc>
          <w:tcPr>
            <w:tcW w:w="920" w:type="dxa"/>
            <w:tcBorders>
              <w:top w:val="nil"/>
              <w:left w:val="nil"/>
              <w:bottom w:val="single" w:sz="4" w:space="0" w:color="auto"/>
              <w:right w:val="single" w:sz="4" w:space="0" w:color="auto"/>
            </w:tcBorders>
            <w:shd w:val="clear" w:color="auto" w:fill="auto"/>
            <w:noWrap/>
            <w:vAlign w:val="center"/>
            <w:hideMark/>
          </w:tcPr>
          <w:p w14:paraId="05A2FE11" w14:textId="77777777" w:rsidR="000B34E4" w:rsidRPr="000B34E4" w:rsidRDefault="000B34E4" w:rsidP="000B34E4">
            <w:pPr>
              <w:jc w:val="right"/>
              <w:rPr>
                <w:rFonts w:eastAsia="Times New Roman"/>
                <w:sz w:val="18"/>
                <w:szCs w:val="18"/>
              </w:rPr>
            </w:pPr>
            <w:r w:rsidRPr="000B34E4">
              <w:rPr>
                <w:rFonts w:eastAsia="Times New Roman"/>
                <w:sz w:val="18"/>
                <w:szCs w:val="18"/>
              </w:rPr>
              <w:t>2.396</w:t>
            </w:r>
          </w:p>
        </w:tc>
        <w:tc>
          <w:tcPr>
            <w:tcW w:w="940" w:type="dxa"/>
            <w:tcBorders>
              <w:top w:val="nil"/>
              <w:left w:val="nil"/>
              <w:bottom w:val="single" w:sz="4" w:space="0" w:color="auto"/>
              <w:right w:val="single" w:sz="4" w:space="0" w:color="auto"/>
            </w:tcBorders>
            <w:shd w:val="clear" w:color="auto" w:fill="auto"/>
            <w:noWrap/>
            <w:vAlign w:val="center"/>
            <w:hideMark/>
          </w:tcPr>
          <w:p w14:paraId="58F998D5" w14:textId="77777777" w:rsidR="000B34E4" w:rsidRPr="000B34E4" w:rsidRDefault="000B34E4" w:rsidP="000B34E4">
            <w:pPr>
              <w:jc w:val="right"/>
              <w:rPr>
                <w:rFonts w:eastAsia="Times New Roman"/>
                <w:sz w:val="18"/>
                <w:szCs w:val="18"/>
              </w:rPr>
            </w:pPr>
            <w:r w:rsidRPr="000B34E4">
              <w:rPr>
                <w:rFonts w:eastAsia="Times New Roman"/>
                <w:sz w:val="18"/>
                <w:szCs w:val="18"/>
              </w:rPr>
              <w:t>4.191</w:t>
            </w:r>
          </w:p>
        </w:tc>
        <w:tc>
          <w:tcPr>
            <w:tcW w:w="940" w:type="dxa"/>
            <w:tcBorders>
              <w:top w:val="nil"/>
              <w:left w:val="nil"/>
              <w:bottom w:val="single" w:sz="4" w:space="0" w:color="auto"/>
              <w:right w:val="single" w:sz="4" w:space="0" w:color="auto"/>
            </w:tcBorders>
            <w:shd w:val="clear" w:color="auto" w:fill="auto"/>
            <w:noWrap/>
            <w:vAlign w:val="center"/>
            <w:hideMark/>
          </w:tcPr>
          <w:p w14:paraId="7A69083B" w14:textId="77777777" w:rsidR="000B34E4" w:rsidRPr="000B34E4" w:rsidRDefault="000B34E4" w:rsidP="000B34E4">
            <w:pPr>
              <w:jc w:val="right"/>
              <w:rPr>
                <w:rFonts w:eastAsia="Times New Roman"/>
                <w:sz w:val="18"/>
                <w:szCs w:val="18"/>
              </w:rPr>
            </w:pPr>
            <w:r w:rsidRPr="000B34E4">
              <w:rPr>
                <w:rFonts w:eastAsia="Times New Roman"/>
                <w:sz w:val="18"/>
                <w:szCs w:val="18"/>
              </w:rPr>
              <w:t>3.970</w:t>
            </w:r>
          </w:p>
        </w:tc>
        <w:tc>
          <w:tcPr>
            <w:tcW w:w="979" w:type="dxa"/>
            <w:tcBorders>
              <w:top w:val="nil"/>
              <w:left w:val="nil"/>
              <w:bottom w:val="single" w:sz="4" w:space="0" w:color="auto"/>
              <w:right w:val="single" w:sz="4" w:space="0" w:color="auto"/>
            </w:tcBorders>
            <w:shd w:val="clear" w:color="auto" w:fill="auto"/>
            <w:noWrap/>
            <w:vAlign w:val="center"/>
            <w:hideMark/>
          </w:tcPr>
          <w:p w14:paraId="2A6DAC02" w14:textId="77777777" w:rsidR="000B34E4" w:rsidRPr="000B34E4" w:rsidRDefault="000B34E4" w:rsidP="000B34E4">
            <w:pPr>
              <w:jc w:val="right"/>
              <w:rPr>
                <w:rFonts w:eastAsia="Times New Roman"/>
                <w:sz w:val="18"/>
                <w:szCs w:val="18"/>
              </w:rPr>
            </w:pPr>
            <w:r w:rsidRPr="000B34E4">
              <w:rPr>
                <w:rFonts w:eastAsia="Times New Roman"/>
                <w:sz w:val="18"/>
                <w:szCs w:val="18"/>
              </w:rPr>
              <w:t>2.271</w:t>
            </w:r>
          </w:p>
        </w:tc>
        <w:tc>
          <w:tcPr>
            <w:tcW w:w="979" w:type="dxa"/>
            <w:tcBorders>
              <w:top w:val="nil"/>
              <w:left w:val="nil"/>
              <w:bottom w:val="single" w:sz="4" w:space="0" w:color="auto"/>
              <w:right w:val="single" w:sz="4" w:space="0" w:color="auto"/>
            </w:tcBorders>
            <w:shd w:val="clear" w:color="auto" w:fill="auto"/>
            <w:noWrap/>
            <w:vAlign w:val="center"/>
            <w:hideMark/>
          </w:tcPr>
          <w:p w14:paraId="4C6C83D8" w14:textId="77777777" w:rsidR="000B34E4" w:rsidRPr="000B34E4" w:rsidRDefault="000B34E4" w:rsidP="000B34E4">
            <w:pPr>
              <w:jc w:val="right"/>
              <w:rPr>
                <w:rFonts w:eastAsia="Times New Roman"/>
                <w:sz w:val="18"/>
                <w:szCs w:val="18"/>
              </w:rPr>
            </w:pPr>
            <w:r w:rsidRPr="000B34E4">
              <w:rPr>
                <w:rFonts w:eastAsia="Times New Roman"/>
                <w:sz w:val="18"/>
                <w:szCs w:val="18"/>
              </w:rPr>
              <w:t>2.314</w:t>
            </w:r>
          </w:p>
        </w:tc>
      </w:tr>
      <w:tr w:rsidR="000B34E4" w:rsidRPr="000B34E4" w14:paraId="03727B89"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D8EA68E" w14:textId="77777777" w:rsidR="000B34E4" w:rsidRPr="000B34E4" w:rsidRDefault="000B34E4" w:rsidP="000B34E4">
            <w:pPr>
              <w:rPr>
                <w:rFonts w:eastAsia="Times New Roman"/>
                <w:b/>
                <w:bCs/>
                <w:sz w:val="18"/>
                <w:szCs w:val="18"/>
              </w:rPr>
            </w:pPr>
            <w:r w:rsidRPr="000B34E4">
              <w:rPr>
                <w:rFonts w:eastAsia="Times New Roman"/>
                <w:b/>
                <w:bCs/>
                <w:sz w:val="18"/>
                <w:szCs w:val="18"/>
              </w:rPr>
              <w:t>GR Koepelschap Buitenstedelijk groen (opgeheven per 2018)</w:t>
            </w:r>
          </w:p>
        </w:tc>
        <w:tc>
          <w:tcPr>
            <w:tcW w:w="771" w:type="dxa"/>
            <w:tcBorders>
              <w:top w:val="nil"/>
              <w:left w:val="nil"/>
              <w:bottom w:val="single" w:sz="4" w:space="0" w:color="auto"/>
              <w:right w:val="single" w:sz="4" w:space="0" w:color="auto"/>
            </w:tcBorders>
            <w:shd w:val="clear" w:color="auto" w:fill="auto"/>
            <w:vAlign w:val="center"/>
            <w:hideMark/>
          </w:tcPr>
          <w:p w14:paraId="34983D60" w14:textId="77777777" w:rsidR="000B34E4" w:rsidRPr="000B34E4" w:rsidRDefault="000B34E4" w:rsidP="000B34E4">
            <w:pPr>
              <w:rPr>
                <w:rFonts w:eastAsia="Times New Roman"/>
                <w:b/>
                <w:bCs/>
                <w:sz w:val="18"/>
                <w:szCs w:val="18"/>
              </w:rPr>
            </w:pPr>
            <w:r w:rsidRPr="000B34E4">
              <w:rPr>
                <w:rFonts w:eastAsia="Times New Roman"/>
                <w:b/>
                <w:bCs/>
                <w:sz w:val="18"/>
                <w:szCs w:val="18"/>
              </w:rPr>
              <w:t> n.v.t.</w:t>
            </w:r>
          </w:p>
        </w:tc>
        <w:tc>
          <w:tcPr>
            <w:tcW w:w="920" w:type="dxa"/>
            <w:tcBorders>
              <w:top w:val="nil"/>
              <w:left w:val="nil"/>
              <w:bottom w:val="single" w:sz="4" w:space="0" w:color="auto"/>
              <w:right w:val="single" w:sz="4" w:space="0" w:color="auto"/>
            </w:tcBorders>
            <w:shd w:val="clear" w:color="auto" w:fill="auto"/>
            <w:noWrap/>
            <w:vAlign w:val="center"/>
            <w:hideMark/>
          </w:tcPr>
          <w:p w14:paraId="4F7750A9"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2F5E337F" w14:textId="77777777" w:rsidR="000B34E4" w:rsidRPr="000B34E4" w:rsidRDefault="000B34E4" w:rsidP="000B34E4">
            <w:pPr>
              <w:jc w:val="right"/>
              <w:rPr>
                <w:rFonts w:eastAsia="Times New Roman"/>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4BEA4948" w14:textId="77777777" w:rsidR="000B34E4" w:rsidRPr="000B34E4" w:rsidRDefault="000B34E4" w:rsidP="000B34E4">
            <w:pPr>
              <w:jc w:val="right"/>
              <w:rPr>
                <w:rFonts w:eastAsia="Times New Roman"/>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760A2732" w14:textId="77777777" w:rsidR="000B34E4" w:rsidRPr="000B34E4" w:rsidRDefault="000B34E4" w:rsidP="000B34E4">
            <w:pPr>
              <w:jc w:val="right"/>
              <w:rPr>
                <w:rFonts w:eastAsia="Times New Roman"/>
                <w:sz w:val="18"/>
                <w:szCs w:val="18"/>
              </w:rPr>
            </w:pPr>
          </w:p>
        </w:tc>
        <w:tc>
          <w:tcPr>
            <w:tcW w:w="979" w:type="dxa"/>
            <w:tcBorders>
              <w:top w:val="nil"/>
              <w:left w:val="nil"/>
              <w:bottom w:val="single" w:sz="4" w:space="0" w:color="auto"/>
              <w:right w:val="single" w:sz="4" w:space="0" w:color="auto"/>
            </w:tcBorders>
            <w:shd w:val="clear" w:color="auto" w:fill="auto"/>
            <w:noWrap/>
            <w:vAlign w:val="center"/>
            <w:hideMark/>
          </w:tcPr>
          <w:p w14:paraId="7E8E9369" w14:textId="77777777" w:rsidR="000B34E4" w:rsidRPr="000B34E4" w:rsidRDefault="000B34E4" w:rsidP="000B34E4">
            <w:pPr>
              <w:jc w:val="right"/>
              <w:rPr>
                <w:rFonts w:eastAsia="Times New Roman"/>
                <w:sz w:val="18"/>
                <w:szCs w:val="18"/>
              </w:rPr>
            </w:pPr>
          </w:p>
        </w:tc>
        <w:tc>
          <w:tcPr>
            <w:tcW w:w="979" w:type="dxa"/>
            <w:tcBorders>
              <w:top w:val="nil"/>
              <w:left w:val="nil"/>
              <w:bottom w:val="single" w:sz="4" w:space="0" w:color="auto"/>
              <w:right w:val="single" w:sz="4" w:space="0" w:color="auto"/>
            </w:tcBorders>
            <w:shd w:val="clear" w:color="auto" w:fill="auto"/>
            <w:noWrap/>
            <w:vAlign w:val="center"/>
            <w:hideMark/>
          </w:tcPr>
          <w:p w14:paraId="3EBA12DD" w14:textId="77777777" w:rsidR="000B34E4" w:rsidRPr="000B34E4" w:rsidRDefault="000B34E4" w:rsidP="000B34E4">
            <w:pPr>
              <w:jc w:val="right"/>
              <w:rPr>
                <w:rFonts w:eastAsia="Times New Roman"/>
                <w:sz w:val="18"/>
                <w:szCs w:val="18"/>
              </w:rPr>
            </w:pPr>
          </w:p>
        </w:tc>
      </w:tr>
      <w:tr w:rsidR="000B34E4" w:rsidRPr="000B34E4" w14:paraId="5CBD6BD5"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59F9E2AD" w14:textId="77777777" w:rsidR="000B34E4" w:rsidRPr="000B34E4" w:rsidRDefault="000B34E4" w:rsidP="000B34E4">
            <w:pPr>
              <w:rPr>
                <w:rFonts w:eastAsia="Times New Roman"/>
                <w:b/>
                <w:bCs/>
                <w:sz w:val="18"/>
                <w:szCs w:val="18"/>
              </w:rPr>
            </w:pPr>
            <w:r w:rsidRPr="000B34E4">
              <w:rPr>
                <w:rFonts w:eastAsia="Times New Roman"/>
                <w:b/>
                <w:bCs/>
                <w:sz w:val="18"/>
                <w:szCs w:val="18"/>
              </w:rPr>
              <w:t>GR Openbare Verlichting</w:t>
            </w:r>
          </w:p>
        </w:tc>
        <w:tc>
          <w:tcPr>
            <w:tcW w:w="771" w:type="dxa"/>
            <w:tcBorders>
              <w:top w:val="nil"/>
              <w:left w:val="nil"/>
              <w:bottom w:val="single" w:sz="4" w:space="0" w:color="auto"/>
              <w:right w:val="single" w:sz="4" w:space="0" w:color="auto"/>
            </w:tcBorders>
            <w:shd w:val="clear" w:color="auto" w:fill="auto"/>
            <w:vAlign w:val="center"/>
            <w:hideMark/>
          </w:tcPr>
          <w:p w14:paraId="6279F19E" w14:textId="77777777" w:rsidR="000B34E4" w:rsidRPr="000B34E4" w:rsidRDefault="000B34E4" w:rsidP="000B34E4">
            <w:pPr>
              <w:rPr>
                <w:rFonts w:eastAsia="Times New Roman"/>
                <w:b/>
                <w:bCs/>
                <w:sz w:val="18"/>
                <w:szCs w:val="18"/>
              </w:rPr>
            </w:pPr>
            <w:r w:rsidRPr="000B34E4">
              <w:rPr>
                <w:rFonts w:eastAsia="Times New Roman"/>
                <w:b/>
                <w:bCs/>
                <w:sz w:val="18"/>
                <w:szCs w:val="18"/>
              </w:rPr>
              <w:t>   11,91%</w:t>
            </w:r>
          </w:p>
        </w:tc>
        <w:tc>
          <w:tcPr>
            <w:tcW w:w="920" w:type="dxa"/>
            <w:tcBorders>
              <w:top w:val="nil"/>
              <w:left w:val="nil"/>
              <w:bottom w:val="single" w:sz="4" w:space="0" w:color="auto"/>
              <w:right w:val="single" w:sz="4" w:space="0" w:color="auto"/>
            </w:tcBorders>
            <w:shd w:val="clear" w:color="auto" w:fill="auto"/>
            <w:noWrap/>
            <w:vAlign w:val="center"/>
            <w:hideMark/>
          </w:tcPr>
          <w:p w14:paraId="7B373461" w14:textId="77777777" w:rsidR="000B34E4" w:rsidRPr="000B34E4" w:rsidRDefault="000B34E4" w:rsidP="000B34E4">
            <w:pPr>
              <w:jc w:val="right"/>
              <w:rPr>
                <w:rFonts w:eastAsia="Times New Roman"/>
                <w:sz w:val="18"/>
                <w:szCs w:val="18"/>
              </w:rPr>
            </w:pPr>
            <w:r w:rsidRPr="000B34E4">
              <w:rPr>
                <w:rFonts w:eastAsia="Times New Roman"/>
                <w:sz w:val="18"/>
                <w:szCs w:val="18"/>
              </w:rPr>
              <w:t xml:space="preserve"> 53</w:t>
            </w:r>
          </w:p>
        </w:tc>
        <w:tc>
          <w:tcPr>
            <w:tcW w:w="920" w:type="dxa"/>
            <w:tcBorders>
              <w:top w:val="nil"/>
              <w:left w:val="nil"/>
              <w:bottom w:val="single" w:sz="4" w:space="0" w:color="auto"/>
              <w:right w:val="single" w:sz="4" w:space="0" w:color="auto"/>
            </w:tcBorders>
            <w:shd w:val="clear" w:color="auto" w:fill="auto"/>
            <w:noWrap/>
            <w:vAlign w:val="center"/>
            <w:hideMark/>
          </w:tcPr>
          <w:p w14:paraId="0FE1625B" w14:textId="77777777" w:rsidR="000B34E4" w:rsidRPr="000B34E4" w:rsidRDefault="000B34E4" w:rsidP="000B34E4">
            <w:pPr>
              <w:jc w:val="right"/>
              <w:rPr>
                <w:rFonts w:eastAsia="Times New Roman"/>
                <w:sz w:val="18"/>
                <w:szCs w:val="18"/>
              </w:rPr>
            </w:pPr>
            <w:r w:rsidRPr="000B34E4">
              <w:rPr>
                <w:rFonts w:eastAsia="Times New Roman"/>
                <w:sz w:val="18"/>
                <w:szCs w:val="18"/>
              </w:rPr>
              <w:t>445 </w:t>
            </w:r>
          </w:p>
        </w:tc>
        <w:tc>
          <w:tcPr>
            <w:tcW w:w="940" w:type="dxa"/>
            <w:tcBorders>
              <w:top w:val="nil"/>
              <w:left w:val="nil"/>
              <w:bottom w:val="single" w:sz="4" w:space="0" w:color="auto"/>
              <w:right w:val="single" w:sz="4" w:space="0" w:color="auto"/>
            </w:tcBorders>
            <w:shd w:val="clear" w:color="auto" w:fill="auto"/>
            <w:noWrap/>
            <w:vAlign w:val="center"/>
            <w:hideMark/>
          </w:tcPr>
          <w:p w14:paraId="5486ECF0" w14:textId="77777777" w:rsidR="000B34E4" w:rsidRPr="000B34E4" w:rsidRDefault="000B34E4" w:rsidP="000B34E4">
            <w:pPr>
              <w:jc w:val="right"/>
              <w:rPr>
                <w:rFonts w:eastAsia="Times New Roman"/>
                <w:sz w:val="18"/>
                <w:szCs w:val="18"/>
              </w:rPr>
            </w:pPr>
            <w:r w:rsidRPr="000B34E4">
              <w:rPr>
                <w:rFonts w:eastAsia="Times New Roman"/>
                <w:sz w:val="18"/>
                <w:szCs w:val="18"/>
              </w:rPr>
              <w:t>140**</w:t>
            </w:r>
          </w:p>
        </w:tc>
        <w:tc>
          <w:tcPr>
            <w:tcW w:w="940" w:type="dxa"/>
            <w:tcBorders>
              <w:top w:val="nil"/>
              <w:left w:val="nil"/>
              <w:bottom w:val="single" w:sz="4" w:space="0" w:color="auto"/>
              <w:right w:val="single" w:sz="4" w:space="0" w:color="auto"/>
            </w:tcBorders>
            <w:shd w:val="clear" w:color="auto" w:fill="auto"/>
            <w:noWrap/>
            <w:vAlign w:val="center"/>
            <w:hideMark/>
          </w:tcPr>
          <w:p w14:paraId="573C8FA6" w14:textId="77777777" w:rsidR="000B34E4" w:rsidRPr="000B34E4" w:rsidRDefault="000B34E4" w:rsidP="000B34E4">
            <w:pPr>
              <w:jc w:val="right"/>
              <w:rPr>
                <w:rFonts w:eastAsia="Times New Roman"/>
                <w:sz w:val="18"/>
                <w:szCs w:val="18"/>
              </w:rPr>
            </w:pPr>
            <w:r w:rsidRPr="000B34E4">
              <w:rPr>
                <w:rFonts w:eastAsia="Times New Roman"/>
                <w:sz w:val="18"/>
                <w:szCs w:val="18"/>
              </w:rPr>
              <w:t>166**</w:t>
            </w:r>
          </w:p>
        </w:tc>
        <w:tc>
          <w:tcPr>
            <w:tcW w:w="979" w:type="dxa"/>
            <w:tcBorders>
              <w:top w:val="nil"/>
              <w:left w:val="nil"/>
              <w:bottom w:val="single" w:sz="4" w:space="0" w:color="auto"/>
              <w:right w:val="single" w:sz="4" w:space="0" w:color="auto"/>
            </w:tcBorders>
            <w:shd w:val="clear" w:color="auto" w:fill="auto"/>
            <w:noWrap/>
            <w:vAlign w:val="center"/>
            <w:hideMark/>
          </w:tcPr>
          <w:p w14:paraId="495FB2B0" w14:textId="77777777" w:rsidR="000B34E4" w:rsidRPr="000B34E4" w:rsidRDefault="000B34E4" w:rsidP="000B34E4">
            <w:pPr>
              <w:jc w:val="right"/>
              <w:rPr>
                <w:rFonts w:eastAsia="Times New Roman"/>
                <w:sz w:val="18"/>
                <w:szCs w:val="18"/>
              </w:rPr>
            </w:pPr>
            <w:r w:rsidRPr="000B34E4">
              <w:rPr>
                <w:rFonts w:eastAsia="Times New Roman"/>
                <w:sz w:val="18"/>
                <w:szCs w:val="18"/>
              </w:rPr>
              <w:t>60**</w:t>
            </w:r>
          </w:p>
        </w:tc>
        <w:tc>
          <w:tcPr>
            <w:tcW w:w="979" w:type="dxa"/>
            <w:tcBorders>
              <w:top w:val="nil"/>
              <w:left w:val="nil"/>
              <w:bottom w:val="single" w:sz="4" w:space="0" w:color="auto"/>
              <w:right w:val="single" w:sz="4" w:space="0" w:color="auto"/>
            </w:tcBorders>
            <w:shd w:val="clear" w:color="auto" w:fill="auto"/>
            <w:noWrap/>
            <w:vAlign w:val="center"/>
            <w:hideMark/>
          </w:tcPr>
          <w:p w14:paraId="7756EC8A" w14:textId="77777777" w:rsidR="000B34E4" w:rsidRPr="000B34E4" w:rsidRDefault="000B34E4" w:rsidP="000B34E4">
            <w:pPr>
              <w:jc w:val="right"/>
              <w:rPr>
                <w:rFonts w:eastAsia="Times New Roman"/>
                <w:sz w:val="18"/>
                <w:szCs w:val="18"/>
              </w:rPr>
            </w:pPr>
            <w:r w:rsidRPr="000B34E4">
              <w:rPr>
                <w:rFonts w:eastAsia="Times New Roman"/>
                <w:sz w:val="18"/>
                <w:szCs w:val="18"/>
              </w:rPr>
              <w:t>86**</w:t>
            </w:r>
          </w:p>
        </w:tc>
      </w:tr>
      <w:tr w:rsidR="000B34E4" w:rsidRPr="000B34E4" w14:paraId="4B792FF9"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69DEB466" w14:textId="77777777" w:rsidR="000B34E4" w:rsidRPr="000B34E4" w:rsidRDefault="000B34E4" w:rsidP="000B34E4">
            <w:pPr>
              <w:rPr>
                <w:rFonts w:eastAsia="Times New Roman"/>
                <w:b/>
                <w:bCs/>
                <w:sz w:val="18"/>
                <w:szCs w:val="18"/>
              </w:rPr>
            </w:pPr>
            <w:r w:rsidRPr="000B34E4">
              <w:rPr>
                <w:rFonts w:eastAsia="Times New Roman"/>
                <w:b/>
                <w:bCs/>
                <w:sz w:val="18"/>
                <w:szCs w:val="18"/>
              </w:rPr>
              <w:t>GR Gevudo (aandeel gar.kap. 7,8 mln)</w:t>
            </w:r>
          </w:p>
        </w:tc>
        <w:tc>
          <w:tcPr>
            <w:tcW w:w="771" w:type="dxa"/>
            <w:tcBorders>
              <w:top w:val="nil"/>
              <w:left w:val="nil"/>
              <w:bottom w:val="single" w:sz="4" w:space="0" w:color="auto"/>
              <w:right w:val="single" w:sz="4" w:space="0" w:color="auto"/>
            </w:tcBorders>
            <w:shd w:val="clear" w:color="auto" w:fill="auto"/>
            <w:vAlign w:val="center"/>
            <w:hideMark/>
          </w:tcPr>
          <w:p w14:paraId="1FBBAE15"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7,34%</w:t>
            </w:r>
          </w:p>
        </w:tc>
        <w:tc>
          <w:tcPr>
            <w:tcW w:w="920" w:type="dxa"/>
            <w:tcBorders>
              <w:top w:val="nil"/>
              <w:left w:val="nil"/>
              <w:bottom w:val="single" w:sz="4" w:space="0" w:color="auto"/>
              <w:right w:val="single" w:sz="4" w:space="0" w:color="auto"/>
            </w:tcBorders>
            <w:shd w:val="clear" w:color="auto" w:fill="auto"/>
            <w:noWrap/>
            <w:vAlign w:val="center"/>
            <w:hideMark/>
          </w:tcPr>
          <w:p w14:paraId="7E122D39" w14:textId="77777777" w:rsidR="000B34E4" w:rsidRPr="000B34E4" w:rsidRDefault="000B34E4" w:rsidP="000B34E4">
            <w:pPr>
              <w:jc w:val="right"/>
              <w:rPr>
                <w:rFonts w:eastAsia="Times New Roman"/>
                <w:sz w:val="18"/>
                <w:szCs w:val="18"/>
              </w:rPr>
            </w:pPr>
            <w:r w:rsidRPr="000B34E4">
              <w:rPr>
                <w:rFonts w:eastAsia="Times New Roman"/>
                <w:sz w:val="18"/>
                <w:szCs w:val="18"/>
              </w:rPr>
              <w:t>74</w:t>
            </w:r>
          </w:p>
        </w:tc>
        <w:tc>
          <w:tcPr>
            <w:tcW w:w="920" w:type="dxa"/>
            <w:tcBorders>
              <w:top w:val="nil"/>
              <w:left w:val="nil"/>
              <w:bottom w:val="single" w:sz="4" w:space="0" w:color="auto"/>
              <w:right w:val="single" w:sz="4" w:space="0" w:color="auto"/>
            </w:tcBorders>
            <w:shd w:val="clear" w:color="auto" w:fill="auto"/>
            <w:noWrap/>
            <w:vAlign w:val="center"/>
            <w:hideMark/>
          </w:tcPr>
          <w:p w14:paraId="1A5DDC7E" w14:textId="77777777" w:rsidR="000B34E4" w:rsidRPr="000B34E4" w:rsidRDefault="000B34E4" w:rsidP="000B34E4">
            <w:pPr>
              <w:jc w:val="right"/>
              <w:rPr>
                <w:rFonts w:eastAsia="Times New Roman"/>
                <w:sz w:val="18"/>
                <w:szCs w:val="18"/>
              </w:rPr>
            </w:pPr>
            <w:r w:rsidRPr="000B34E4">
              <w:rPr>
                <w:rFonts w:eastAsia="Times New Roman"/>
                <w:sz w:val="18"/>
                <w:szCs w:val="18"/>
              </w:rPr>
              <w:t>1.009</w:t>
            </w:r>
          </w:p>
        </w:tc>
        <w:tc>
          <w:tcPr>
            <w:tcW w:w="940" w:type="dxa"/>
            <w:tcBorders>
              <w:top w:val="nil"/>
              <w:left w:val="nil"/>
              <w:bottom w:val="single" w:sz="4" w:space="0" w:color="auto"/>
              <w:right w:val="single" w:sz="4" w:space="0" w:color="auto"/>
            </w:tcBorders>
            <w:shd w:val="clear" w:color="auto" w:fill="auto"/>
            <w:noWrap/>
            <w:vAlign w:val="center"/>
            <w:hideMark/>
          </w:tcPr>
          <w:p w14:paraId="1DE0A01F" w14:textId="77777777" w:rsidR="000B34E4" w:rsidRPr="000B34E4" w:rsidRDefault="000B34E4" w:rsidP="000B34E4">
            <w:pPr>
              <w:jc w:val="right"/>
              <w:rPr>
                <w:rFonts w:eastAsia="Times New Roman"/>
                <w:sz w:val="18"/>
                <w:szCs w:val="18"/>
              </w:rPr>
            </w:pPr>
            <w:r w:rsidRPr="000B34E4">
              <w:rPr>
                <w:rFonts w:eastAsia="Times New Roman"/>
                <w:sz w:val="18"/>
                <w:szCs w:val="18"/>
              </w:rPr>
              <w:t>62</w:t>
            </w:r>
          </w:p>
        </w:tc>
        <w:tc>
          <w:tcPr>
            <w:tcW w:w="940" w:type="dxa"/>
            <w:tcBorders>
              <w:top w:val="nil"/>
              <w:left w:val="nil"/>
              <w:bottom w:val="single" w:sz="4" w:space="0" w:color="auto"/>
              <w:right w:val="single" w:sz="4" w:space="0" w:color="auto"/>
            </w:tcBorders>
            <w:shd w:val="clear" w:color="auto" w:fill="auto"/>
            <w:noWrap/>
            <w:vAlign w:val="center"/>
            <w:hideMark/>
          </w:tcPr>
          <w:p w14:paraId="4D6B90A4" w14:textId="77777777" w:rsidR="000B34E4" w:rsidRPr="000B34E4" w:rsidRDefault="000B34E4" w:rsidP="000B34E4">
            <w:pPr>
              <w:jc w:val="right"/>
              <w:rPr>
                <w:rFonts w:eastAsia="Times New Roman"/>
                <w:sz w:val="18"/>
                <w:szCs w:val="18"/>
              </w:rPr>
            </w:pPr>
            <w:r w:rsidRPr="000B34E4">
              <w:rPr>
                <w:rFonts w:eastAsia="Times New Roman"/>
                <w:sz w:val="18"/>
                <w:szCs w:val="18"/>
              </w:rPr>
              <w:t>30</w:t>
            </w:r>
          </w:p>
        </w:tc>
        <w:tc>
          <w:tcPr>
            <w:tcW w:w="979" w:type="dxa"/>
            <w:tcBorders>
              <w:top w:val="nil"/>
              <w:left w:val="nil"/>
              <w:bottom w:val="single" w:sz="4" w:space="0" w:color="auto"/>
              <w:right w:val="single" w:sz="4" w:space="0" w:color="auto"/>
            </w:tcBorders>
            <w:shd w:val="clear" w:color="auto" w:fill="auto"/>
            <w:noWrap/>
            <w:vAlign w:val="center"/>
            <w:hideMark/>
          </w:tcPr>
          <w:p w14:paraId="3298B314" w14:textId="77777777" w:rsidR="000B34E4" w:rsidRPr="000B34E4" w:rsidRDefault="000B34E4" w:rsidP="000B34E4">
            <w:pPr>
              <w:jc w:val="right"/>
              <w:rPr>
                <w:rFonts w:eastAsia="Times New Roman"/>
                <w:sz w:val="18"/>
                <w:szCs w:val="18"/>
              </w:rPr>
            </w:pPr>
            <w:r w:rsidRPr="000B34E4">
              <w:rPr>
                <w:rFonts w:eastAsia="Times New Roman"/>
                <w:sz w:val="18"/>
                <w:szCs w:val="18"/>
              </w:rPr>
              <w:t>503</w:t>
            </w:r>
          </w:p>
        </w:tc>
        <w:tc>
          <w:tcPr>
            <w:tcW w:w="979" w:type="dxa"/>
            <w:tcBorders>
              <w:top w:val="nil"/>
              <w:left w:val="nil"/>
              <w:bottom w:val="single" w:sz="4" w:space="0" w:color="auto"/>
              <w:right w:val="single" w:sz="4" w:space="0" w:color="auto"/>
            </w:tcBorders>
            <w:shd w:val="clear" w:color="auto" w:fill="auto"/>
            <w:noWrap/>
            <w:vAlign w:val="center"/>
            <w:hideMark/>
          </w:tcPr>
          <w:p w14:paraId="271AD564" w14:textId="77777777" w:rsidR="000B34E4" w:rsidRPr="000B34E4" w:rsidRDefault="000B34E4" w:rsidP="000B34E4">
            <w:pPr>
              <w:jc w:val="right"/>
              <w:rPr>
                <w:rFonts w:eastAsia="Times New Roman"/>
                <w:sz w:val="18"/>
                <w:szCs w:val="18"/>
              </w:rPr>
            </w:pPr>
            <w:r w:rsidRPr="000B34E4">
              <w:rPr>
                <w:rFonts w:eastAsia="Times New Roman"/>
                <w:sz w:val="18"/>
                <w:szCs w:val="18"/>
              </w:rPr>
              <w:t>529</w:t>
            </w:r>
          </w:p>
        </w:tc>
      </w:tr>
      <w:tr w:rsidR="000B34E4" w:rsidRPr="000B34E4" w14:paraId="335E5B50"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3324AB6"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noWrap/>
            <w:vAlign w:val="center"/>
            <w:hideMark/>
          </w:tcPr>
          <w:p w14:paraId="3B68E722"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4277D3FA"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0A0BF963"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086AFD18"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0B7C490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3A0B4E91"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ED1D828"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0EC7EEB4"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45E1CB4D" w14:textId="77777777" w:rsidR="000B34E4" w:rsidRPr="000B34E4" w:rsidRDefault="000B34E4" w:rsidP="000B34E4">
            <w:pPr>
              <w:rPr>
                <w:rFonts w:eastAsia="Times New Roman"/>
                <w:b/>
                <w:bCs/>
                <w:i/>
                <w:iCs/>
                <w:sz w:val="18"/>
                <w:szCs w:val="18"/>
              </w:rPr>
            </w:pPr>
            <w:r w:rsidRPr="000B34E4">
              <w:rPr>
                <w:rFonts w:eastAsia="Times New Roman"/>
                <w:b/>
                <w:bCs/>
                <w:i/>
                <w:iCs/>
                <w:sz w:val="18"/>
                <w:szCs w:val="18"/>
              </w:rPr>
              <w:t>Vennootschappen</w:t>
            </w:r>
          </w:p>
        </w:tc>
        <w:tc>
          <w:tcPr>
            <w:tcW w:w="771" w:type="dxa"/>
            <w:tcBorders>
              <w:top w:val="nil"/>
              <w:left w:val="nil"/>
              <w:bottom w:val="single" w:sz="4" w:space="0" w:color="auto"/>
              <w:right w:val="single" w:sz="4" w:space="0" w:color="auto"/>
            </w:tcBorders>
            <w:shd w:val="clear" w:color="auto" w:fill="auto"/>
            <w:vAlign w:val="center"/>
            <w:hideMark/>
          </w:tcPr>
          <w:p w14:paraId="02412E81" w14:textId="77777777" w:rsidR="000B34E4" w:rsidRPr="000B34E4" w:rsidRDefault="000B34E4" w:rsidP="000B34E4">
            <w:pPr>
              <w:rPr>
                <w:rFonts w:eastAsia="Times New Roman"/>
                <w:b/>
                <w:bCs/>
                <w:i/>
                <w:iCs/>
                <w:sz w:val="18"/>
                <w:szCs w:val="18"/>
              </w:rPr>
            </w:pPr>
            <w:r w:rsidRPr="000B34E4">
              <w:rPr>
                <w:rFonts w:eastAsia="Times New Roman"/>
                <w:b/>
                <w:bCs/>
                <w:i/>
                <w:i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19A1C310"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6DC4F921"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896604C"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BF92071"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F5E9147"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09F81EF2"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r>
      <w:tr w:rsidR="000B34E4" w:rsidRPr="000B34E4" w14:paraId="3ECA5053"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271D1921" w14:textId="77777777" w:rsidR="000B34E4" w:rsidRPr="000B34E4" w:rsidRDefault="000B34E4" w:rsidP="000B34E4">
            <w:pPr>
              <w:rPr>
                <w:rFonts w:eastAsia="Times New Roman"/>
                <w:sz w:val="18"/>
                <w:szCs w:val="18"/>
              </w:rPr>
            </w:pPr>
            <w:r w:rsidRPr="000B34E4">
              <w:rPr>
                <w:rFonts w:eastAsia="Times New Roman"/>
                <w:sz w:val="18"/>
                <w:szCs w:val="18"/>
              </w:rPr>
              <w:t>ROM-D Holding NV</w:t>
            </w:r>
          </w:p>
        </w:tc>
        <w:tc>
          <w:tcPr>
            <w:tcW w:w="771" w:type="dxa"/>
            <w:tcBorders>
              <w:top w:val="nil"/>
              <w:left w:val="nil"/>
              <w:bottom w:val="single" w:sz="4" w:space="0" w:color="auto"/>
              <w:right w:val="single" w:sz="4" w:space="0" w:color="auto"/>
            </w:tcBorders>
            <w:shd w:val="clear" w:color="auto" w:fill="auto"/>
            <w:vAlign w:val="center"/>
            <w:hideMark/>
          </w:tcPr>
          <w:p w14:paraId="2259C123"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2,40%</w:t>
            </w:r>
          </w:p>
        </w:tc>
        <w:tc>
          <w:tcPr>
            <w:tcW w:w="920" w:type="dxa"/>
            <w:tcBorders>
              <w:top w:val="nil"/>
              <w:left w:val="nil"/>
              <w:bottom w:val="single" w:sz="4" w:space="0" w:color="auto"/>
              <w:right w:val="single" w:sz="4" w:space="0" w:color="auto"/>
            </w:tcBorders>
            <w:shd w:val="clear" w:color="auto" w:fill="auto"/>
            <w:noWrap/>
            <w:vAlign w:val="center"/>
            <w:hideMark/>
          </w:tcPr>
          <w:p w14:paraId="68530D64" w14:textId="77777777" w:rsidR="000B34E4" w:rsidRPr="000B34E4" w:rsidRDefault="000B34E4" w:rsidP="000B34E4">
            <w:pPr>
              <w:jc w:val="righ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55359F93"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0537B9F9" w14:textId="77777777" w:rsidR="000B34E4" w:rsidRPr="000B34E4" w:rsidRDefault="000B34E4" w:rsidP="000B34E4">
            <w:pPr>
              <w:jc w:val="right"/>
              <w:rPr>
                <w:rFonts w:eastAsia="Times New Roman"/>
                <w:sz w:val="18"/>
                <w:szCs w:val="18"/>
              </w:rPr>
            </w:pPr>
            <w:r w:rsidRPr="000B34E4">
              <w:rPr>
                <w:rFonts w:eastAsia="Times New Roman"/>
                <w:sz w:val="18"/>
                <w:szCs w:val="18"/>
              </w:rPr>
              <w:t>3.764</w:t>
            </w:r>
          </w:p>
        </w:tc>
        <w:tc>
          <w:tcPr>
            <w:tcW w:w="940" w:type="dxa"/>
            <w:tcBorders>
              <w:top w:val="nil"/>
              <w:left w:val="nil"/>
              <w:bottom w:val="single" w:sz="4" w:space="0" w:color="auto"/>
              <w:right w:val="single" w:sz="4" w:space="0" w:color="auto"/>
            </w:tcBorders>
            <w:shd w:val="clear" w:color="auto" w:fill="auto"/>
            <w:noWrap/>
            <w:vAlign w:val="center"/>
            <w:hideMark/>
          </w:tcPr>
          <w:p w14:paraId="45E64AB1" w14:textId="77777777" w:rsidR="000B34E4" w:rsidRPr="000B34E4" w:rsidRDefault="000B34E4" w:rsidP="000B34E4">
            <w:pPr>
              <w:jc w:val="right"/>
              <w:rPr>
                <w:rFonts w:eastAsia="Times New Roman"/>
                <w:sz w:val="18"/>
                <w:szCs w:val="18"/>
              </w:rPr>
            </w:pPr>
            <w:r w:rsidRPr="000B34E4">
              <w:rPr>
                <w:rFonts w:eastAsia="Times New Roman"/>
                <w:sz w:val="18"/>
                <w:szCs w:val="18"/>
              </w:rPr>
              <w:t>4.154</w:t>
            </w:r>
          </w:p>
        </w:tc>
        <w:tc>
          <w:tcPr>
            <w:tcW w:w="979" w:type="dxa"/>
            <w:tcBorders>
              <w:top w:val="nil"/>
              <w:left w:val="nil"/>
              <w:bottom w:val="single" w:sz="4" w:space="0" w:color="auto"/>
              <w:right w:val="single" w:sz="4" w:space="0" w:color="auto"/>
            </w:tcBorders>
            <w:shd w:val="clear" w:color="auto" w:fill="auto"/>
            <w:noWrap/>
            <w:vAlign w:val="center"/>
            <w:hideMark/>
          </w:tcPr>
          <w:p w14:paraId="2ECC3BD9" w14:textId="77777777" w:rsidR="000B34E4" w:rsidRPr="000B34E4" w:rsidRDefault="000B34E4" w:rsidP="000B34E4">
            <w:pPr>
              <w:jc w:val="right"/>
              <w:rPr>
                <w:rFonts w:eastAsia="Times New Roman"/>
                <w:sz w:val="18"/>
                <w:szCs w:val="18"/>
              </w:rPr>
            </w:pPr>
            <w:r w:rsidRPr="000B34E4">
              <w:rPr>
                <w:rFonts w:eastAsia="Times New Roman"/>
                <w:sz w:val="18"/>
                <w:szCs w:val="18"/>
              </w:rPr>
              <w:t>4.552</w:t>
            </w:r>
          </w:p>
        </w:tc>
        <w:tc>
          <w:tcPr>
            <w:tcW w:w="979" w:type="dxa"/>
            <w:tcBorders>
              <w:top w:val="nil"/>
              <w:left w:val="nil"/>
              <w:bottom w:val="single" w:sz="4" w:space="0" w:color="auto"/>
              <w:right w:val="single" w:sz="4" w:space="0" w:color="auto"/>
            </w:tcBorders>
            <w:shd w:val="clear" w:color="auto" w:fill="auto"/>
            <w:noWrap/>
            <w:vAlign w:val="center"/>
            <w:hideMark/>
          </w:tcPr>
          <w:p w14:paraId="6C20BB9C" w14:textId="77777777" w:rsidR="000B34E4" w:rsidRPr="000B34E4" w:rsidRDefault="000B34E4" w:rsidP="000B34E4">
            <w:pPr>
              <w:jc w:val="right"/>
              <w:rPr>
                <w:rFonts w:eastAsia="Times New Roman"/>
                <w:sz w:val="18"/>
                <w:szCs w:val="18"/>
              </w:rPr>
            </w:pPr>
            <w:r w:rsidRPr="000B34E4">
              <w:rPr>
                <w:rFonts w:eastAsia="Times New Roman"/>
                <w:sz w:val="18"/>
                <w:szCs w:val="18"/>
              </w:rPr>
              <w:t>2.154</w:t>
            </w:r>
          </w:p>
        </w:tc>
      </w:tr>
      <w:tr w:rsidR="000B34E4" w:rsidRPr="000B34E4" w14:paraId="06468839"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2785558" w14:textId="77777777" w:rsidR="000B34E4" w:rsidRPr="000B34E4" w:rsidRDefault="000B34E4" w:rsidP="000B34E4">
            <w:pPr>
              <w:rPr>
                <w:rFonts w:eastAsia="Times New Roman"/>
                <w:sz w:val="18"/>
                <w:szCs w:val="18"/>
              </w:rPr>
            </w:pPr>
            <w:r w:rsidRPr="000B34E4">
              <w:rPr>
                <w:rFonts w:eastAsia="Times New Roman"/>
                <w:sz w:val="18"/>
                <w:szCs w:val="18"/>
              </w:rPr>
              <w:t>ROM-D Capital BV</w:t>
            </w:r>
          </w:p>
        </w:tc>
        <w:tc>
          <w:tcPr>
            <w:tcW w:w="771" w:type="dxa"/>
            <w:tcBorders>
              <w:top w:val="nil"/>
              <w:left w:val="nil"/>
              <w:bottom w:val="single" w:sz="4" w:space="0" w:color="auto"/>
              <w:right w:val="single" w:sz="4" w:space="0" w:color="auto"/>
            </w:tcBorders>
            <w:shd w:val="clear" w:color="auto" w:fill="auto"/>
            <w:vAlign w:val="center"/>
            <w:hideMark/>
          </w:tcPr>
          <w:p w14:paraId="0D6EFEF8"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76381614"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60B400F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496D056" w14:textId="77777777" w:rsidR="000B34E4" w:rsidRPr="000B34E4" w:rsidRDefault="000B34E4" w:rsidP="000B34E4">
            <w:pPr>
              <w:jc w:val="right"/>
              <w:rPr>
                <w:rFonts w:eastAsia="Times New Roman"/>
                <w:sz w:val="18"/>
                <w:szCs w:val="18"/>
              </w:rPr>
            </w:pPr>
            <w:r w:rsidRPr="000B34E4">
              <w:rPr>
                <w:rFonts w:eastAsia="Times New Roman"/>
                <w:sz w:val="18"/>
                <w:szCs w:val="18"/>
              </w:rPr>
              <w:t>17.037</w:t>
            </w:r>
          </w:p>
        </w:tc>
        <w:tc>
          <w:tcPr>
            <w:tcW w:w="940" w:type="dxa"/>
            <w:tcBorders>
              <w:top w:val="nil"/>
              <w:left w:val="nil"/>
              <w:bottom w:val="single" w:sz="4" w:space="0" w:color="auto"/>
              <w:right w:val="single" w:sz="4" w:space="0" w:color="auto"/>
            </w:tcBorders>
            <w:shd w:val="clear" w:color="auto" w:fill="auto"/>
            <w:noWrap/>
            <w:vAlign w:val="center"/>
            <w:hideMark/>
          </w:tcPr>
          <w:p w14:paraId="58C358B2" w14:textId="77777777" w:rsidR="000B34E4" w:rsidRPr="000B34E4" w:rsidRDefault="000B34E4" w:rsidP="000B34E4">
            <w:pPr>
              <w:jc w:val="right"/>
              <w:rPr>
                <w:rFonts w:eastAsia="Times New Roman"/>
                <w:sz w:val="18"/>
                <w:szCs w:val="18"/>
              </w:rPr>
            </w:pPr>
            <w:r w:rsidRPr="000B34E4">
              <w:rPr>
                <w:rFonts w:eastAsia="Times New Roman"/>
                <w:sz w:val="18"/>
                <w:szCs w:val="18"/>
              </w:rPr>
              <w:t>18.788</w:t>
            </w:r>
          </w:p>
        </w:tc>
        <w:tc>
          <w:tcPr>
            <w:tcW w:w="979" w:type="dxa"/>
            <w:tcBorders>
              <w:top w:val="nil"/>
              <w:left w:val="nil"/>
              <w:bottom w:val="single" w:sz="4" w:space="0" w:color="auto"/>
              <w:right w:val="single" w:sz="4" w:space="0" w:color="auto"/>
            </w:tcBorders>
            <w:shd w:val="clear" w:color="auto" w:fill="auto"/>
            <w:noWrap/>
            <w:vAlign w:val="center"/>
            <w:hideMark/>
          </w:tcPr>
          <w:p w14:paraId="592E7C67" w14:textId="77777777" w:rsidR="000B34E4" w:rsidRPr="000B34E4" w:rsidRDefault="000B34E4" w:rsidP="000B34E4">
            <w:pPr>
              <w:jc w:val="right"/>
              <w:rPr>
                <w:rFonts w:eastAsia="Times New Roman"/>
                <w:sz w:val="18"/>
                <w:szCs w:val="18"/>
              </w:rPr>
            </w:pPr>
            <w:r w:rsidRPr="000B34E4">
              <w:rPr>
                <w:rFonts w:eastAsia="Times New Roman"/>
                <w:sz w:val="18"/>
                <w:szCs w:val="18"/>
              </w:rPr>
              <w:t>4.585</w:t>
            </w:r>
          </w:p>
        </w:tc>
        <w:tc>
          <w:tcPr>
            <w:tcW w:w="979" w:type="dxa"/>
            <w:tcBorders>
              <w:top w:val="nil"/>
              <w:left w:val="nil"/>
              <w:bottom w:val="single" w:sz="4" w:space="0" w:color="auto"/>
              <w:right w:val="single" w:sz="4" w:space="0" w:color="auto"/>
            </w:tcBorders>
            <w:shd w:val="clear" w:color="auto" w:fill="auto"/>
            <w:noWrap/>
            <w:vAlign w:val="center"/>
            <w:hideMark/>
          </w:tcPr>
          <w:p w14:paraId="67677027" w14:textId="77777777" w:rsidR="000B34E4" w:rsidRPr="000B34E4" w:rsidRDefault="000B34E4" w:rsidP="000B34E4">
            <w:pPr>
              <w:jc w:val="right"/>
              <w:rPr>
                <w:rFonts w:eastAsia="Times New Roman"/>
                <w:sz w:val="18"/>
                <w:szCs w:val="18"/>
              </w:rPr>
            </w:pPr>
            <w:r w:rsidRPr="000B34E4">
              <w:rPr>
                <w:rFonts w:eastAsia="Times New Roman"/>
                <w:sz w:val="18"/>
                <w:szCs w:val="18"/>
              </w:rPr>
              <w:t>3.160</w:t>
            </w:r>
          </w:p>
        </w:tc>
      </w:tr>
      <w:tr w:rsidR="000B34E4" w:rsidRPr="000B34E4" w14:paraId="2224BA30"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5AE4B671" w14:textId="77777777" w:rsidR="000B34E4" w:rsidRPr="000B34E4" w:rsidRDefault="000B34E4" w:rsidP="000B34E4">
            <w:pPr>
              <w:rPr>
                <w:rFonts w:eastAsia="Times New Roman"/>
                <w:sz w:val="18"/>
                <w:szCs w:val="18"/>
              </w:rPr>
            </w:pPr>
            <w:r w:rsidRPr="000B34E4">
              <w:rPr>
                <w:rFonts w:eastAsia="Times New Roman"/>
                <w:sz w:val="18"/>
                <w:szCs w:val="18"/>
              </w:rPr>
              <w:t>ROM-D Beheer NV</w:t>
            </w:r>
          </w:p>
        </w:tc>
        <w:tc>
          <w:tcPr>
            <w:tcW w:w="771" w:type="dxa"/>
            <w:tcBorders>
              <w:top w:val="nil"/>
              <w:left w:val="nil"/>
              <w:bottom w:val="single" w:sz="4" w:space="0" w:color="auto"/>
              <w:right w:val="single" w:sz="4" w:space="0" w:color="auto"/>
            </w:tcBorders>
            <w:shd w:val="clear" w:color="auto" w:fill="auto"/>
            <w:vAlign w:val="center"/>
            <w:hideMark/>
          </w:tcPr>
          <w:p w14:paraId="1337EEAF"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63CC7D0C"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36E62E8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7937324" w14:textId="77777777" w:rsidR="000B34E4" w:rsidRPr="000B34E4" w:rsidRDefault="000B34E4" w:rsidP="000B34E4">
            <w:pPr>
              <w:jc w:val="right"/>
              <w:rPr>
                <w:rFonts w:eastAsia="Times New Roman"/>
                <w:sz w:val="18"/>
                <w:szCs w:val="18"/>
              </w:rPr>
            </w:pPr>
            <w:r w:rsidRPr="000B34E4">
              <w:rPr>
                <w:rFonts w:eastAsia="Times New Roman"/>
                <w:sz w:val="18"/>
                <w:szCs w:val="18"/>
              </w:rPr>
              <w:t>29</w:t>
            </w:r>
          </w:p>
        </w:tc>
        <w:tc>
          <w:tcPr>
            <w:tcW w:w="940" w:type="dxa"/>
            <w:tcBorders>
              <w:top w:val="nil"/>
              <w:left w:val="nil"/>
              <w:bottom w:val="single" w:sz="4" w:space="0" w:color="auto"/>
              <w:right w:val="single" w:sz="4" w:space="0" w:color="auto"/>
            </w:tcBorders>
            <w:shd w:val="clear" w:color="auto" w:fill="auto"/>
            <w:noWrap/>
            <w:vAlign w:val="center"/>
            <w:hideMark/>
          </w:tcPr>
          <w:p w14:paraId="2EB50937" w14:textId="77777777" w:rsidR="000B34E4" w:rsidRPr="000B34E4" w:rsidRDefault="000B34E4" w:rsidP="000B34E4">
            <w:pPr>
              <w:jc w:val="right"/>
              <w:rPr>
                <w:rFonts w:eastAsia="Times New Roman"/>
                <w:sz w:val="18"/>
                <w:szCs w:val="18"/>
              </w:rPr>
            </w:pPr>
            <w:r w:rsidRPr="000B34E4">
              <w:rPr>
                <w:rFonts w:eastAsia="Times New Roman"/>
                <w:sz w:val="18"/>
                <w:szCs w:val="18"/>
              </w:rPr>
              <w:t>38</w:t>
            </w:r>
          </w:p>
        </w:tc>
        <w:tc>
          <w:tcPr>
            <w:tcW w:w="979" w:type="dxa"/>
            <w:tcBorders>
              <w:top w:val="nil"/>
              <w:left w:val="nil"/>
              <w:bottom w:val="single" w:sz="4" w:space="0" w:color="auto"/>
              <w:right w:val="single" w:sz="4" w:space="0" w:color="auto"/>
            </w:tcBorders>
            <w:shd w:val="clear" w:color="auto" w:fill="auto"/>
            <w:noWrap/>
            <w:vAlign w:val="center"/>
            <w:hideMark/>
          </w:tcPr>
          <w:p w14:paraId="722F545A" w14:textId="77777777" w:rsidR="000B34E4" w:rsidRPr="000B34E4" w:rsidRDefault="000B34E4" w:rsidP="000B34E4">
            <w:pPr>
              <w:jc w:val="right"/>
              <w:rPr>
                <w:rFonts w:eastAsia="Times New Roman"/>
                <w:sz w:val="18"/>
                <w:szCs w:val="18"/>
              </w:rPr>
            </w:pPr>
            <w:r w:rsidRPr="000B34E4">
              <w:rPr>
                <w:rFonts w:eastAsia="Times New Roman"/>
                <w:sz w:val="18"/>
                <w:szCs w:val="18"/>
              </w:rPr>
              <w:t>317</w:t>
            </w:r>
          </w:p>
        </w:tc>
        <w:tc>
          <w:tcPr>
            <w:tcW w:w="979" w:type="dxa"/>
            <w:tcBorders>
              <w:top w:val="nil"/>
              <w:left w:val="nil"/>
              <w:bottom w:val="single" w:sz="4" w:space="0" w:color="auto"/>
              <w:right w:val="single" w:sz="4" w:space="0" w:color="auto"/>
            </w:tcBorders>
            <w:shd w:val="clear" w:color="auto" w:fill="auto"/>
            <w:noWrap/>
            <w:vAlign w:val="center"/>
            <w:hideMark/>
          </w:tcPr>
          <w:p w14:paraId="1CC3E494" w14:textId="77777777" w:rsidR="000B34E4" w:rsidRPr="000B34E4" w:rsidRDefault="000B34E4" w:rsidP="000B34E4">
            <w:pPr>
              <w:jc w:val="right"/>
              <w:rPr>
                <w:rFonts w:eastAsia="Times New Roman"/>
                <w:sz w:val="18"/>
                <w:szCs w:val="18"/>
              </w:rPr>
            </w:pPr>
            <w:r w:rsidRPr="000B34E4">
              <w:rPr>
                <w:rFonts w:eastAsia="Times New Roman"/>
                <w:sz w:val="18"/>
                <w:szCs w:val="18"/>
              </w:rPr>
              <w:t>405</w:t>
            </w:r>
          </w:p>
        </w:tc>
      </w:tr>
      <w:tr w:rsidR="000B34E4" w:rsidRPr="000B34E4" w14:paraId="65911B7B"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60794A8" w14:textId="77777777" w:rsidR="000B34E4" w:rsidRPr="000B34E4" w:rsidRDefault="000B34E4" w:rsidP="000B34E4">
            <w:pPr>
              <w:rPr>
                <w:rFonts w:eastAsia="Times New Roman"/>
                <w:sz w:val="18"/>
                <w:szCs w:val="18"/>
              </w:rPr>
            </w:pPr>
            <w:r w:rsidRPr="000B34E4">
              <w:rPr>
                <w:rFonts w:eastAsia="Times New Roman"/>
                <w:sz w:val="18"/>
                <w:szCs w:val="18"/>
              </w:rPr>
              <w:t>ROM-D Capital beheer BV</w:t>
            </w:r>
          </w:p>
        </w:tc>
        <w:tc>
          <w:tcPr>
            <w:tcW w:w="771" w:type="dxa"/>
            <w:tcBorders>
              <w:top w:val="nil"/>
              <w:left w:val="nil"/>
              <w:bottom w:val="single" w:sz="4" w:space="0" w:color="auto"/>
              <w:right w:val="single" w:sz="4" w:space="0" w:color="auto"/>
            </w:tcBorders>
            <w:shd w:val="clear" w:color="auto" w:fill="auto"/>
            <w:vAlign w:val="center"/>
            <w:hideMark/>
          </w:tcPr>
          <w:p w14:paraId="1BDEED57"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5243E34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11729E8B"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538F11E" w14:textId="77777777" w:rsidR="000B34E4" w:rsidRPr="000B34E4" w:rsidRDefault="000B34E4" w:rsidP="000B34E4">
            <w:pPr>
              <w:jc w:val="right"/>
              <w:rPr>
                <w:rFonts w:eastAsia="Times New Roman"/>
                <w:sz w:val="18"/>
                <w:szCs w:val="18"/>
              </w:rPr>
            </w:pPr>
            <w:r w:rsidRPr="000B34E4">
              <w:rPr>
                <w:rFonts w:eastAsia="Times New Roman"/>
                <w:sz w:val="18"/>
                <w:szCs w:val="18"/>
              </w:rPr>
              <w:t>46</w:t>
            </w:r>
          </w:p>
        </w:tc>
        <w:tc>
          <w:tcPr>
            <w:tcW w:w="940" w:type="dxa"/>
            <w:tcBorders>
              <w:top w:val="nil"/>
              <w:left w:val="nil"/>
              <w:bottom w:val="single" w:sz="4" w:space="0" w:color="auto"/>
              <w:right w:val="single" w:sz="4" w:space="0" w:color="auto"/>
            </w:tcBorders>
            <w:shd w:val="clear" w:color="auto" w:fill="auto"/>
            <w:noWrap/>
            <w:vAlign w:val="center"/>
            <w:hideMark/>
          </w:tcPr>
          <w:p w14:paraId="2486F5B3" w14:textId="77777777" w:rsidR="000B34E4" w:rsidRPr="000B34E4" w:rsidRDefault="000B34E4" w:rsidP="000B34E4">
            <w:pPr>
              <w:jc w:val="right"/>
              <w:rPr>
                <w:rFonts w:eastAsia="Times New Roman"/>
                <w:sz w:val="18"/>
                <w:szCs w:val="18"/>
              </w:rPr>
            </w:pPr>
            <w:r w:rsidRPr="000B34E4">
              <w:rPr>
                <w:rFonts w:eastAsia="Times New Roman"/>
                <w:sz w:val="18"/>
                <w:szCs w:val="18"/>
              </w:rPr>
              <w:t>49</w:t>
            </w:r>
          </w:p>
        </w:tc>
        <w:tc>
          <w:tcPr>
            <w:tcW w:w="979" w:type="dxa"/>
            <w:tcBorders>
              <w:top w:val="nil"/>
              <w:left w:val="nil"/>
              <w:bottom w:val="single" w:sz="4" w:space="0" w:color="auto"/>
              <w:right w:val="single" w:sz="4" w:space="0" w:color="auto"/>
            </w:tcBorders>
            <w:shd w:val="clear" w:color="auto" w:fill="auto"/>
            <w:noWrap/>
            <w:vAlign w:val="center"/>
            <w:hideMark/>
          </w:tcPr>
          <w:p w14:paraId="688C99C9" w14:textId="77777777" w:rsidR="000B34E4" w:rsidRPr="000B34E4" w:rsidRDefault="000B34E4" w:rsidP="000B34E4">
            <w:pPr>
              <w:jc w:val="right"/>
              <w:rPr>
                <w:rFonts w:eastAsia="Times New Roman"/>
                <w:sz w:val="18"/>
                <w:szCs w:val="18"/>
              </w:rPr>
            </w:pPr>
            <w:r w:rsidRPr="000B34E4">
              <w:rPr>
                <w:rFonts w:eastAsia="Times New Roman"/>
                <w:sz w:val="18"/>
                <w:szCs w:val="18"/>
              </w:rPr>
              <w:t>2</w:t>
            </w:r>
          </w:p>
        </w:tc>
        <w:tc>
          <w:tcPr>
            <w:tcW w:w="979" w:type="dxa"/>
            <w:tcBorders>
              <w:top w:val="nil"/>
              <w:left w:val="nil"/>
              <w:bottom w:val="single" w:sz="4" w:space="0" w:color="auto"/>
              <w:right w:val="single" w:sz="4" w:space="0" w:color="auto"/>
            </w:tcBorders>
            <w:shd w:val="clear" w:color="auto" w:fill="auto"/>
            <w:noWrap/>
            <w:vAlign w:val="center"/>
            <w:hideMark/>
          </w:tcPr>
          <w:p w14:paraId="74F491FA" w14:textId="77777777" w:rsidR="000B34E4" w:rsidRPr="000B34E4" w:rsidRDefault="000B34E4" w:rsidP="000B34E4">
            <w:pPr>
              <w:jc w:val="right"/>
              <w:rPr>
                <w:rFonts w:eastAsia="Times New Roman"/>
                <w:sz w:val="18"/>
                <w:szCs w:val="18"/>
              </w:rPr>
            </w:pPr>
            <w:r w:rsidRPr="000B34E4">
              <w:rPr>
                <w:rFonts w:eastAsia="Times New Roman"/>
                <w:sz w:val="18"/>
                <w:szCs w:val="18"/>
              </w:rPr>
              <w:t>3</w:t>
            </w:r>
          </w:p>
        </w:tc>
      </w:tr>
      <w:tr w:rsidR="000B34E4" w:rsidRPr="000B34E4" w14:paraId="7AA13313"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AD81AAC" w14:textId="77777777" w:rsidR="000B34E4" w:rsidRPr="000B34E4" w:rsidRDefault="000B34E4" w:rsidP="000B34E4">
            <w:pPr>
              <w:rPr>
                <w:rFonts w:eastAsia="Times New Roman"/>
                <w:sz w:val="18"/>
                <w:szCs w:val="18"/>
                <w:lang w:val="en-US"/>
              </w:rPr>
            </w:pPr>
            <w:r w:rsidRPr="000B34E4">
              <w:rPr>
                <w:rFonts w:eastAsia="Times New Roman"/>
                <w:sz w:val="18"/>
                <w:szCs w:val="18"/>
                <w:lang w:val="en-US"/>
              </w:rPr>
              <w:t>ROM-D KILL III CV</w:t>
            </w:r>
          </w:p>
        </w:tc>
        <w:tc>
          <w:tcPr>
            <w:tcW w:w="771" w:type="dxa"/>
            <w:tcBorders>
              <w:top w:val="nil"/>
              <w:left w:val="nil"/>
              <w:bottom w:val="single" w:sz="4" w:space="0" w:color="auto"/>
              <w:right w:val="single" w:sz="4" w:space="0" w:color="auto"/>
            </w:tcBorders>
            <w:shd w:val="clear" w:color="auto" w:fill="auto"/>
            <w:vAlign w:val="center"/>
            <w:hideMark/>
          </w:tcPr>
          <w:p w14:paraId="1F83FBEC"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1,30%</w:t>
            </w:r>
          </w:p>
        </w:tc>
        <w:tc>
          <w:tcPr>
            <w:tcW w:w="920" w:type="dxa"/>
            <w:tcBorders>
              <w:top w:val="nil"/>
              <w:left w:val="nil"/>
              <w:bottom w:val="single" w:sz="4" w:space="0" w:color="auto"/>
              <w:right w:val="single" w:sz="4" w:space="0" w:color="auto"/>
            </w:tcBorders>
            <w:shd w:val="clear" w:color="auto" w:fill="auto"/>
            <w:noWrap/>
            <w:vAlign w:val="center"/>
            <w:hideMark/>
          </w:tcPr>
          <w:p w14:paraId="2564527F" w14:textId="77777777" w:rsidR="000B34E4" w:rsidRPr="000B34E4" w:rsidRDefault="000B34E4" w:rsidP="000B34E4">
            <w:pPr>
              <w:jc w:val="righ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14:paraId="14BD89B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4659C298" w14:textId="77777777" w:rsidR="000B34E4" w:rsidRPr="000B34E4" w:rsidRDefault="000B34E4" w:rsidP="000B34E4">
            <w:pPr>
              <w:jc w:val="right"/>
              <w:rPr>
                <w:rFonts w:eastAsia="Times New Roman"/>
                <w:sz w:val="18"/>
                <w:szCs w:val="18"/>
              </w:rPr>
            </w:pPr>
            <w:r w:rsidRPr="000B34E4">
              <w:rPr>
                <w:rFonts w:eastAsia="Times New Roman"/>
                <w:sz w:val="18"/>
                <w:szCs w:val="18"/>
              </w:rPr>
              <w:t>6838</w:t>
            </w:r>
          </w:p>
        </w:tc>
        <w:tc>
          <w:tcPr>
            <w:tcW w:w="940" w:type="dxa"/>
            <w:tcBorders>
              <w:top w:val="nil"/>
              <w:left w:val="nil"/>
              <w:bottom w:val="single" w:sz="4" w:space="0" w:color="auto"/>
              <w:right w:val="single" w:sz="4" w:space="0" w:color="auto"/>
            </w:tcBorders>
            <w:shd w:val="clear" w:color="auto" w:fill="auto"/>
            <w:noWrap/>
            <w:vAlign w:val="center"/>
            <w:hideMark/>
          </w:tcPr>
          <w:p w14:paraId="7C8B1E20" w14:textId="77777777" w:rsidR="000B34E4" w:rsidRPr="000B34E4" w:rsidRDefault="000B34E4" w:rsidP="000B34E4">
            <w:pPr>
              <w:jc w:val="right"/>
              <w:rPr>
                <w:rFonts w:eastAsia="Times New Roman"/>
                <w:sz w:val="18"/>
                <w:szCs w:val="18"/>
              </w:rPr>
            </w:pPr>
            <w:r w:rsidRPr="000B34E4">
              <w:rPr>
                <w:rFonts w:eastAsia="Times New Roman"/>
                <w:sz w:val="18"/>
                <w:szCs w:val="18"/>
              </w:rPr>
              <w:t>6960</w:t>
            </w:r>
          </w:p>
        </w:tc>
        <w:tc>
          <w:tcPr>
            <w:tcW w:w="979" w:type="dxa"/>
            <w:tcBorders>
              <w:top w:val="nil"/>
              <w:left w:val="nil"/>
              <w:bottom w:val="single" w:sz="4" w:space="0" w:color="auto"/>
              <w:right w:val="single" w:sz="4" w:space="0" w:color="auto"/>
            </w:tcBorders>
            <w:shd w:val="clear" w:color="auto" w:fill="auto"/>
            <w:noWrap/>
            <w:vAlign w:val="center"/>
            <w:hideMark/>
          </w:tcPr>
          <w:p w14:paraId="000FBAD3" w14:textId="77777777" w:rsidR="000B34E4" w:rsidRPr="000B34E4" w:rsidRDefault="000B34E4" w:rsidP="000B34E4">
            <w:pPr>
              <w:jc w:val="right"/>
              <w:rPr>
                <w:rFonts w:eastAsia="Times New Roman"/>
                <w:sz w:val="18"/>
                <w:szCs w:val="18"/>
              </w:rPr>
            </w:pPr>
            <w:r w:rsidRPr="000B34E4">
              <w:rPr>
                <w:rFonts w:eastAsia="Times New Roman"/>
                <w:sz w:val="18"/>
                <w:szCs w:val="18"/>
              </w:rPr>
              <w:t>10.389</w:t>
            </w:r>
          </w:p>
        </w:tc>
        <w:tc>
          <w:tcPr>
            <w:tcW w:w="979" w:type="dxa"/>
            <w:tcBorders>
              <w:top w:val="nil"/>
              <w:left w:val="nil"/>
              <w:bottom w:val="single" w:sz="4" w:space="0" w:color="auto"/>
              <w:right w:val="single" w:sz="4" w:space="0" w:color="auto"/>
            </w:tcBorders>
            <w:shd w:val="clear" w:color="auto" w:fill="auto"/>
            <w:noWrap/>
            <w:vAlign w:val="center"/>
            <w:hideMark/>
          </w:tcPr>
          <w:p w14:paraId="767ED43E" w14:textId="77777777" w:rsidR="000B34E4" w:rsidRPr="000B34E4" w:rsidRDefault="000B34E4" w:rsidP="000B34E4">
            <w:pPr>
              <w:jc w:val="right"/>
              <w:rPr>
                <w:rFonts w:eastAsia="Times New Roman"/>
                <w:sz w:val="18"/>
                <w:szCs w:val="18"/>
              </w:rPr>
            </w:pPr>
            <w:r w:rsidRPr="000B34E4">
              <w:rPr>
                <w:rFonts w:eastAsia="Times New Roman"/>
                <w:sz w:val="18"/>
                <w:szCs w:val="18"/>
              </w:rPr>
              <w:t>12.394</w:t>
            </w:r>
          </w:p>
        </w:tc>
      </w:tr>
      <w:tr w:rsidR="000B34E4" w:rsidRPr="000B34E4" w14:paraId="4E96A9F6"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153164C1" w14:textId="77777777" w:rsidR="000B34E4" w:rsidRPr="000B34E4" w:rsidRDefault="000B34E4" w:rsidP="000B34E4">
            <w:pPr>
              <w:rPr>
                <w:rFonts w:eastAsia="Times New Roman"/>
                <w:sz w:val="18"/>
                <w:szCs w:val="18"/>
              </w:rPr>
            </w:pPr>
            <w:r w:rsidRPr="000B34E4">
              <w:rPr>
                <w:rFonts w:eastAsia="Times New Roman"/>
                <w:sz w:val="18"/>
                <w:szCs w:val="18"/>
              </w:rPr>
              <w:t>ROM-D Projecten CV</w:t>
            </w:r>
          </w:p>
        </w:tc>
        <w:tc>
          <w:tcPr>
            <w:tcW w:w="771" w:type="dxa"/>
            <w:tcBorders>
              <w:top w:val="nil"/>
              <w:left w:val="nil"/>
              <w:bottom w:val="single" w:sz="4" w:space="0" w:color="auto"/>
              <w:right w:val="single" w:sz="4" w:space="0" w:color="auto"/>
            </w:tcBorders>
            <w:shd w:val="clear" w:color="auto" w:fill="auto"/>
            <w:vAlign w:val="center"/>
            <w:hideMark/>
          </w:tcPr>
          <w:p w14:paraId="22F2F58A"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5DC2762A"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083C0A98"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026F1AD3" w14:textId="77777777" w:rsidR="000B34E4" w:rsidRPr="000B34E4" w:rsidRDefault="000B34E4" w:rsidP="000B34E4">
            <w:pPr>
              <w:jc w:val="right"/>
              <w:rPr>
                <w:rFonts w:eastAsia="Times New Roman"/>
                <w:sz w:val="18"/>
                <w:szCs w:val="18"/>
              </w:rPr>
            </w:pPr>
            <w:r w:rsidRPr="000B34E4">
              <w:rPr>
                <w:rFonts w:eastAsia="Times New Roman"/>
                <w:sz w:val="18"/>
                <w:szCs w:val="18"/>
              </w:rPr>
              <w:t>2.585</w:t>
            </w:r>
          </w:p>
        </w:tc>
        <w:tc>
          <w:tcPr>
            <w:tcW w:w="940" w:type="dxa"/>
            <w:tcBorders>
              <w:top w:val="nil"/>
              <w:left w:val="nil"/>
              <w:bottom w:val="single" w:sz="4" w:space="0" w:color="auto"/>
              <w:right w:val="single" w:sz="4" w:space="0" w:color="auto"/>
            </w:tcBorders>
            <w:shd w:val="clear" w:color="auto" w:fill="auto"/>
            <w:noWrap/>
            <w:vAlign w:val="center"/>
            <w:hideMark/>
          </w:tcPr>
          <w:p w14:paraId="7B64CD91" w14:textId="77777777" w:rsidR="000B34E4" w:rsidRPr="000B34E4" w:rsidRDefault="000B34E4" w:rsidP="000B34E4">
            <w:pPr>
              <w:jc w:val="right"/>
              <w:rPr>
                <w:rFonts w:eastAsia="Times New Roman"/>
                <w:sz w:val="18"/>
                <w:szCs w:val="18"/>
              </w:rPr>
            </w:pPr>
            <w:r w:rsidRPr="000B34E4">
              <w:rPr>
                <w:rFonts w:eastAsia="Times New Roman"/>
                <w:sz w:val="18"/>
                <w:szCs w:val="18"/>
              </w:rPr>
              <w:t>3.007</w:t>
            </w:r>
          </w:p>
        </w:tc>
        <w:tc>
          <w:tcPr>
            <w:tcW w:w="979" w:type="dxa"/>
            <w:tcBorders>
              <w:top w:val="nil"/>
              <w:left w:val="nil"/>
              <w:bottom w:val="single" w:sz="4" w:space="0" w:color="auto"/>
              <w:right w:val="single" w:sz="4" w:space="0" w:color="auto"/>
            </w:tcBorders>
            <w:shd w:val="clear" w:color="auto" w:fill="auto"/>
            <w:noWrap/>
            <w:vAlign w:val="center"/>
            <w:hideMark/>
          </w:tcPr>
          <w:p w14:paraId="652F275E" w14:textId="77777777" w:rsidR="000B34E4" w:rsidRPr="000B34E4" w:rsidRDefault="000B34E4" w:rsidP="000B34E4">
            <w:pPr>
              <w:jc w:val="right"/>
              <w:rPr>
                <w:rFonts w:eastAsia="Times New Roman"/>
                <w:sz w:val="18"/>
                <w:szCs w:val="18"/>
              </w:rPr>
            </w:pPr>
            <w:r w:rsidRPr="000B34E4">
              <w:rPr>
                <w:rFonts w:eastAsia="Times New Roman"/>
                <w:sz w:val="18"/>
                <w:szCs w:val="18"/>
              </w:rPr>
              <w:t>3.916</w:t>
            </w:r>
          </w:p>
        </w:tc>
        <w:tc>
          <w:tcPr>
            <w:tcW w:w="979" w:type="dxa"/>
            <w:tcBorders>
              <w:top w:val="nil"/>
              <w:left w:val="nil"/>
              <w:bottom w:val="single" w:sz="4" w:space="0" w:color="auto"/>
              <w:right w:val="single" w:sz="4" w:space="0" w:color="auto"/>
            </w:tcBorders>
            <w:shd w:val="clear" w:color="auto" w:fill="auto"/>
            <w:noWrap/>
            <w:vAlign w:val="center"/>
            <w:hideMark/>
          </w:tcPr>
          <w:p w14:paraId="5D061D16" w14:textId="77777777" w:rsidR="000B34E4" w:rsidRPr="000B34E4" w:rsidRDefault="000B34E4" w:rsidP="000B34E4">
            <w:pPr>
              <w:jc w:val="right"/>
              <w:rPr>
                <w:rFonts w:eastAsia="Times New Roman"/>
                <w:sz w:val="18"/>
                <w:szCs w:val="18"/>
              </w:rPr>
            </w:pPr>
            <w:r w:rsidRPr="000B34E4">
              <w:rPr>
                <w:rFonts w:eastAsia="Times New Roman"/>
                <w:sz w:val="18"/>
                <w:szCs w:val="18"/>
              </w:rPr>
              <w:t>2.876</w:t>
            </w:r>
          </w:p>
        </w:tc>
      </w:tr>
      <w:tr w:rsidR="000B34E4" w:rsidRPr="000B34E4" w14:paraId="7DE48FFA"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05031B76"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noWrap/>
            <w:vAlign w:val="center"/>
            <w:hideMark/>
          </w:tcPr>
          <w:p w14:paraId="63413038"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56E3B094"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77FA0E9B"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4F0F3F47"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16FB6116"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44C837BF"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00F816A" w14:textId="77777777" w:rsidR="000B34E4" w:rsidRPr="000B34E4" w:rsidRDefault="000B34E4" w:rsidP="000B34E4">
            <w:pPr>
              <w:rPr>
                <w:rFonts w:eastAsia="Times New Roman"/>
                <w:sz w:val="18"/>
                <w:szCs w:val="18"/>
              </w:rPr>
            </w:pPr>
            <w:r w:rsidRPr="000B34E4">
              <w:rPr>
                <w:rFonts w:eastAsia="Times New Roman"/>
                <w:sz w:val="18"/>
                <w:szCs w:val="18"/>
              </w:rPr>
              <w:t> </w:t>
            </w:r>
          </w:p>
        </w:tc>
      </w:tr>
      <w:tr w:rsidR="000B34E4" w:rsidRPr="000B34E4" w14:paraId="1519E2A2"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44746D2B" w14:textId="77777777" w:rsidR="000B34E4" w:rsidRPr="000B34E4" w:rsidRDefault="000B34E4" w:rsidP="000B34E4">
            <w:pPr>
              <w:rPr>
                <w:rFonts w:eastAsia="Times New Roman"/>
                <w:sz w:val="18"/>
                <w:szCs w:val="18"/>
              </w:rPr>
            </w:pPr>
            <w:r w:rsidRPr="000B34E4">
              <w:rPr>
                <w:rFonts w:eastAsia="Times New Roman"/>
                <w:sz w:val="18"/>
                <w:szCs w:val="18"/>
              </w:rPr>
              <w:t>Oasen (NV)</w:t>
            </w:r>
          </w:p>
        </w:tc>
        <w:tc>
          <w:tcPr>
            <w:tcW w:w="771" w:type="dxa"/>
            <w:tcBorders>
              <w:top w:val="nil"/>
              <w:left w:val="nil"/>
              <w:bottom w:val="single" w:sz="4" w:space="0" w:color="auto"/>
              <w:right w:val="single" w:sz="4" w:space="0" w:color="auto"/>
            </w:tcBorders>
            <w:shd w:val="clear" w:color="auto" w:fill="auto"/>
            <w:vAlign w:val="center"/>
            <w:hideMark/>
          </w:tcPr>
          <w:p w14:paraId="418CF47F"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2,81%</w:t>
            </w:r>
          </w:p>
        </w:tc>
        <w:tc>
          <w:tcPr>
            <w:tcW w:w="920" w:type="dxa"/>
            <w:tcBorders>
              <w:top w:val="nil"/>
              <w:left w:val="nil"/>
              <w:bottom w:val="single" w:sz="4" w:space="0" w:color="auto"/>
              <w:right w:val="single" w:sz="4" w:space="0" w:color="auto"/>
            </w:tcBorders>
            <w:shd w:val="clear" w:color="auto" w:fill="auto"/>
            <w:noWrap/>
            <w:vAlign w:val="center"/>
            <w:hideMark/>
          </w:tcPr>
          <w:p w14:paraId="578C78DD"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nil"/>
              <w:right w:val="nil"/>
            </w:tcBorders>
            <w:shd w:val="clear" w:color="auto" w:fill="auto"/>
            <w:noWrap/>
            <w:vAlign w:val="bottom"/>
            <w:hideMark/>
          </w:tcPr>
          <w:p w14:paraId="43059020" w14:textId="77777777" w:rsidR="000B34E4" w:rsidRPr="000B34E4" w:rsidRDefault="000B34E4" w:rsidP="000B34E4">
            <w:pPr>
              <w:jc w:val="right"/>
              <w:rPr>
                <w:rFonts w:eastAsia="Times New Roman"/>
                <w:sz w:val="18"/>
                <w:szCs w:val="18"/>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76ED4C" w14:textId="77777777" w:rsidR="000B34E4" w:rsidRPr="000B34E4" w:rsidRDefault="000B34E4" w:rsidP="000B34E4">
            <w:pPr>
              <w:jc w:val="right"/>
              <w:rPr>
                <w:rFonts w:eastAsia="Times New Roman"/>
                <w:sz w:val="18"/>
                <w:szCs w:val="18"/>
              </w:rPr>
            </w:pPr>
            <w:r w:rsidRPr="000B34E4">
              <w:rPr>
                <w:rFonts w:eastAsia="Times New Roman"/>
                <w:sz w:val="18"/>
                <w:szCs w:val="18"/>
              </w:rPr>
              <w:t>94</w:t>
            </w:r>
          </w:p>
        </w:tc>
        <w:tc>
          <w:tcPr>
            <w:tcW w:w="940" w:type="dxa"/>
            <w:tcBorders>
              <w:top w:val="nil"/>
              <w:left w:val="nil"/>
              <w:bottom w:val="single" w:sz="4" w:space="0" w:color="auto"/>
              <w:right w:val="single" w:sz="4" w:space="0" w:color="auto"/>
            </w:tcBorders>
            <w:shd w:val="clear" w:color="auto" w:fill="auto"/>
            <w:noWrap/>
            <w:vAlign w:val="center"/>
            <w:hideMark/>
          </w:tcPr>
          <w:p w14:paraId="387A5600" w14:textId="77777777" w:rsidR="000B34E4" w:rsidRPr="000B34E4" w:rsidRDefault="000B34E4" w:rsidP="000B34E4">
            <w:pPr>
              <w:jc w:val="right"/>
              <w:rPr>
                <w:rFonts w:eastAsia="Times New Roman"/>
                <w:sz w:val="18"/>
                <w:szCs w:val="18"/>
              </w:rPr>
            </w:pPr>
            <w:r w:rsidRPr="000B34E4">
              <w:rPr>
                <w:rFonts w:eastAsia="Times New Roman"/>
                <w:sz w:val="18"/>
                <w:szCs w:val="18"/>
              </w:rPr>
              <w:t>97</w:t>
            </w:r>
          </w:p>
        </w:tc>
        <w:tc>
          <w:tcPr>
            <w:tcW w:w="979" w:type="dxa"/>
            <w:tcBorders>
              <w:top w:val="nil"/>
              <w:left w:val="nil"/>
              <w:bottom w:val="single" w:sz="4" w:space="0" w:color="auto"/>
              <w:right w:val="single" w:sz="4" w:space="0" w:color="auto"/>
            </w:tcBorders>
            <w:shd w:val="clear" w:color="auto" w:fill="auto"/>
            <w:noWrap/>
            <w:vAlign w:val="center"/>
            <w:hideMark/>
          </w:tcPr>
          <w:p w14:paraId="48420C3A" w14:textId="77777777" w:rsidR="000B34E4" w:rsidRPr="000B34E4" w:rsidRDefault="000B34E4" w:rsidP="000B34E4">
            <w:pPr>
              <w:jc w:val="right"/>
              <w:rPr>
                <w:rFonts w:eastAsia="Times New Roman"/>
                <w:sz w:val="18"/>
                <w:szCs w:val="18"/>
              </w:rPr>
            </w:pPr>
            <w:r w:rsidRPr="000B34E4">
              <w:rPr>
                <w:rFonts w:eastAsia="Times New Roman"/>
                <w:sz w:val="18"/>
                <w:szCs w:val="18"/>
              </w:rPr>
              <w:t>144</w:t>
            </w:r>
          </w:p>
        </w:tc>
        <w:tc>
          <w:tcPr>
            <w:tcW w:w="979" w:type="dxa"/>
            <w:tcBorders>
              <w:top w:val="nil"/>
              <w:left w:val="nil"/>
              <w:bottom w:val="single" w:sz="4" w:space="0" w:color="auto"/>
              <w:right w:val="single" w:sz="4" w:space="0" w:color="auto"/>
            </w:tcBorders>
            <w:shd w:val="clear" w:color="auto" w:fill="auto"/>
            <w:noWrap/>
            <w:vAlign w:val="center"/>
            <w:hideMark/>
          </w:tcPr>
          <w:p w14:paraId="28DBD8D3" w14:textId="77777777" w:rsidR="000B34E4" w:rsidRPr="000B34E4" w:rsidRDefault="000B34E4" w:rsidP="000B34E4">
            <w:pPr>
              <w:jc w:val="right"/>
              <w:rPr>
                <w:rFonts w:eastAsia="Times New Roman"/>
                <w:sz w:val="18"/>
                <w:szCs w:val="18"/>
              </w:rPr>
            </w:pPr>
            <w:r w:rsidRPr="000B34E4">
              <w:rPr>
                <w:rFonts w:eastAsia="Times New Roman"/>
                <w:sz w:val="18"/>
                <w:szCs w:val="18"/>
              </w:rPr>
              <w:t>153</w:t>
            </w:r>
          </w:p>
        </w:tc>
      </w:tr>
      <w:tr w:rsidR="000B34E4" w:rsidRPr="000B34E4" w14:paraId="3AA6CE40"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1D181B5F"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noWrap/>
            <w:vAlign w:val="center"/>
            <w:hideMark/>
          </w:tcPr>
          <w:p w14:paraId="40DEE008"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4145688D"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EC8B44E"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14B9C7F7"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63907FA"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44F3D2F8"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58F14311" w14:textId="77777777" w:rsidR="000B34E4" w:rsidRPr="000B34E4" w:rsidRDefault="000B34E4" w:rsidP="000B34E4">
            <w:pPr>
              <w:rPr>
                <w:rFonts w:eastAsia="Times New Roman"/>
                <w:sz w:val="18"/>
                <w:szCs w:val="18"/>
              </w:rPr>
            </w:pPr>
            <w:r w:rsidRPr="000B34E4">
              <w:rPr>
                <w:rFonts w:eastAsia="Times New Roman"/>
                <w:sz w:val="18"/>
                <w:szCs w:val="18"/>
              </w:rPr>
              <w:t> </w:t>
            </w:r>
          </w:p>
        </w:tc>
      </w:tr>
      <w:tr w:rsidR="000B34E4" w:rsidRPr="000B34E4" w14:paraId="4F68B4F9"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2C433662" w14:textId="77777777" w:rsidR="000B34E4" w:rsidRPr="000B34E4" w:rsidRDefault="000B34E4" w:rsidP="000B34E4">
            <w:pPr>
              <w:rPr>
                <w:rFonts w:eastAsia="Times New Roman"/>
                <w:sz w:val="18"/>
                <w:szCs w:val="18"/>
              </w:rPr>
            </w:pPr>
            <w:r w:rsidRPr="000B34E4">
              <w:rPr>
                <w:rFonts w:eastAsia="Times New Roman"/>
                <w:sz w:val="18"/>
                <w:szCs w:val="18"/>
              </w:rPr>
              <w:t>Eneco Holding (NV)</w:t>
            </w:r>
          </w:p>
        </w:tc>
        <w:tc>
          <w:tcPr>
            <w:tcW w:w="771" w:type="dxa"/>
            <w:tcBorders>
              <w:top w:val="nil"/>
              <w:left w:val="nil"/>
              <w:bottom w:val="single" w:sz="4" w:space="0" w:color="auto"/>
              <w:right w:val="single" w:sz="4" w:space="0" w:color="auto"/>
            </w:tcBorders>
            <w:shd w:val="clear" w:color="auto" w:fill="auto"/>
            <w:vAlign w:val="center"/>
            <w:hideMark/>
          </w:tcPr>
          <w:p w14:paraId="298A0BDE"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0,50%</w:t>
            </w:r>
          </w:p>
        </w:tc>
        <w:tc>
          <w:tcPr>
            <w:tcW w:w="920" w:type="dxa"/>
            <w:tcBorders>
              <w:top w:val="nil"/>
              <w:left w:val="nil"/>
              <w:bottom w:val="single" w:sz="4" w:space="0" w:color="auto"/>
              <w:right w:val="single" w:sz="4" w:space="0" w:color="auto"/>
            </w:tcBorders>
            <w:shd w:val="clear" w:color="auto" w:fill="auto"/>
            <w:noWrap/>
            <w:vAlign w:val="center"/>
            <w:hideMark/>
          </w:tcPr>
          <w:p w14:paraId="2FF61B51"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nil"/>
              <w:right w:val="nil"/>
            </w:tcBorders>
            <w:shd w:val="clear" w:color="auto" w:fill="auto"/>
            <w:noWrap/>
            <w:vAlign w:val="bottom"/>
            <w:hideMark/>
          </w:tcPr>
          <w:p w14:paraId="0F82B9D6" w14:textId="77777777" w:rsidR="000B34E4" w:rsidRPr="000B34E4" w:rsidRDefault="000B34E4" w:rsidP="000B34E4">
            <w:pPr>
              <w:jc w:val="right"/>
              <w:rPr>
                <w:rFonts w:eastAsia="Times New Roman"/>
                <w:sz w:val="18"/>
                <w:szCs w:val="18"/>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1FFE31" w14:textId="77777777" w:rsidR="000B34E4" w:rsidRPr="000B34E4" w:rsidRDefault="000B34E4" w:rsidP="000B34E4">
            <w:pPr>
              <w:jc w:val="right"/>
              <w:rPr>
                <w:rFonts w:eastAsia="Times New Roman"/>
                <w:sz w:val="18"/>
                <w:szCs w:val="18"/>
              </w:rPr>
            </w:pPr>
            <w:r w:rsidRPr="000B34E4">
              <w:rPr>
                <w:rFonts w:eastAsia="Times New Roman"/>
                <w:sz w:val="18"/>
                <w:szCs w:val="18"/>
              </w:rPr>
              <w:t>6.478.000</w:t>
            </w:r>
          </w:p>
        </w:tc>
        <w:tc>
          <w:tcPr>
            <w:tcW w:w="940" w:type="dxa"/>
            <w:tcBorders>
              <w:top w:val="nil"/>
              <w:left w:val="nil"/>
              <w:bottom w:val="single" w:sz="4" w:space="0" w:color="auto"/>
              <w:right w:val="single" w:sz="4" w:space="0" w:color="auto"/>
            </w:tcBorders>
            <w:shd w:val="clear" w:color="auto" w:fill="auto"/>
            <w:noWrap/>
            <w:vAlign w:val="center"/>
            <w:hideMark/>
          </w:tcPr>
          <w:p w14:paraId="57676129" w14:textId="77777777" w:rsidR="000B34E4" w:rsidRPr="000B34E4" w:rsidRDefault="000B34E4" w:rsidP="000B34E4">
            <w:pPr>
              <w:jc w:val="right"/>
              <w:rPr>
                <w:rFonts w:eastAsia="Times New Roman"/>
                <w:sz w:val="18"/>
                <w:szCs w:val="18"/>
              </w:rPr>
            </w:pPr>
            <w:r w:rsidRPr="000B34E4">
              <w:rPr>
                <w:rFonts w:eastAsia="Times New Roman"/>
                <w:sz w:val="18"/>
                <w:szCs w:val="18"/>
              </w:rPr>
              <w:t>3.121.000</w:t>
            </w:r>
          </w:p>
        </w:tc>
        <w:tc>
          <w:tcPr>
            <w:tcW w:w="979" w:type="dxa"/>
            <w:tcBorders>
              <w:top w:val="nil"/>
              <w:left w:val="nil"/>
              <w:bottom w:val="single" w:sz="4" w:space="0" w:color="auto"/>
              <w:right w:val="single" w:sz="4" w:space="0" w:color="auto"/>
            </w:tcBorders>
            <w:shd w:val="clear" w:color="auto" w:fill="auto"/>
            <w:noWrap/>
            <w:vAlign w:val="center"/>
            <w:hideMark/>
          </w:tcPr>
          <w:p w14:paraId="3407470C" w14:textId="77777777" w:rsidR="000B34E4" w:rsidRPr="000B34E4" w:rsidRDefault="000B34E4" w:rsidP="000B34E4">
            <w:pPr>
              <w:jc w:val="right"/>
              <w:rPr>
                <w:rFonts w:eastAsia="Times New Roman"/>
                <w:sz w:val="18"/>
                <w:szCs w:val="18"/>
              </w:rPr>
            </w:pPr>
            <w:r w:rsidRPr="000B34E4">
              <w:rPr>
                <w:rFonts w:eastAsia="Times New Roman"/>
                <w:sz w:val="18"/>
                <w:szCs w:val="18"/>
              </w:rPr>
              <w:t>3.280.000</w:t>
            </w:r>
          </w:p>
        </w:tc>
        <w:tc>
          <w:tcPr>
            <w:tcW w:w="979" w:type="dxa"/>
            <w:tcBorders>
              <w:top w:val="nil"/>
              <w:left w:val="nil"/>
              <w:bottom w:val="single" w:sz="4" w:space="0" w:color="auto"/>
              <w:right w:val="single" w:sz="4" w:space="0" w:color="auto"/>
            </w:tcBorders>
            <w:shd w:val="clear" w:color="auto" w:fill="auto"/>
            <w:noWrap/>
            <w:vAlign w:val="center"/>
            <w:hideMark/>
          </w:tcPr>
          <w:p w14:paraId="163D7972" w14:textId="77777777" w:rsidR="000B34E4" w:rsidRPr="000B34E4" w:rsidRDefault="000B34E4" w:rsidP="000B34E4">
            <w:pPr>
              <w:jc w:val="right"/>
              <w:rPr>
                <w:rFonts w:eastAsia="Times New Roman"/>
                <w:sz w:val="18"/>
                <w:szCs w:val="18"/>
              </w:rPr>
            </w:pPr>
            <w:r w:rsidRPr="000B34E4">
              <w:rPr>
                <w:rFonts w:eastAsia="Times New Roman"/>
                <w:sz w:val="18"/>
                <w:szCs w:val="18"/>
              </w:rPr>
              <w:t>1.952.000</w:t>
            </w:r>
          </w:p>
        </w:tc>
      </w:tr>
      <w:tr w:rsidR="000B34E4" w:rsidRPr="000B34E4" w14:paraId="47CBE0BD"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EF394E3"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771" w:type="dxa"/>
            <w:tcBorders>
              <w:top w:val="nil"/>
              <w:left w:val="nil"/>
              <w:bottom w:val="single" w:sz="4" w:space="0" w:color="auto"/>
              <w:right w:val="single" w:sz="4" w:space="0" w:color="auto"/>
            </w:tcBorders>
            <w:shd w:val="clear" w:color="auto" w:fill="auto"/>
            <w:noWrap/>
            <w:vAlign w:val="center"/>
            <w:hideMark/>
          </w:tcPr>
          <w:p w14:paraId="61A3BFE6" w14:textId="77777777" w:rsidR="000B34E4" w:rsidRPr="000B34E4" w:rsidRDefault="000B34E4" w:rsidP="000B34E4">
            <w:pPr>
              <w:rPr>
                <w:rFonts w:eastAsia="Times New Roman"/>
                <w:b/>
                <w:bCs/>
                <w:sz w:val="18"/>
                <w:szCs w:val="18"/>
              </w:rPr>
            </w:pPr>
            <w:r w:rsidRPr="000B34E4">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6205C912"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2FFB4AC"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76C2EAFF"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EBE218A"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4F1969FF" w14:textId="77777777" w:rsidR="000B34E4" w:rsidRPr="000B34E4" w:rsidRDefault="000B34E4" w:rsidP="000B34E4">
            <w:pPr>
              <w:rPr>
                <w:rFonts w:eastAsia="Times New Roman"/>
                <w:sz w:val="18"/>
                <w:szCs w:val="18"/>
              </w:rPr>
            </w:pPr>
            <w:r w:rsidRPr="000B34E4">
              <w:rPr>
                <w:rFonts w:eastAsia="Times New Roman"/>
                <w:sz w:val="18"/>
                <w:szCs w:val="18"/>
              </w:rPr>
              <w:t> </w:t>
            </w:r>
          </w:p>
        </w:tc>
        <w:tc>
          <w:tcPr>
            <w:tcW w:w="979" w:type="dxa"/>
            <w:tcBorders>
              <w:top w:val="nil"/>
              <w:left w:val="nil"/>
              <w:bottom w:val="single" w:sz="4" w:space="0" w:color="auto"/>
              <w:right w:val="single" w:sz="4" w:space="0" w:color="auto"/>
            </w:tcBorders>
            <w:shd w:val="clear" w:color="auto" w:fill="auto"/>
            <w:noWrap/>
            <w:vAlign w:val="center"/>
            <w:hideMark/>
          </w:tcPr>
          <w:p w14:paraId="1D0444B0" w14:textId="77777777" w:rsidR="000B34E4" w:rsidRPr="000B34E4" w:rsidRDefault="000B34E4" w:rsidP="000B34E4">
            <w:pPr>
              <w:rPr>
                <w:rFonts w:eastAsia="Times New Roman"/>
                <w:sz w:val="18"/>
                <w:szCs w:val="18"/>
              </w:rPr>
            </w:pPr>
            <w:r w:rsidRPr="000B34E4">
              <w:rPr>
                <w:rFonts w:eastAsia="Times New Roman"/>
                <w:sz w:val="18"/>
                <w:szCs w:val="18"/>
              </w:rPr>
              <w:t> </w:t>
            </w:r>
          </w:p>
        </w:tc>
      </w:tr>
      <w:tr w:rsidR="000B34E4" w:rsidRPr="000B34E4" w14:paraId="495C5C6D" w14:textId="77777777" w:rsidTr="006D2CCA">
        <w:trPr>
          <w:trHeight w:val="300"/>
        </w:trPr>
        <w:tc>
          <w:tcPr>
            <w:tcW w:w="3911" w:type="dxa"/>
            <w:tcBorders>
              <w:top w:val="nil"/>
              <w:left w:val="single" w:sz="4" w:space="0" w:color="auto"/>
              <w:bottom w:val="single" w:sz="4" w:space="0" w:color="auto"/>
              <w:right w:val="single" w:sz="4" w:space="0" w:color="auto"/>
            </w:tcBorders>
            <w:shd w:val="clear" w:color="auto" w:fill="auto"/>
            <w:vAlign w:val="center"/>
            <w:hideMark/>
          </w:tcPr>
          <w:p w14:paraId="73799377" w14:textId="77777777" w:rsidR="000B34E4" w:rsidRPr="000B34E4" w:rsidRDefault="000B34E4" w:rsidP="000B34E4">
            <w:pPr>
              <w:rPr>
                <w:rFonts w:eastAsia="Times New Roman"/>
                <w:sz w:val="18"/>
                <w:szCs w:val="18"/>
              </w:rPr>
            </w:pPr>
            <w:r w:rsidRPr="000B34E4">
              <w:rPr>
                <w:rFonts w:eastAsia="Times New Roman"/>
                <w:sz w:val="18"/>
                <w:szCs w:val="18"/>
              </w:rPr>
              <w:t>BNG (NV)</w:t>
            </w:r>
          </w:p>
        </w:tc>
        <w:tc>
          <w:tcPr>
            <w:tcW w:w="771" w:type="dxa"/>
            <w:tcBorders>
              <w:top w:val="nil"/>
              <w:left w:val="nil"/>
              <w:bottom w:val="single" w:sz="4" w:space="0" w:color="auto"/>
              <w:right w:val="single" w:sz="4" w:space="0" w:color="auto"/>
            </w:tcBorders>
            <w:shd w:val="clear" w:color="auto" w:fill="auto"/>
            <w:vAlign w:val="center"/>
            <w:hideMark/>
          </w:tcPr>
          <w:p w14:paraId="1A1B3026" w14:textId="77777777" w:rsidR="000B34E4" w:rsidRPr="000B34E4" w:rsidRDefault="000B34E4" w:rsidP="000B34E4">
            <w:pPr>
              <w:jc w:val="right"/>
              <w:rPr>
                <w:rFonts w:eastAsia="Times New Roman"/>
                <w:b/>
                <w:bCs/>
                <w:sz w:val="18"/>
                <w:szCs w:val="18"/>
              </w:rPr>
            </w:pPr>
            <w:r w:rsidRPr="000B34E4">
              <w:rPr>
                <w:rFonts w:eastAsia="Times New Roman"/>
                <w:b/>
                <w:bCs/>
                <w:sz w:val="18"/>
                <w:szCs w:val="18"/>
              </w:rPr>
              <w:t>0,05%</w:t>
            </w:r>
          </w:p>
        </w:tc>
        <w:tc>
          <w:tcPr>
            <w:tcW w:w="920" w:type="dxa"/>
            <w:tcBorders>
              <w:top w:val="nil"/>
              <w:left w:val="nil"/>
              <w:bottom w:val="single" w:sz="4" w:space="0" w:color="auto"/>
              <w:right w:val="single" w:sz="4" w:space="0" w:color="auto"/>
            </w:tcBorders>
            <w:shd w:val="clear" w:color="auto" w:fill="auto"/>
            <w:noWrap/>
            <w:vAlign w:val="center"/>
            <w:hideMark/>
          </w:tcPr>
          <w:p w14:paraId="2012D548"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14:paraId="0D8CFCD5" w14:textId="77777777" w:rsidR="000B34E4" w:rsidRPr="000B34E4" w:rsidRDefault="000B34E4" w:rsidP="000B34E4">
            <w:pPr>
              <w:jc w:val="right"/>
              <w:rPr>
                <w:rFonts w:eastAsia="Times New Roman"/>
                <w:sz w:val="18"/>
                <w:szCs w:val="18"/>
              </w:rPr>
            </w:pPr>
            <w:r w:rsidRPr="000B34E4">
              <w:rPr>
                <w:rFonts w:eastAsia="Times New Roman"/>
                <w:sz w:val="18"/>
                <w:szCs w:val="18"/>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4CC2A67" w14:textId="77777777" w:rsidR="000B34E4" w:rsidRPr="000B34E4" w:rsidRDefault="000B34E4" w:rsidP="000B34E4">
            <w:pPr>
              <w:jc w:val="right"/>
              <w:rPr>
                <w:rFonts w:eastAsia="Times New Roman"/>
                <w:sz w:val="18"/>
                <w:szCs w:val="18"/>
              </w:rPr>
            </w:pPr>
            <w:r w:rsidRPr="000B34E4">
              <w:rPr>
                <w:rFonts w:eastAsia="Times New Roman"/>
                <w:sz w:val="18"/>
                <w:szCs w:val="18"/>
              </w:rPr>
              <w:t>4.163.000</w:t>
            </w:r>
          </w:p>
        </w:tc>
        <w:tc>
          <w:tcPr>
            <w:tcW w:w="940" w:type="dxa"/>
            <w:tcBorders>
              <w:top w:val="nil"/>
              <w:left w:val="nil"/>
              <w:bottom w:val="single" w:sz="4" w:space="0" w:color="auto"/>
              <w:right w:val="single" w:sz="4" w:space="0" w:color="auto"/>
            </w:tcBorders>
            <w:shd w:val="clear" w:color="000000" w:fill="FFFFFF"/>
            <w:noWrap/>
            <w:vAlign w:val="center"/>
            <w:hideMark/>
          </w:tcPr>
          <w:p w14:paraId="5783A601" w14:textId="77777777" w:rsidR="000B34E4" w:rsidRPr="000B34E4" w:rsidRDefault="000B34E4" w:rsidP="000B34E4">
            <w:pPr>
              <w:jc w:val="right"/>
              <w:rPr>
                <w:rFonts w:eastAsia="Times New Roman"/>
                <w:sz w:val="18"/>
                <w:szCs w:val="18"/>
              </w:rPr>
            </w:pPr>
            <w:r w:rsidRPr="000B34E4">
              <w:rPr>
                <w:rFonts w:eastAsia="Times New Roman"/>
                <w:sz w:val="18"/>
                <w:szCs w:val="18"/>
              </w:rPr>
              <w:t>4.486.000</w:t>
            </w:r>
          </w:p>
        </w:tc>
        <w:tc>
          <w:tcPr>
            <w:tcW w:w="979" w:type="dxa"/>
            <w:tcBorders>
              <w:top w:val="nil"/>
              <w:left w:val="nil"/>
              <w:bottom w:val="single" w:sz="4" w:space="0" w:color="auto"/>
              <w:right w:val="single" w:sz="4" w:space="0" w:color="auto"/>
            </w:tcBorders>
            <w:shd w:val="clear" w:color="000000" w:fill="FFFFFF"/>
            <w:noWrap/>
            <w:vAlign w:val="center"/>
            <w:hideMark/>
          </w:tcPr>
          <w:p w14:paraId="7084667A" w14:textId="77777777" w:rsidR="000B34E4" w:rsidRPr="000B34E4" w:rsidRDefault="000B34E4" w:rsidP="000B34E4">
            <w:pPr>
              <w:jc w:val="right"/>
              <w:rPr>
                <w:rFonts w:eastAsia="Times New Roman"/>
                <w:sz w:val="18"/>
                <w:szCs w:val="18"/>
              </w:rPr>
            </w:pPr>
            <w:r w:rsidRPr="000B34E4">
              <w:rPr>
                <w:rFonts w:eastAsia="Times New Roman"/>
                <w:sz w:val="18"/>
                <w:szCs w:val="18"/>
              </w:rPr>
              <w:t>145.348.000</w:t>
            </w:r>
          </w:p>
        </w:tc>
        <w:tc>
          <w:tcPr>
            <w:tcW w:w="979" w:type="dxa"/>
            <w:tcBorders>
              <w:top w:val="nil"/>
              <w:left w:val="nil"/>
              <w:bottom w:val="single" w:sz="4" w:space="0" w:color="auto"/>
              <w:right w:val="single" w:sz="4" w:space="0" w:color="auto"/>
            </w:tcBorders>
            <w:shd w:val="clear" w:color="000000" w:fill="FFFFFF"/>
            <w:noWrap/>
            <w:vAlign w:val="center"/>
            <w:hideMark/>
          </w:tcPr>
          <w:p w14:paraId="225C48AA" w14:textId="77777777" w:rsidR="000B34E4" w:rsidRPr="000B34E4" w:rsidRDefault="000B34E4" w:rsidP="000B34E4">
            <w:pPr>
              <w:jc w:val="right"/>
              <w:rPr>
                <w:rFonts w:eastAsia="Times New Roman"/>
                <w:sz w:val="18"/>
                <w:szCs w:val="18"/>
              </w:rPr>
            </w:pPr>
            <w:r w:rsidRPr="000B34E4">
              <w:rPr>
                <w:rFonts w:eastAsia="Times New Roman"/>
                <w:sz w:val="18"/>
                <w:szCs w:val="18"/>
              </w:rPr>
              <w:t>149.514.000</w:t>
            </w:r>
          </w:p>
        </w:tc>
      </w:tr>
    </w:tbl>
    <w:p w14:paraId="66119058" w14:textId="77777777" w:rsidR="000B34E4" w:rsidRDefault="000B34E4">
      <w:pPr>
        <w:rPr>
          <w:rFonts w:eastAsia="Times New Roman"/>
          <w:b/>
          <w:szCs w:val="24"/>
          <w:lang w:eastAsia="en-US"/>
        </w:rPr>
      </w:pPr>
      <w:r>
        <w:br w:type="page"/>
      </w:r>
    </w:p>
    <w:p w14:paraId="4268134A" w14:textId="0D3930CB" w:rsidR="00D86E44" w:rsidRPr="0098461B" w:rsidRDefault="00D86E44" w:rsidP="00D86E44">
      <w:pPr>
        <w:pStyle w:val="00kop3"/>
        <w:tabs>
          <w:tab w:val="left" w:pos="3782"/>
        </w:tabs>
        <w:rPr>
          <w:lang w:val="nl-NL"/>
        </w:rPr>
      </w:pPr>
      <w:r w:rsidRPr="002A533D">
        <w:rPr>
          <w:lang w:val="nl-NL"/>
        </w:rPr>
        <w:lastRenderedPageBreak/>
        <w:t xml:space="preserve">A. </w:t>
      </w:r>
      <w:bookmarkEnd w:id="622"/>
      <w:bookmarkEnd w:id="623"/>
      <w:bookmarkEnd w:id="624"/>
      <w:bookmarkEnd w:id="625"/>
      <w:bookmarkEnd w:id="626"/>
      <w:bookmarkEnd w:id="627"/>
      <w:bookmarkEnd w:id="628"/>
      <w:bookmarkEnd w:id="629"/>
      <w:bookmarkEnd w:id="630"/>
      <w:bookmarkEnd w:id="631"/>
      <w:r>
        <w:rPr>
          <w:lang w:val="nl-NL"/>
        </w:rPr>
        <w:t>Gemeenschappelijke regelingen</w:t>
      </w:r>
    </w:p>
    <w:p w14:paraId="2DB8CB49" w14:textId="77777777" w:rsidR="00D86E44" w:rsidRDefault="00D86E44" w:rsidP="00D86E44">
      <w:pPr>
        <w:spacing w:line="280" w:lineRule="atLeast"/>
        <w:rPr>
          <w:rFonts w:eastAsia="Times New Roman"/>
          <w:szCs w:val="21"/>
          <w:lang w:eastAsia="en-US"/>
        </w:rPr>
      </w:pPr>
    </w:p>
    <w:p w14:paraId="255B7B59" w14:textId="77777777" w:rsidR="00D86E44" w:rsidRDefault="00D86E44" w:rsidP="004007A2">
      <w:pPr>
        <w:spacing w:line="288" w:lineRule="auto"/>
        <w:rPr>
          <w:rFonts w:eastAsia="Times New Roman"/>
          <w:szCs w:val="21"/>
          <w:lang w:eastAsia="en-US"/>
        </w:rPr>
      </w:pPr>
      <w:r w:rsidRPr="00154426">
        <w:rPr>
          <w:rFonts w:eastAsia="Times New Roman"/>
          <w:szCs w:val="21"/>
          <w:lang w:eastAsia="en-US"/>
        </w:rPr>
        <w:t xml:space="preserve">Een groot deel van de gemeentelijke middelen wordt via verbonden partijen ingezet </w:t>
      </w:r>
      <w:r>
        <w:rPr>
          <w:rFonts w:eastAsia="Times New Roman"/>
          <w:szCs w:val="21"/>
          <w:lang w:eastAsia="en-US"/>
        </w:rPr>
        <w:t>voor</w:t>
      </w:r>
      <w:r w:rsidRPr="00154426">
        <w:rPr>
          <w:rFonts w:eastAsia="Times New Roman"/>
          <w:szCs w:val="21"/>
          <w:lang w:eastAsia="en-US"/>
        </w:rPr>
        <w:t xml:space="preserve"> realisatie van doelen, uitvoering van processen en ondersteuning van de bedrijfsvoering. Vanwege de vaak aanmerkelijke bestuurlijke, beleidsmatige en financiële belangen is inzicht in en effectieve sturing op deze verbonden partijen noodzakelijk.</w:t>
      </w:r>
    </w:p>
    <w:p w14:paraId="7950F88D" w14:textId="77777777" w:rsidR="00D86E44" w:rsidRPr="00154426" w:rsidRDefault="00D86E44" w:rsidP="004007A2">
      <w:pPr>
        <w:spacing w:line="288" w:lineRule="auto"/>
        <w:rPr>
          <w:rFonts w:eastAsia="Times New Roman"/>
          <w:szCs w:val="21"/>
          <w:lang w:eastAsia="en-US"/>
        </w:rPr>
      </w:pPr>
    </w:p>
    <w:p w14:paraId="325C347B" w14:textId="77777777" w:rsidR="00D86E44" w:rsidRDefault="00D86E44" w:rsidP="004007A2">
      <w:pPr>
        <w:spacing w:line="288" w:lineRule="auto"/>
        <w:rPr>
          <w:b/>
        </w:rPr>
      </w:pPr>
      <w:r w:rsidRPr="008C68E1">
        <w:rPr>
          <w:b/>
        </w:rPr>
        <w:t>GR Drechtsteden</w:t>
      </w:r>
      <w:bookmarkEnd w:id="620"/>
      <w:bookmarkEnd w:id="621"/>
    </w:p>
    <w:p w14:paraId="165624E2" w14:textId="77777777" w:rsidR="00D86E44" w:rsidRPr="00154426" w:rsidRDefault="00D86E44" w:rsidP="004007A2">
      <w:pPr>
        <w:spacing w:line="288" w:lineRule="auto"/>
        <w:rPr>
          <w:b/>
        </w:rPr>
      </w:pPr>
      <w:r w:rsidRPr="00522EBA">
        <w:rPr>
          <w:szCs w:val="21"/>
        </w:rPr>
        <w:t xml:space="preserve">De gemeenten in de Drechtsteden zijn gezamenlijk een netwerkstad en netwerkorganisatie op een aantal beleidsterreinen. Inhoudelijke samenwerking, afstemming en voorbereiding van beleid binnen de Drechtsteden vindt plaats op de beleidsterreinen Fysiek, Sociaal en Bestuur. Al een aantal jaren werken de Drechtsteden samen in gezamenlijke uitvoeringsorganisaties: Sociale Dienst Drechtsteden, Servicecentrum Drechtsteden, Gemeentebelastingen Drechtsteden, Onderzoekcentrum Drechtsteden, en de Regionale Ontwikkelingsmaatschappij Drechtsteden (ROM-D) als onderdelen van de Gemeenschappelijke Regeling Drechtsteden. </w:t>
      </w:r>
    </w:p>
    <w:p w14:paraId="01D1AF8C" w14:textId="77777777" w:rsidR="00D86E44" w:rsidRPr="00325E9F" w:rsidRDefault="00D86E44" w:rsidP="004007A2">
      <w:pPr>
        <w:pStyle w:val="000"/>
        <w:spacing w:line="288" w:lineRule="auto"/>
        <w:jc w:val="left"/>
        <w:rPr>
          <w:rFonts w:ascii="Garamond" w:hAnsi="Garamond"/>
          <w:sz w:val="21"/>
          <w:szCs w:val="21"/>
        </w:rPr>
      </w:pPr>
      <w:r w:rsidRPr="00522EBA">
        <w:rPr>
          <w:rFonts w:ascii="Garamond" w:hAnsi="Garamond"/>
          <w:sz w:val="21"/>
          <w:szCs w:val="21"/>
        </w:rPr>
        <w:t>Met die samenwerking zetten de gemeenten in op optimale dienstverlening aan de inwoners, organisatorische en financiële verbeteringen en presentatie van ‘De Drechtsteden’ naar buiten als economisch krachtige, goed bereikbare en leefbare regio</w:t>
      </w:r>
      <w:r w:rsidRPr="00E27968">
        <w:rPr>
          <w:rFonts w:ascii="Garamond" w:hAnsi="Garamond"/>
          <w:color w:val="3366FF"/>
          <w:sz w:val="21"/>
          <w:szCs w:val="21"/>
        </w:rPr>
        <w:t>.</w:t>
      </w:r>
      <w:r w:rsidRPr="00522EBA">
        <w:rPr>
          <w:rFonts w:ascii="Garamond" w:hAnsi="Garamond"/>
          <w:color w:val="FF0000"/>
          <w:sz w:val="21"/>
          <w:szCs w:val="21"/>
        </w:rPr>
        <w:t xml:space="preserve"> </w:t>
      </w:r>
      <w:r w:rsidRPr="00522EBA">
        <w:rPr>
          <w:rFonts w:ascii="Garamond" w:hAnsi="Garamond"/>
          <w:sz w:val="21"/>
          <w:szCs w:val="21"/>
        </w:rPr>
        <w:t>Zij doen dit elk met behoud van de eigen karakteristieke kenmerken. Daarnaast werken besturen en organisaties van de Drechtstedengemeenten ook samen met partijen in de regio, zoals het regionale bedrijfsleven, woningbouwcorporaties, het onderwijs, de gezondheidszorg, welzijnsorganisaties en culturele instellingen. Participeren in de samenwerking biedt de gemeenten kansen en vernieuwingen voor de regio en daarmee ook voor de inwoners.</w:t>
      </w:r>
      <w:r>
        <w:rPr>
          <w:rFonts w:ascii="Garamond" w:hAnsi="Garamond"/>
          <w:sz w:val="21"/>
          <w:szCs w:val="21"/>
        </w:rPr>
        <w:t xml:space="preserve"> De</w:t>
      </w:r>
      <w:r w:rsidRPr="00325E9F">
        <w:rPr>
          <w:rFonts w:ascii="Garamond" w:hAnsi="Garamond"/>
          <w:sz w:val="21"/>
          <w:szCs w:val="21"/>
        </w:rPr>
        <w:t xml:space="preserve"> diversiteit aan beleidsterreinen en uitvoeringstaken waarop in Drechtstedenverband wordt samengewerkt, is vanzelfsprekend merkbaar in de programma’s in onze gemeentelijke begroting. </w:t>
      </w:r>
    </w:p>
    <w:p w14:paraId="64483F3C" w14:textId="77777777" w:rsidR="00D86E44" w:rsidRDefault="00D86E44" w:rsidP="004007A2">
      <w:pPr>
        <w:spacing w:line="288" w:lineRule="auto"/>
        <w:rPr>
          <w:rFonts w:cs="Arial"/>
          <w:color w:val="3366F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94"/>
      </w:tblGrid>
      <w:tr w:rsidR="00D86E44" w:rsidRPr="00E27968" w14:paraId="479D64E6" w14:textId="77777777" w:rsidTr="00D86E44">
        <w:tc>
          <w:tcPr>
            <w:tcW w:w="1525" w:type="pct"/>
            <w:shd w:val="clear" w:color="auto" w:fill="C0C0C0"/>
          </w:tcPr>
          <w:p w14:paraId="42AED58A" w14:textId="77777777" w:rsidR="00D86E44" w:rsidRPr="005D44C3" w:rsidRDefault="00D86E44" w:rsidP="004007A2">
            <w:pPr>
              <w:spacing w:line="288" w:lineRule="auto"/>
              <w:rPr>
                <w:b/>
                <w:szCs w:val="21"/>
              </w:rPr>
            </w:pPr>
            <w:r w:rsidRPr="005D44C3">
              <w:rPr>
                <w:rFonts w:cs="Arial"/>
                <w:sz w:val="22"/>
              </w:rPr>
              <w:br w:type="page"/>
            </w:r>
            <w:r w:rsidRPr="005D44C3">
              <w:rPr>
                <w:b/>
                <w:szCs w:val="21"/>
              </w:rPr>
              <w:t>Naam verbonden partij</w:t>
            </w:r>
          </w:p>
        </w:tc>
        <w:tc>
          <w:tcPr>
            <w:tcW w:w="3475" w:type="pct"/>
            <w:shd w:val="clear" w:color="auto" w:fill="C0C0C0"/>
          </w:tcPr>
          <w:p w14:paraId="4842D976" w14:textId="77777777" w:rsidR="00D86E44" w:rsidRPr="005D44C3" w:rsidRDefault="00D86E44" w:rsidP="004007A2">
            <w:pPr>
              <w:spacing w:line="288" w:lineRule="auto"/>
              <w:rPr>
                <w:b/>
                <w:szCs w:val="21"/>
              </w:rPr>
            </w:pPr>
            <w:r w:rsidRPr="005D44C3">
              <w:rPr>
                <w:b/>
                <w:szCs w:val="21"/>
              </w:rPr>
              <w:t>GR Drechtsteden</w:t>
            </w:r>
          </w:p>
        </w:tc>
      </w:tr>
      <w:tr w:rsidR="00D86E44" w:rsidRPr="00E27968" w14:paraId="22428BAE" w14:textId="77777777" w:rsidTr="00D86E44">
        <w:tc>
          <w:tcPr>
            <w:tcW w:w="1525" w:type="pct"/>
          </w:tcPr>
          <w:p w14:paraId="7C34AE02" w14:textId="77777777" w:rsidR="00D86E44" w:rsidRPr="005D44C3" w:rsidRDefault="00D86E44" w:rsidP="004007A2">
            <w:pPr>
              <w:spacing w:line="288" w:lineRule="auto"/>
              <w:rPr>
                <w:szCs w:val="21"/>
              </w:rPr>
            </w:pPr>
            <w:r w:rsidRPr="005D44C3">
              <w:rPr>
                <w:szCs w:val="21"/>
              </w:rPr>
              <w:t>Vestigingsplaats</w:t>
            </w:r>
          </w:p>
        </w:tc>
        <w:tc>
          <w:tcPr>
            <w:tcW w:w="3475" w:type="pct"/>
          </w:tcPr>
          <w:p w14:paraId="0C04767F" w14:textId="77777777" w:rsidR="00D86E44" w:rsidRPr="005D44C3" w:rsidRDefault="00D86E44" w:rsidP="004007A2">
            <w:pPr>
              <w:spacing w:line="288" w:lineRule="auto"/>
              <w:rPr>
                <w:szCs w:val="21"/>
              </w:rPr>
            </w:pPr>
            <w:smartTag w:uri="urn:schemas-microsoft-com:office:smarttags" w:element="place">
              <w:smartTag w:uri="urn:schemas-microsoft-com:office:smarttags" w:element="City">
                <w:r w:rsidRPr="005D44C3">
                  <w:rPr>
                    <w:szCs w:val="21"/>
                  </w:rPr>
                  <w:t>Dordrecht</w:t>
                </w:r>
              </w:smartTag>
            </w:smartTag>
          </w:p>
        </w:tc>
      </w:tr>
      <w:tr w:rsidR="00D86E44" w:rsidRPr="00E27968" w14:paraId="1C719E08" w14:textId="77777777" w:rsidTr="00D86E44">
        <w:tc>
          <w:tcPr>
            <w:tcW w:w="1525" w:type="pct"/>
          </w:tcPr>
          <w:p w14:paraId="6DF545C2" w14:textId="77777777" w:rsidR="00D86E44" w:rsidRPr="005D44C3" w:rsidRDefault="00D86E44" w:rsidP="004007A2">
            <w:pPr>
              <w:spacing w:line="288" w:lineRule="auto"/>
              <w:rPr>
                <w:szCs w:val="21"/>
              </w:rPr>
            </w:pPr>
            <w:r w:rsidRPr="005D44C3">
              <w:rPr>
                <w:szCs w:val="21"/>
              </w:rPr>
              <w:t>Rechtsvorm</w:t>
            </w:r>
          </w:p>
        </w:tc>
        <w:tc>
          <w:tcPr>
            <w:tcW w:w="3475" w:type="pct"/>
          </w:tcPr>
          <w:p w14:paraId="7582227A" w14:textId="77777777" w:rsidR="00D86E44" w:rsidRPr="005D44C3" w:rsidRDefault="00D86E44" w:rsidP="004007A2">
            <w:pPr>
              <w:spacing w:line="288" w:lineRule="auto"/>
              <w:rPr>
                <w:szCs w:val="21"/>
              </w:rPr>
            </w:pPr>
            <w:r w:rsidRPr="005D44C3">
              <w:rPr>
                <w:szCs w:val="21"/>
              </w:rPr>
              <w:t xml:space="preserve">Gemeenschappelijke Regeling </w:t>
            </w:r>
          </w:p>
        </w:tc>
      </w:tr>
      <w:tr w:rsidR="00D86E44" w:rsidRPr="00A24654" w14:paraId="7A2E7D73" w14:textId="77777777" w:rsidTr="00D86E44">
        <w:tc>
          <w:tcPr>
            <w:tcW w:w="1525" w:type="pct"/>
          </w:tcPr>
          <w:p w14:paraId="4DC8482F" w14:textId="77777777" w:rsidR="00D86E44" w:rsidRPr="005D44C3" w:rsidRDefault="00D86E44" w:rsidP="004007A2">
            <w:pPr>
              <w:spacing w:line="288" w:lineRule="auto"/>
              <w:rPr>
                <w:szCs w:val="21"/>
              </w:rPr>
            </w:pPr>
            <w:r w:rsidRPr="005D44C3">
              <w:rPr>
                <w:szCs w:val="21"/>
              </w:rPr>
              <w:t>Doel (openbaar belang dat wordt behartigd)</w:t>
            </w:r>
          </w:p>
        </w:tc>
        <w:tc>
          <w:tcPr>
            <w:tcW w:w="3475" w:type="pct"/>
          </w:tcPr>
          <w:p w14:paraId="17862485" w14:textId="77777777" w:rsidR="00D86E44" w:rsidRDefault="00D86E44" w:rsidP="004007A2">
            <w:pPr>
              <w:pStyle w:val="programmaverslag10tabellen"/>
              <w:spacing w:line="288" w:lineRule="auto"/>
              <w:rPr>
                <w:sz w:val="21"/>
                <w:szCs w:val="21"/>
              </w:rPr>
            </w:pPr>
            <w:r>
              <w:rPr>
                <w:sz w:val="21"/>
                <w:szCs w:val="21"/>
              </w:rPr>
              <w:t>D</w:t>
            </w:r>
            <w:r w:rsidRPr="005D44C3">
              <w:rPr>
                <w:sz w:val="21"/>
                <w:szCs w:val="21"/>
              </w:rPr>
              <w:t>raagvlak te creëren voor een evenwichtige ontwikkeling van het gebied.</w:t>
            </w:r>
            <w:r>
              <w:rPr>
                <w:sz w:val="21"/>
                <w:szCs w:val="21"/>
              </w:rPr>
              <w:t xml:space="preserve"> </w:t>
            </w:r>
          </w:p>
          <w:p w14:paraId="1033B5F2" w14:textId="77777777" w:rsidR="00D86E44" w:rsidRDefault="00D86E44" w:rsidP="004007A2">
            <w:pPr>
              <w:pStyle w:val="programmaverslag10tabellen"/>
              <w:spacing w:line="288" w:lineRule="auto"/>
              <w:rPr>
                <w:sz w:val="21"/>
                <w:szCs w:val="21"/>
              </w:rPr>
            </w:pPr>
            <w:r>
              <w:rPr>
                <w:sz w:val="21"/>
                <w:szCs w:val="21"/>
              </w:rPr>
              <w:t xml:space="preserve">Om </w:t>
            </w:r>
            <w:r w:rsidRPr="005D44C3">
              <w:rPr>
                <w:sz w:val="21"/>
                <w:szCs w:val="21"/>
              </w:rPr>
              <w:t>deze doelstelling</w:t>
            </w:r>
            <w:r>
              <w:rPr>
                <w:sz w:val="21"/>
                <w:szCs w:val="21"/>
              </w:rPr>
              <w:t xml:space="preserve"> te realiseren</w:t>
            </w:r>
            <w:r w:rsidRPr="005D44C3">
              <w:rPr>
                <w:sz w:val="21"/>
                <w:szCs w:val="21"/>
              </w:rPr>
              <w:t xml:space="preserve"> en met inachtneming van de autonomie van de deelnemende gemeenten, behartigt Drechtsteden de gemeenschappelijke regionale belangen op de volgende terreinen:</w:t>
            </w:r>
          </w:p>
          <w:p w14:paraId="2AD7BE29" w14:textId="77777777" w:rsidR="00D86E44" w:rsidRPr="002F5BCE" w:rsidRDefault="00D86E44" w:rsidP="004007A2">
            <w:pPr>
              <w:pStyle w:val="programmaverslag10tabellen"/>
              <w:numPr>
                <w:ilvl w:val="0"/>
                <w:numId w:val="29"/>
              </w:numPr>
              <w:spacing w:line="288" w:lineRule="auto"/>
              <w:rPr>
                <w:spacing w:val="-2"/>
                <w:sz w:val="21"/>
                <w:szCs w:val="21"/>
              </w:rPr>
            </w:pPr>
            <w:r w:rsidRPr="002F5BCE">
              <w:rPr>
                <w:sz w:val="21"/>
                <w:szCs w:val="21"/>
              </w:rPr>
              <w:t xml:space="preserve">Economie en bereikbaarheid (economie, grondzaken, bereikbaarheid, recreatie en toerisme) </w:t>
            </w:r>
          </w:p>
          <w:p w14:paraId="31A6FC0B" w14:textId="77777777" w:rsidR="00D86E44" w:rsidRPr="005D44C3" w:rsidRDefault="00D86E44" w:rsidP="004007A2">
            <w:pPr>
              <w:pStyle w:val="programmaverslag10tabellen"/>
              <w:numPr>
                <w:ilvl w:val="0"/>
                <w:numId w:val="29"/>
              </w:numPr>
              <w:spacing w:line="288" w:lineRule="auto"/>
              <w:rPr>
                <w:sz w:val="21"/>
                <w:szCs w:val="21"/>
              </w:rPr>
            </w:pPr>
            <w:r w:rsidRPr="005D44C3">
              <w:rPr>
                <w:sz w:val="21"/>
                <w:szCs w:val="21"/>
              </w:rPr>
              <w:t xml:space="preserve">Fysiek </w:t>
            </w:r>
            <w:r w:rsidRPr="005D44C3">
              <w:rPr>
                <w:spacing w:val="-2"/>
                <w:sz w:val="21"/>
                <w:szCs w:val="21"/>
              </w:rPr>
              <w:t>(</w:t>
            </w:r>
            <w:r w:rsidRPr="005D44C3">
              <w:rPr>
                <w:sz w:val="21"/>
                <w:szCs w:val="21"/>
              </w:rPr>
              <w:t>volkshuisvesting, wonen, ruimtelijke ontwikkeling en ruimtelijk beheer, milieu, water, groen, publieke infrastructuur, economie, grondzaken, bereikbaarheid, recreatie en toerisme)</w:t>
            </w:r>
          </w:p>
          <w:p w14:paraId="6E2000F8" w14:textId="77777777" w:rsidR="00D86E44" w:rsidRPr="005D44C3" w:rsidRDefault="00D86E44" w:rsidP="004007A2">
            <w:pPr>
              <w:pStyle w:val="programmaverslag10tabellen"/>
              <w:numPr>
                <w:ilvl w:val="0"/>
                <w:numId w:val="29"/>
              </w:numPr>
              <w:spacing w:line="288" w:lineRule="auto"/>
              <w:rPr>
                <w:spacing w:val="-2"/>
                <w:sz w:val="21"/>
                <w:szCs w:val="21"/>
              </w:rPr>
            </w:pPr>
            <w:r w:rsidRPr="005D44C3">
              <w:rPr>
                <w:sz w:val="21"/>
                <w:szCs w:val="21"/>
              </w:rPr>
              <w:t>Sociaal (sociale zekerheid en –ontwikkeling, onderwijs en kennisinfrastructuur, sport en cultuur)</w:t>
            </w:r>
          </w:p>
          <w:p w14:paraId="5CD2152A" w14:textId="77777777" w:rsidR="00D86E44" w:rsidRPr="007D4BFE" w:rsidRDefault="00D86E44" w:rsidP="004007A2">
            <w:pPr>
              <w:pStyle w:val="Lijstalinea"/>
              <w:numPr>
                <w:ilvl w:val="0"/>
                <w:numId w:val="29"/>
              </w:numPr>
              <w:spacing w:line="288" w:lineRule="auto"/>
              <w:rPr>
                <w:szCs w:val="21"/>
              </w:rPr>
            </w:pPr>
            <w:r w:rsidRPr="007D4BFE">
              <w:rPr>
                <w:szCs w:val="21"/>
              </w:rPr>
              <w:t>Bestuurlijke ontwikkeling en grotestedenbeleid</w:t>
            </w:r>
          </w:p>
          <w:p w14:paraId="0282DBD5" w14:textId="77777777" w:rsidR="00D86E44" w:rsidRPr="007D4BFE" w:rsidRDefault="00D86E44" w:rsidP="004007A2">
            <w:pPr>
              <w:pStyle w:val="Lijstalinea"/>
              <w:numPr>
                <w:ilvl w:val="0"/>
                <w:numId w:val="29"/>
              </w:numPr>
              <w:spacing w:line="288" w:lineRule="auto"/>
              <w:rPr>
                <w:szCs w:val="21"/>
              </w:rPr>
            </w:pPr>
            <w:r w:rsidRPr="007D4BFE">
              <w:rPr>
                <w:szCs w:val="21"/>
              </w:rPr>
              <w:t xml:space="preserve">Staf- en ondersteunende diensten en de bedrijfsvoering </w:t>
            </w:r>
          </w:p>
          <w:p w14:paraId="7138193F" w14:textId="77777777" w:rsidR="00D86E44" w:rsidRPr="007D4BFE" w:rsidRDefault="00D86E44" w:rsidP="004007A2">
            <w:pPr>
              <w:pStyle w:val="Lijstalinea"/>
              <w:numPr>
                <w:ilvl w:val="0"/>
                <w:numId w:val="29"/>
              </w:numPr>
              <w:spacing w:line="288" w:lineRule="auto"/>
              <w:rPr>
                <w:szCs w:val="21"/>
              </w:rPr>
            </w:pPr>
            <w:r w:rsidRPr="007D4BFE">
              <w:rPr>
                <w:szCs w:val="21"/>
              </w:rPr>
              <w:t>Sociaal- geografisch onderzoek</w:t>
            </w:r>
          </w:p>
          <w:p w14:paraId="102D7FCD" w14:textId="77777777" w:rsidR="00D86E44" w:rsidRPr="005D44C3" w:rsidRDefault="00D86E44" w:rsidP="004007A2">
            <w:pPr>
              <w:spacing w:line="288" w:lineRule="auto"/>
              <w:rPr>
                <w:szCs w:val="21"/>
              </w:rPr>
            </w:pPr>
            <w:r>
              <w:rPr>
                <w:szCs w:val="21"/>
              </w:rPr>
              <w:t>Daarnaast</w:t>
            </w:r>
            <w:r w:rsidRPr="005D44C3">
              <w:rPr>
                <w:szCs w:val="21"/>
              </w:rPr>
              <w:t xml:space="preserve"> heeft Drechtsteden als doelstelling zorg te dragen voor:</w:t>
            </w:r>
          </w:p>
          <w:p w14:paraId="3C8C93E5" w14:textId="77777777" w:rsidR="00D86E44" w:rsidRPr="005D44C3" w:rsidRDefault="00D86E44" w:rsidP="004007A2">
            <w:pPr>
              <w:numPr>
                <w:ilvl w:val="0"/>
                <w:numId w:val="12"/>
              </w:numPr>
              <w:overflowPunct w:val="0"/>
              <w:autoSpaceDE w:val="0"/>
              <w:autoSpaceDN w:val="0"/>
              <w:adjustRightInd w:val="0"/>
              <w:spacing w:line="288" w:lineRule="auto"/>
              <w:ind w:left="714" w:hanging="357"/>
              <w:textAlignment w:val="baseline"/>
              <w:rPr>
                <w:szCs w:val="21"/>
              </w:rPr>
            </w:pPr>
            <w:r w:rsidRPr="005D44C3">
              <w:rPr>
                <w:szCs w:val="21"/>
              </w:rPr>
              <w:t>de efficiënte en effectieve heffing en invordering van belastingen, voor de heffing en invordering waarvan de gemeenteraden van de gemeenten belastingverordeningen en de kwijtscheldingsregels hebben vastgelegd, elk voor zover het hun gebied betreft;</w:t>
            </w:r>
          </w:p>
          <w:p w14:paraId="78128969" w14:textId="77777777" w:rsidR="00D86E44" w:rsidRPr="005D44C3" w:rsidRDefault="00D86E44" w:rsidP="004007A2">
            <w:pPr>
              <w:numPr>
                <w:ilvl w:val="0"/>
                <w:numId w:val="12"/>
              </w:numPr>
              <w:overflowPunct w:val="0"/>
              <w:autoSpaceDE w:val="0"/>
              <w:autoSpaceDN w:val="0"/>
              <w:adjustRightInd w:val="0"/>
              <w:spacing w:line="288" w:lineRule="auto"/>
              <w:ind w:left="714" w:hanging="357"/>
              <w:textAlignment w:val="baseline"/>
              <w:rPr>
                <w:szCs w:val="21"/>
              </w:rPr>
            </w:pPr>
            <w:r w:rsidRPr="00F6767B">
              <w:rPr>
                <w:szCs w:val="21"/>
              </w:rPr>
              <w:t xml:space="preserve">de uitvoering van de WOZ waaronder tevens wordt begrepen de administratie van vastgoedgegevens en het verstrekken van </w:t>
            </w:r>
            <w:r w:rsidRPr="00F6767B">
              <w:rPr>
                <w:szCs w:val="21"/>
              </w:rPr>
              <w:lastRenderedPageBreak/>
              <w:t>vastgoedgegevens aan de deelnemers en derden, elk voor zover het hun gebied betreft.</w:t>
            </w:r>
          </w:p>
        </w:tc>
      </w:tr>
      <w:tr w:rsidR="00D86E44" w:rsidRPr="00A24654" w14:paraId="2E0FDFF7" w14:textId="77777777" w:rsidTr="00D86E44">
        <w:tc>
          <w:tcPr>
            <w:tcW w:w="1525" w:type="pct"/>
          </w:tcPr>
          <w:p w14:paraId="648F8BCD" w14:textId="77777777" w:rsidR="00D86E44" w:rsidRPr="005C3428" w:rsidRDefault="00D86E44" w:rsidP="004007A2">
            <w:pPr>
              <w:spacing w:line="288" w:lineRule="auto"/>
              <w:rPr>
                <w:szCs w:val="21"/>
              </w:rPr>
            </w:pPr>
            <w:r w:rsidRPr="005C3428">
              <w:rPr>
                <w:szCs w:val="21"/>
              </w:rPr>
              <w:lastRenderedPageBreak/>
              <w:t>Risico’s</w:t>
            </w:r>
          </w:p>
        </w:tc>
        <w:tc>
          <w:tcPr>
            <w:tcW w:w="3475" w:type="pct"/>
          </w:tcPr>
          <w:p w14:paraId="71F32E62" w14:textId="77777777" w:rsidR="00D86E44" w:rsidRPr="00477208" w:rsidRDefault="00D86E44" w:rsidP="004007A2">
            <w:pPr>
              <w:numPr>
                <w:ilvl w:val="0"/>
                <w:numId w:val="13"/>
              </w:numPr>
              <w:spacing w:line="288" w:lineRule="auto"/>
              <w:rPr>
                <w:szCs w:val="21"/>
              </w:rPr>
            </w:pPr>
            <w:r w:rsidRPr="00477208">
              <w:rPr>
                <w:szCs w:val="21"/>
              </w:rPr>
              <w:t xml:space="preserve">een lager BUIG-budget bijstand vanwege wijzigende Rijksbudgetten. Deze ontwikkelingen zijn zeer moeilijk in te schatten. </w:t>
            </w:r>
          </w:p>
          <w:p w14:paraId="1947498F" w14:textId="77777777" w:rsidR="00D86E44" w:rsidRPr="00477208" w:rsidRDefault="00D86E44" w:rsidP="004007A2">
            <w:pPr>
              <w:numPr>
                <w:ilvl w:val="0"/>
                <w:numId w:val="13"/>
              </w:numPr>
              <w:spacing w:line="288" w:lineRule="auto"/>
              <w:rPr>
                <w:szCs w:val="21"/>
              </w:rPr>
            </w:pPr>
            <w:r w:rsidRPr="00477208">
              <w:rPr>
                <w:szCs w:val="21"/>
              </w:rPr>
              <w:t xml:space="preserve">WMO Begeleiding: stijgende uitgaven voor individuele begeleiding en dagbesteding </w:t>
            </w:r>
          </w:p>
          <w:p w14:paraId="5EDDB269" w14:textId="77777777" w:rsidR="00D86E44" w:rsidRPr="00477208" w:rsidRDefault="00D86E44" w:rsidP="004007A2">
            <w:pPr>
              <w:numPr>
                <w:ilvl w:val="0"/>
                <w:numId w:val="13"/>
              </w:numPr>
              <w:spacing w:line="288" w:lineRule="auto"/>
              <w:rPr>
                <w:szCs w:val="21"/>
              </w:rPr>
            </w:pPr>
            <w:r w:rsidRPr="00477208">
              <w:rPr>
                <w:szCs w:val="21"/>
              </w:rPr>
              <w:t>zaak- en archief Systeem leidt mogelijk tot hogere beheerlasten</w:t>
            </w:r>
          </w:p>
          <w:p w14:paraId="7A126093" w14:textId="77777777" w:rsidR="00D86E44" w:rsidRPr="0062005C" w:rsidRDefault="00D86E44" w:rsidP="004007A2">
            <w:pPr>
              <w:numPr>
                <w:ilvl w:val="0"/>
                <w:numId w:val="13"/>
              </w:numPr>
              <w:spacing w:line="288" w:lineRule="auto"/>
              <w:rPr>
                <w:szCs w:val="21"/>
              </w:rPr>
            </w:pPr>
            <w:r w:rsidRPr="00477208">
              <w:rPr>
                <w:szCs w:val="21"/>
              </w:rPr>
              <w:t xml:space="preserve">de invlechting van de gemeente Hardinxveld-Giessendam geeft extra druk op de SCD organisatie. </w:t>
            </w:r>
          </w:p>
        </w:tc>
      </w:tr>
      <w:tr w:rsidR="00D86E44" w:rsidRPr="00A24654" w14:paraId="700D4ED5" w14:textId="77777777" w:rsidTr="00D86E44">
        <w:tc>
          <w:tcPr>
            <w:tcW w:w="1525" w:type="pct"/>
          </w:tcPr>
          <w:p w14:paraId="320FC43F" w14:textId="77777777" w:rsidR="00D86E44" w:rsidRPr="002F5BCE" w:rsidRDefault="00D86E44" w:rsidP="004007A2">
            <w:pPr>
              <w:spacing w:line="288" w:lineRule="auto"/>
              <w:rPr>
                <w:szCs w:val="21"/>
              </w:rPr>
            </w:pPr>
            <w:r w:rsidRPr="00A24654">
              <w:rPr>
                <w:szCs w:val="21"/>
              </w:rPr>
              <w:t>Bestuurlijk belang/ zeggenschap gemeente</w:t>
            </w:r>
          </w:p>
        </w:tc>
        <w:tc>
          <w:tcPr>
            <w:tcW w:w="3475" w:type="pct"/>
          </w:tcPr>
          <w:p w14:paraId="21E88399" w14:textId="77777777" w:rsidR="00D86E44" w:rsidRPr="002977A6" w:rsidRDefault="00D86E44" w:rsidP="004007A2">
            <w:pPr>
              <w:spacing w:line="288" w:lineRule="auto"/>
              <w:rPr>
                <w:szCs w:val="21"/>
              </w:rPr>
            </w:pPr>
            <w:r w:rsidRPr="002977A6">
              <w:rPr>
                <w:szCs w:val="21"/>
              </w:rPr>
              <w:t>Vertegenwoordiging in het Drechtstedenbestuur (collegelid), Drechtraad (raadsleden fracties) en diverse portefeuillehoudersoverleggen (portefeuillehouders).</w:t>
            </w:r>
            <w:r w:rsidRPr="00F6767B">
              <w:rPr>
                <w:szCs w:val="21"/>
              </w:rPr>
              <w:t xml:space="preserve"> </w:t>
            </w:r>
          </w:p>
        </w:tc>
      </w:tr>
      <w:tr w:rsidR="00D86E44" w:rsidRPr="00A24654" w14:paraId="37FDF2DB" w14:textId="77777777" w:rsidTr="00D86E44">
        <w:tc>
          <w:tcPr>
            <w:tcW w:w="1525" w:type="pct"/>
          </w:tcPr>
          <w:p w14:paraId="499641CE" w14:textId="77777777" w:rsidR="00D86E44" w:rsidRPr="005C3428" w:rsidRDefault="00D86E44" w:rsidP="004007A2">
            <w:pPr>
              <w:spacing w:line="288" w:lineRule="auto"/>
              <w:rPr>
                <w:szCs w:val="21"/>
              </w:rPr>
            </w:pPr>
            <w:r w:rsidRPr="005C3428">
              <w:rPr>
                <w:szCs w:val="21"/>
              </w:rPr>
              <w:t>Toekomstperspectief en ontwikkelingen</w:t>
            </w:r>
          </w:p>
        </w:tc>
        <w:tc>
          <w:tcPr>
            <w:tcW w:w="3475" w:type="pct"/>
          </w:tcPr>
          <w:p w14:paraId="24676291" w14:textId="77777777" w:rsidR="00D86E44" w:rsidRPr="00477208" w:rsidRDefault="00D86E44" w:rsidP="004007A2">
            <w:pPr>
              <w:spacing w:line="288" w:lineRule="auto"/>
              <w:rPr>
                <w:rFonts w:eastAsia="Garamond" w:cs="Garamond"/>
                <w:sz w:val="22"/>
                <w:szCs w:val="21"/>
              </w:rPr>
            </w:pPr>
            <w:r w:rsidRPr="00477208">
              <w:rPr>
                <w:rFonts w:eastAsia="Garamond" w:cs="Garamond"/>
                <w:sz w:val="22"/>
              </w:rPr>
              <w:t>Het Drechtstedenbestuur heeft in juni 2017 de Groeiagenda 2030 gepresenteerd. Deze ambitie is de basis voor een uitvoeringsprogramma. Het is een gezamenlijk programma, waarin regio, gemeenten, bedrijven en instellingen ieder vanuit zijn eigen verantwoordelijkheid betrokken is. De provincie heeft bereidheid uitgesproken investeringsgeld vrij te maken voor onze regio. In 2018 zal de uitwerking verder gestalte krijgen en zullen wij daar een bijdrage aan leveren met Ambachtse projecten die de Groeiagenda dragen</w:t>
            </w:r>
            <w:r w:rsidRPr="00477208">
              <w:rPr>
                <w:rFonts w:eastAsia="Garamond" w:cs="Garamond"/>
                <w:sz w:val="22"/>
                <w:szCs w:val="21"/>
              </w:rPr>
              <w:t xml:space="preserve"> </w:t>
            </w:r>
          </w:p>
          <w:p w14:paraId="2D3D0947" w14:textId="77777777" w:rsidR="00D86E44" w:rsidRPr="00477208" w:rsidRDefault="00D86E44" w:rsidP="004007A2">
            <w:pPr>
              <w:spacing w:line="288" w:lineRule="auto"/>
              <w:rPr>
                <w:rFonts w:eastAsia="Garamond" w:cs="Garamond"/>
                <w:sz w:val="22"/>
                <w:szCs w:val="21"/>
              </w:rPr>
            </w:pPr>
          </w:p>
          <w:p w14:paraId="1999AFE7" w14:textId="77777777" w:rsidR="00D86E44" w:rsidRPr="008C3998" w:rsidRDefault="00D86E44" w:rsidP="004007A2">
            <w:pPr>
              <w:spacing w:line="288" w:lineRule="auto"/>
            </w:pPr>
            <w:r w:rsidRPr="00477208">
              <w:rPr>
                <w:rFonts w:eastAsia="Garamond" w:cs="Garamond"/>
                <w:sz w:val="22"/>
                <w:szCs w:val="21"/>
              </w:rPr>
              <w:t xml:space="preserve">De gemeente Hardinxveld-Giessendam wordt op 1 januari 2018 deelnemer van de GRD. In de actualisering van de begroting 2018 zullen de financiële consequenties van de toetreding worden opgenomen.  </w:t>
            </w:r>
          </w:p>
        </w:tc>
      </w:tr>
      <w:tr w:rsidR="00D86E44" w:rsidRPr="00A24654" w14:paraId="405910B5" w14:textId="77777777" w:rsidTr="00D86E44">
        <w:tc>
          <w:tcPr>
            <w:tcW w:w="1525" w:type="pct"/>
          </w:tcPr>
          <w:p w14:paraId="245A8F68" w14:textId="77777777" w:rsidR="00D86E44" w:rsidRPr="005C3428" w:rsidRDefault="00D86E44" w:rsidP="004007A2">
            <w:pPr>
              <w:spacing w:line="288" w:lineRule="auto"/>
              <w:rPr>
                <w:szCs w:val="21"/>
              </w:rPr>
            </w:pPr>
            <w:r>
              <w:rPr>
                <w:szCs w:val="21"/>
              </w:rPr>
              <w:t>Sturingsarrangement gekoppeld aan risicoprofiel</w:t>
            </w:r>
          </w:p>
        </w:tc>
        <w:tc>
          <w:tcPr>
            <w:tcW w:w="3475" w:type="pct"/>
          </w:tcPr>
          <w:p w14:paraId="413C4613" w14:textId="77777777" w:rsidR="00D86E44" w:rsidRDefault="00D86E44" w:rsidP="004007A2">
            <w:pPr>
              <w:spacing w:line="288" w:lineRule="auto"/>
            </w:pPr>
            <w:r>
              <w:t>Sturingsarrangement 5 (risicoprofiel hoog)</w:t>
            </w:r>
          </w:p>
        </w:tc>
      </w:tr>
      <w:tr w:rsidR="00D86E44" w:rsidRPr="00A24654" w14:paraId="419072DA" w14:textId="77777777" w:rsidTr="00D86E44">
        <w:tc>
          <w:tcPr>
            <w:tcW w:w="1525" w:type="pct"/>
          </w:tcPr>
          <w:p w14:paraId="33E2C65F" w14:textId="77777777" w:rsidR="00D86E44" w:rsidRPr="00160BFA" w:rsidRDefault="00D86E44" w:rsidP="004007A2">
            <w:pPr>
              <w:spacing w:line="288" w:lineRule="auto"/>
              <w:rPr>
                <w:szCs w:val="21"/>
              </w:rPr>
            </w:pPr>
            <w:r w:rsidRPr="00160BFA">
              <w:rPr>
                <w:szCs w:val="21"/>
              </w:rPr>
              <w:t>Websites en documenten</w:t>
            </w:r>
          </w:p>
        </w:tc>
        <w:tc>
          <w:tcPr>
            <w:tcW w:w="3475" w:type="pct"/>
          </w:tcPr>
          <w:p w14:paraId="1DE10374" w14:textId="77777777" w:rsidR="00D86E44" w:rsidRPr="00160BFA" w:rsidRDefault="001A4D7B" w:rsidP="004007A2">
            <w:pPr>
              <w:spacing w:line="288" w:lineRule="auto"/>
              <w:rPr>
                <w:color w:val="FF0000"/>
                <w:szCs w:val="21"/>
              </w:rPr>
            </w:pPr>
            <w:hyperlink r:id="rId57" w:history="1">
              <w:r w:rsidR="00D86E44" w:rsidRPr="00364A8E">
                <w:rPr>
                  <w:rStyle w:val="Hyperlink"/>
                </w:rPr>
                <w:t>www.drechtsteden.nl</w:t>
              </w:r>
            </w:hyperlink>
          </w:p>
          <w:p w14:paraId="5C4E43EB" w14:textId="77777777" w:rsidR="00D86E44" w:rsidRPr="005C3428" w:rsidRDefault="001A4D7B" w:rsidP="004007A2">
            <w:pPr>
              <w:spacing w:line="288" w:lineRule="auto"/>
              <w:rPr>
                <w:szCs w:val="21"/>
              </w:rPr>
            </w:pPr>
            <w:hyperlink r:id="rId58" w:history="1">
              <w:r w:rsidR="00D86E44">
                <w:rPr>
                  <w:rStyle w:val="Hyperlink"/>
                </w:rPr>
                <w:t>begroting 2017</w:t>
              </w:r>
            </w:hyperlink>
            <w:r w:rsidR="00D86E44" w:rsidRPr="00F046FE">
              <w:rPr>
                <w:szCs w:val="21"/>
              </w:rPr>
              <w:t xml:space="preserve"> en </w:t>
            </w:r>
            <w:hyperlink r:id="rId59" w:history="1">
              <w:r w:rsidR="00D86E44" w:rsidRPr="00B36D40">
                <w:rPr>
                  <w:rStyle w:val="Hyperlink"/>
                </w:rPr>
                <w:t>lokale zienswijze</w:t>
              </w:r>
            </w:hyperlink>
          </w:p>
        </w:tc>
      </w:tr>
    </w:tbl>
    <w:p w14:paraId="5D92DEEC" w14:textId="77777777" w:rsidR="00D86E44" w:rsidRDefault="00D86E44" w:rsidP="004007A2">
      <w:pPr>
        <w:spacing w:line="288" w:lineRule="auto"/>
        <w:rPr>
          <w:rFonts w:cs="Arial"/>
          <w:b/>
          <w:szCs w:val="21"/>
        </w:rPr>
      </w:pPr>
    </w:p>
    <w:p w14:paraId="667EF9BF" w14:textId="77777777" w:rsidR="00D86E44" w:rsidRPr="00212C1B" w:rsidRDefault="00D86E44" w:rsidP="004007A2">
      <w:pPr>
        <w:spacing w:line="288" w:lineRule="auto"/>
        <w:rPr>
          <w:b/>
        </w:rPr>
      </w:pPr>
      <w:r w:rsidRPr="00212C1B">
        <w:rPr>
          <w:b/>
        </w:rPr>
        <w:t>GR Veiligheidsregio ZHZ</w:t>
      </w:r>
    </w:p>
    <w:p w14:paraId="303FF173" w14:textId="77777777" w:rsidR="00D86E44" w:rsidRPr="00F50984" w:rsidRDefault="00D86E44" w:rsidP="004007A2">
      <w:pPr>
        <w:spacing w:line="288" w:lineRule="auto"/>
        <w:rPr>
          <w:rFonts w:eastAsia="Times New Roman"/>
          <w:iCs/>
          <w:szCs w:val="21"/>
          <w:lang w:eastAsia="en-US"/>
        </w:rPr>
      </w:pPr>
      <w:r w:rsidRPr="00F50984">
        <w:rPr>
          <w:rFonts w:eastAsia="Times New Roman"/>
          <w:iCs/>
          <w:szCs w:val="21"/>
          <w:lang w:eastAsia="en-US"/>
        </w:rPr>
        <w:t xml:space="preserve">Onze gemeente maakt deel uit van de veiligheidsregio Zuid-Holland Zuid. De gemeenschappelijke regeling VRZHZ is aangegaan met de gemeenten Alblasserdam, Binnenmaas, Cromstrijen, Dordrecht, Giessenlanden, Gorinchem, Hardinxveld-Giessendam, Korendijk, Leerdam, Molenwaard, Oud-Beijerland, Papendrecht, Sliedrecht, Strijen, Zederik en Zwijndrecht. </w:t>
      </w:r>
    </w:p>
    <w:p w14:paraId="201E932F" w14:textId="77777777" w:rsidR="00D86E44" w:rsidRPr="00EC5A58" w:rsidRDefault="00D86E44" w:rsidP="004007A2">
      <w:pPr>
        <w:pStyle w:val="000"/>
        <w:spacing w:line="288" w:lineRule="auto"/>
        <w:jc w:val="left"/>
        <w:rPr>
          <w:rFonts w:ascii="Garamond" w:hAnsi="Garamond"/>
          <w:iCs/>
          <w:sz w:val="21"/>
          <w:szCs w:val="21"/>
        </w:rPr>
      </w:pPr>
      <w:r w:rsidRPr="002A533D">
        <w:rPr>
          <w:rFonts w:ascii="Garamond" w:hAnsi="Garamond"/>
          <w:iCs/>
          <w:sz w:val="21"/>
          <w:szCs w:val="21"/>
        </w:rPr>
        <w:t xml:space="preserve">In de veiligheidsregio zijn de brandweertaak en de taken op het terrein van de GHOR (Geneeskundige Hulpverlening bij Ongevallen en Rampen) en </w:t>
      </w:r>
      <w:r>
        <w:rPr>
          <w:rFonts w:ascii="Garamond" w:hAnsi="Garamond"/>
          <w:iCs/>
          <w:sz w:val="21"/>
          <w:szCs w:val="21"/>
        </w:rPr>
        <w:t>Crisisbeheersing en Rampenbestrijding ondergebracht.</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rsidRPr="00567E40" w14:paraId="2EA34EEB" w14:textId="77777777" w:rsidTr="00D86E44">
        <w:trPr>
          <w:tblHeader/>
        </w:trPr>
        <w:tc>
          <w:tcPr>
            <w:tcW w:w="1512" w:type="pct"/>
            <w:shd w:val="clear" w:color="auto" w:fill="C0C0C0"/>
          </w:tcPr>
          <w:p w14:paraId="500133B6" w14:textId="77777777" w:rsidR="00D86E44" w:rsidRPr="00EC5A58" w:rsidRDefault="00D86E44" w:rsidP="004007A2">
            <w:pPr>
              <w:spacing w:line="288" w:lineRule="auto"/>
              <w:rPr>
                <w:b/>
                <w:szCs w:val="21"/>
              </w:rPr>
            </w:pPr>
            <w:r w:rsidRPr="00EC5A58">
              <w:rPr>
                <w:b/>
                <w:szCs w:val="21"/>
              </w:rPr>
              <w:t>Naam verbonden partij</w:t>
            </w:r>
          </w:p>
        </w:tc>
        <w:tc>
          <w:tcPr>
            <w:tcW w:w="3488" w:type="pct"/>
            <w:shd w:val="clear" w:color="auto" w:fill="C0C0C0"/>
          </w:tcPr>
          <w:p w14:paraId="5929AB73" w14:textId="77777777" w:rsidR="00D86E44" w:rsidRPr="00EC5A58" w:rsidRDefault="00D86E44" w:rsidP="004007A2">
            <w:pPr>
              <w:spacing w:line="288" w:lineRule="auto"/>
              <w:rPr>
                <w:b/>
                <w:szCs w:val="21"/>
              </w:rPr>
            </w:pPr>
            <w:r w:rsidRPr="00EC5A58">
              <w:rPr>
                <w:b/>
                <w:szCs w:val="21"/>
              </w:rPr>
              <w:t>GR Veiligheidsregio Zuid-Holland Zuid</w:t>
            </w:r>
          </w:p>
        </w:tc>
      </w:tr>
      <w:tr w:rsidR="00D86E44" w:rsidRPr="00E27968" w14:paraId="0C54A9DC" w14:textId="77777777" w:rsidTr="00D86E44">
        <w:tc>
          <w:tcPr>
            <w:tcW w:w="1512" w:type="pct"/>
          </w:tcPr>
          <w:p w14:paraId="4A1755AD" w14:textId="77777777" w:rsidR="00D86E44" w:rsidRPr="00EC5A58" w:rsidRDefault="00D86E44" w:rsidP="004007A2">
            <w:pPr>
              <w:spacing w:line="288" w:lineRule="auto"/>
              <w:rPr>
                <w:szCs w:val="21"/>
              </w:rPr>
            </w:pPr>
            <w:r w:rsidRPr="00EC5A58">
              <w:rPr>
                <w:szCs w:val="21"/>
              </w:rPr>
              <w:t>Vestigingsplaats</w:t>
            </w:r>
          </w:p>
        </w:tc>
        <w:tc>
          <w:tcPr>
            <w:tcW w:w="3488" w:type="pct"/>
          </w:tcPr>
          <w:p w14:paraId="7C3EB28C" w14:textId="77777777" w:rsidR="00D86E44" w:rsidRPr="00EC5A58" w:rsidRDefault="00D86E44" w:rsidP="004007A2">
            <w:pPr>
              <w:spacing w:line="288" w:lineRule="auto"/>
              <w:rPr>
                <w:szCs w:val="21"/>
              </w:rPr>
            </w:pPr>
            <w:r w:rsidRPr="00EC5A58">
              <w:rPr>
                <w:szCs w:val="21"/>
              </w:rPr>
              <w:t>Dordrecht</w:t>
            </w:r>
          </w:p>
        </w:tc>
      </w:tr>
      <w:tr w:rsidR="00D86E44" w:rsidRPr="00E27968" w14:paraId="42536BC8" w14:textId="77777777" w:rsidTr="00D86E44">
        <w:tc>
          <w:tcPr>
            <w:tcW w:w="1512" w:type="pct"/>
          </w:tcPr>
          <w:p w14:paraId="27052049" w14:textId="77777777" w:rsidR="00D86E44" w:rsidRPr="00EC5A58" w:rsidRDefault="00D86E44" w:rsidP="004007A2">
            <w:pPr>
              <w:spacing w:line="288" w:lineRule="auto"/>
              <w:rPr>
                <w:szCs w:val="21"/>
              </w:rPr>
            </w:pPr>
            <w:r w:rsidRPr="00EC5A58">
              <w:rPr>
                <w:szCs w:val="21"/>
              </w:rPr>
              <w:t>Rechtsvorm</w:t>
            </w:r>
          </w:p>
        </w:tc>
        <w:tc>
          <w:tcPr>
            <w:tcW w:w="3488" w:type="pct"/>
          </w:tcPr>
          <w:p w14:paraId="0AB44F50" w14:textId="77777777" w:rsidR="00D86E44" w:rsidRPr="00EC5A58" w:rsidRDefault="00D86E44" w:rsidP="004007A2">
            <w:pPr>
              <w:spacing w:line="288" w:lineRule="auto"/>
              <w:rPr>
                <w:szCs w:val="21"/>
              </w:rPr>
            </w:pPr>
            <w:r w:rsidRPr="00EC5A58">
              <w:rPr>
                <w:szCs w:val="21"/>
              </w:rPr>
              <w:t>Gemeenschappelijke regeling</w:t>
            </w:r>
          </w:p>
        </w:tc>
      </w:tr>
      <w:tr w:rsidR="00D86E44" w:rsidRPr="00567E40" w14:paraId="351A739A" w14:textId="77777777" w:rsidTr="00D86E44">
        <w:tc>
          <w:tcPr>
            <w:tcW w:w="1512" w:type="pct"/>
          </w:tcPr>
          <w:p w14:paraId="155AA895" w14:textId="77777777" w:rsidR="00D86E44" w:rsidRPr="00EC5A58" w:rsidRDefault="00D86E44" w:rsidP="004007A2">
            <w:pPr>
              <w:spacing w:line="288" w:lineRule="auto"/>
              <w:rPr>
                <w:szCs w:val="21"/>
              </w:rPr>
            </w:pPr>
            <w:r w:rsidRPr="00EC5A58">
              <w:rPr>
                <w:szCs w:val="21"/>
              </w:rPr>
              <w:t>Doel (openbaar belang dat wordt behartigd)</w:t>
            </w:r>
          </w:p>
        </w:tc>
        <w:tc>
          <w:tcPr>
            <w:tcW w:w="3488" w:type="pct"/>
          </w:tcPr>
          <w:p w14:paraId="52021633" w14:textId="77777777" w:rsidR="00D86E44" w:rsidRPr="00EC5A58" w:rsidRDefault="00D86E44" w:rsidP="004007A2">
            <w:pPr>
              <w:spacing w:line="288" w:lineRule="auto"/>
              <w:rPr>
                <w:szCs w:val="21"/>
              </w:rPr>
            </w:pPr>
            <w:r w:rsidRPr="00F50984">
              <w:rPr>
                <w:szCs w:val="21"/>
              </w:rPr>
              <w:t>De regeling is opgericht ter uitvoering van de Wet veiligheidsregio’s en stelt zich ten doel te allen tijde een gezamenlijke effectieve en efficiënt georganiseerde slagkracht voor crisisbeheersing, rampenbestrijding, brandweerzorg en geneeskundige hulpverlening bij ongevallen en rampen te kunnen leveren en een deskundig en betrouwbare veiligheidsadviseur te zijn.</w:t>
            </w:r>
          </w:p>
        </w:tc>
      </w:tr>
      <w:tr w:rsidR="00D86E44" w:rsidRPr="00E27968" w14:paraId="2CE02EE6" w14:textId="77777777" w:rsidTr="00D86E44">
        <w:tc>
          <w:tcPr>
            <w:tcW w:w="1512" w:type="pct"/>
          </w:tcPr>
          <w:p w14:paraId="52D1A2F3" w14:textId="77777777" w:rsidR="00D86E44" w:rsidRPr="00641A2F" w:rsidRDefault="00D86E44" w:rsidP="004007A2">
            <w:pPr>
              <w:spacing w:line="288" w:lineRule="auto"/>
              <w:rPr>
                <w:szCs w:val="21"/>
              </w:rPr>
            </w:pPr>
            <w:r w:rsidRPr="00641A2F">
              <w:rPr>
                <w:szCs w:val="21"/>
              </w:rPr>
              <w:lastRenderedPageBreak/>
              <w:t>Risico’s</w:t>
            </w:r>
          </w:p>
        </w:tc>
        <w:tc>
          <w:tcPr>
            <w:tcW w:w="3488" w:type="pct"/>
          </w:tcPr>
          <w:p w14:paraId="4F653378" w14:textId="77777777" w:rsidR="00D86E44" w:rsidRPr="008C3998" w:rsidRDefault="00D86E44" w:rsidP="004007A2">
            <w:pPr>
              <w:spacing w:line="288" w:lineRule="auto"/>
              <w:rPr>
                <w:szCs w:val="21"/>
              </w:rPr>
            </w:pPr>
            <w:r w:rsidRPr="008C3998">
              <w:rPr>
                <w:szCs w:val="21"/>
              </w:rPr>
              <w:t>De GR VRZHZ geeft de volgende risico’s op:</w:t>
            </w:r>
          </w:p>
          <w:p w14:paraId="787471B6" w14:textId="77777777" w:rsidR="00D86E44" w:rsidRPr="008C3998" w:rsidRDefault="00D86E44" w:rsidP="004007A2">
            <w:pPr>
              <w:numPr>
                <w:ilvl w:val="0"/>
                <w:numId w:val="11"/>
              </w:numPr>
              <w:spacing w:line="288" w:lineRule="auto"/>
              <w:rPr>
                <w:szCs w:val="21"/>
              </w:rPr>
            </w:pPr>
            <w:r w:rsidRPr="008C3998">
              <w:rPr>
                <w:szCs w:val="21"/>
              </w:rPr>
              <w:t>Samenvoeging meldkamers ZHZ en Rotterdam Rijnmond</w:t>
            </w:r>
            <w:r>
              <w:rPr>
                <w:szCs w:val="21"/>
              </w:rPr>
              <w:t>;</w:t>
            </w:r>
          </w:p>
          <w:p w14:paraId="263B3B45" w14:textId="77777777" w:rsidR="00D86E44" w:rsidRDefault="00D86E44" w:rsidP="004007A2">
            <w:pPr>
              <w:numPr>
                <w:ilvl w:val="0"/>
                <w:numId w:val="11"/>
              </w:numPr>
              <w:spacing w:line="288" w:lineRule="auto"/>
              <w:rPr>
                <w:szCs w:val="21"/>
              </w:rPr>
            </w:pPr>
            <w:r>
              <w:rPr>
                <w:szCs w:val="21"/>
              </w:rPr>
              <w:t>Opgelegde taakstellingen;</w:t>
            </w:r>
          </w:p>
          <w:p w14:paraId="495D8C20" w14:textId="77777777" w:rsidR="00D86E44" w:rsidRPr="008C3998" w:rsidRDefault="00D86E44" w:rsidP="004007A2">
            <w:pPr>
              <w:numPr>
                <w:ilvl w:val="0"/>
                <w:numId w:val="11"/>
              </w:numPr>
              <w:spacing w:line="288" w:lineRule="auto"/>
              <w:rPr>
                <w:szCs w:val="21"/>
              </w:rPr>
            </w:pPr>
            <w:r>
              <w:rPr>
                <w:szCs w:val="21"/>
              </w:rPr>
              <w:t>Voltooiing van de reorganisatie;</w:t>
            </w:r>
          </w:p>
          <w:p w14:paraId="24D57B19" w14:textId="77777777" w:rsidR="00D86E44" w:rsidRPr="008C3998" w:rsidRDefault="00D86E44" w:rsidP="004007A2">
            <w:pPr>
              <w:spacing w:line="288" w:lineRule="auto"/>
              <w:ind w:left="720"/>
              <w:rPr>
                <w:szCs w:val="21"/>
              </w:rPr>
            </w:pPr>
          </w:p>
        </w:tc>
      </w:tr>
      <w:tr w:rsidR="00D86E44" w:rsidRPr="00567E40" w14:paraId="78B25F7B" w14:textId="77777777" w:rsidTr="00D86E44">
        <w:tc>
          <w:tcPr>
            <w:tcW w:w="1512" w:type="pct"/>
          </w:tcPr>
          <w:p w14:paraId="2F73E59A" w14:textId="77777777" w:rsidR="00D86E44" w:rsidRPr="00EC5A58" w:rsidRDefault="00D86E44" w:rsidP="004007A2">
            <w:pPr>
              <w:spacing w:line="288" w:lineRule="auto"/>
              <w:rPr>
                <w:szCs w:val="21"/>
              </w:rPr>
            </w:pPr>
            <w:r w:rsidRPr="00EC5A58">
              <w:rPr>
                <w:szCs w:val="21"/>
              </w:rPr>
              <w:t>Bestuurlijk belang/ zeggenschap gemeente</w:t>
            </w:r>
          </w:p>
        </w:tc>
        <w:tc>
          <w:tcPr>
            <w:tcW w:w="3488" w:type="pct"/>
          </w:tcPr>
          <w:p w14:paraId="0C3C19B1" w14:textId="77777777" w:rsidR="00D86E44" w:rsidRPr="008C3998" w:rsidRDefault="00D86E44" w:rsidP="004007A2">
            <w:pPr>
              <w:spacing w:line="288" w:lineRule="auto"/>
              <w:rPr>
                <w:i/>
                <w:szCs w:val="21"/>
                <w:highlight w:val="green"/>
              </w:rPr>
            </w:pPr>
            <w:r w:rsidRPr="008C3998">
              <w:rPr>
                <w:szCs w:val="21"/>
              </w:rPr>
              <w:t>De burgemeester zit in het Algemeen Bestuur en Dagelijks Bestuur van de Veiligheidsregio.</w:t>
            </w:r>
          </w:p>
        </w:tc>
      </w:tr>
      <w:tr w:rsidR="00D86E44" w:rsidRPr="00567E40" w14:paraId="20B5FAA7" w14:textId="77777777" w:rsidTr="00D86E44">
        <w:tc>
          <w:tcPr>
            <w:tcW w:w="1512" w:type="pct"/>
          </w:tcPr>
          <w:p w14:paraId="6E05FD1F" w14:textId="77777777" w:rsidR="00D86E44" w:rsidRPr="00641A2F" w:rsidRDefault="00D86E44" w:rsidP="004007A2">
            <w:pPr>
              <w:spacing w:line="288" w:lineRule="auto"/>
              <w:rPr>
                <w:szCs w:val="21"/>
              </w:rPr>
            </w:pPr>
            <w:r w:rsidRPr="00641A2F">
              <w:rPr>
                <w:szCs w:val="21"/>
              </w:rPr>
              <w:t>Toekomstperspectief en ontwikkelingen</w:t>
            </w:r>
          </w:p>
        </w:tc>
        <w:tc>
          <w:tcPr>
            <w:tcW w:w="3488" w:type="pct"/>
          </w:tcPr>
          <w:p w14:paraId="76CC8FCF" w14:textId="77777777" w:rsidR="00D86E44" w:rsidRPr="008C3998" w:rsidRDefault="00D86E44" w:rsidP="004007A2">
            <w:pPr>
              <w:spacing w:line="288" w:lineRule="auto"/>
              <w:rPr>
                <w:szCs w:val="21"/>
              </w:rPr>
            </w:pPr>
            <w:r w:rsidRPr="00F50984">
              <w:rPr>
                <w:szCs w:val="21"/>
              </w:rPr>
              <w:t xml:space="preserve">De Veiligheidsregio heeft veel aandacht voor het </w:t>
            </w:r>
            <w:r>
              <w:rPr>
                <w:szCs w:val="21"/>
              </w:rPr>
              <w:t>afronding van de reorganisatie</w:t>
            </w:r>
            <w:r w:rsidRPr="00F50984">
              <w:rPr>
                <w:szCs w:val="21"/>
              </w:rPr>
              <w:t>. Daarnaast ligt de focus op de bezuinigingsopgave die voor ligt om dit op een zo verantwoorde en efficiënte wijze vorm te geven.</w:t>
            </w:r>
            <w:r>
              <w:rPr>
                <w:szCs w:val="21"/>
              </w:rPr>
              <w:t xml:space="preserve"> Dit vertaald zich in een nieuwe dynamisch risicoprofiel en operationele kaart.</w:t>
            </w:r>
          </w:p>
        </w:tc>
      </w:tr>
      <w:tr w:rsidR="00D86E44" w:rsidRPr="00E27968" w14:paraId="05E85D97" w14:textId="77777777" w:rsidTr="00D86E44">
        <w:tc>
          <w:tcPr>
            <w:tcW w:w="1512" w:type="pct"/>
          </w:tcPr>
          <w:p w14:paraId="005D954A" w14:textId="77777777" w:rsidR="00D86E44" w:rsidRPr="00C26FC5" w:rsidRDefault="00D86E44" w:rsidP="004007A2">
            <w:pPr>
              <w:spacing w:line="288" w:lineRule="auto"/>
              <w:rPr>
                <w:szCs w:val="21"/>
              </w:rPr>
            </w:pPr>
            <w:r w:rsidRPr="00C26FC5">
              <w:rPr>
                <w:szCs w:val="21"/>
              </w:rPr>
              <w:t>Website en documenten</w:t>
            </w:r>
          </w:p>
        </w:tc>
        <w:tc>
          <w:tcPr>
            <w:tcW w:w="3488" w:type="pct"/>
          </w:tcPr>
          <w:p w14:paraId="2134E956" w14:textId="77777777" w:rsidR="00D86E44" w:rsidRPr="00C576DD" w:rsidRDefault="00D86E44" w:rsidP="004007A2">
            <w:pPr>
              <w:spacing w:line="288" w:lineRule="auto"/>
              <w:rPr>
                <w:color w:val="0000FF"/>
                <w:szCs w:val="21"/>
                <w:u w:val="single"/>
              </w:rPr>
            </w:pPr>
            <w:r w:rsidRPr="00160BFA">
              <w:rPr>
                <w:color w:val="FF0000"/>
                <w:szCs w:val="21"/>
              </w:rPr>
              <w:t xml:space="preserve"> </w:t>
            </w:r>
            <w:hyperlink r:id="rId60" w:history="1">
              <w:r w:rsidRPr="00364A8E">
                <w:rPr>
                  <w:rStyle w:val="Hyperlink"/>
                </w:rPr>
                <w:t>www.vrzhz.nl</w:t>
              </w:r>
            </w:hyperlink>
          </w:p>
        </w:tc>
      </w:tr>
      <w:tr w:rsidR="00D86E44" w:rsidRPr="00E27968" w14:paraId="42932CDA" w14:textId="77777777" w:rsidTr="00D86E44">
        <w:tc>
          <w:tcPr>
            <w:tcW w:w="1512" w:type="pct"/>
          </w:tcPr>
          <w:p w14:paraId="3E5B2772" w14:textId="77777777" w:rsidR="00D86E44" w:rsidRPr="002A3C85" w:rsidRDefault="00D86E44" w:rsidP="004007A2">
            <w:pPr>
              <w:spacing w:line="288" w:lineRule="auto"/>
              <w:rPr>
                <w:szCs w:val="21"/>
              </w:rPr>
            </w:pPr>
            <w:r w:rsidRPr="002A3C85">
              <w:rPr>
                <w:szCs w:val="21"/>
              </w:rPr>
              <w:t>Sturingsarrangement, gekoppeld aan risicoprofiel</w:t>
            </w:r>
          </w:p>
        </w:tc>
        <w:tc>
          <w:tcPr>
            <w:tcW w:w="3488" w:type="pct"/>
          </w:tcPr>
          <w:p w14:paraId="4A052617" w14:textId="77777777" w:rsidR="00D86E44" w:rsidRPr="002A3C85" w:rsidRDefault="00D86E44" w:rsidP="004007A2">
            <w:pPr>
              <w:spacing w:line="288" w:lineRule="auto"/>
              <w:rPr>
                <w:szCs w:val="21"/>
              </w:rPr>
            </w:pPr>
            <w:r w:rsidRPr="002A3C85">
              <w:rPr>
                <w:szCs w:val="21"/>
              </w:rPr>
              <w:t>Arrangement: 4 (risico: gemiddeld/hoog)</w:t>
            </w:r>
          </w:p>
        </w:tc>
      </w:tr>
    </w:tbl>
    <w:p w14:paraId="232C81A3" w14:textId="77777777" w:rsidR="00D86E44" w:rsidRDefault="00D86E44" w:rsidP="004007A2">
      <w:pPr>
        <w:pStyle w:val="000"/>
        <w:spacing w:line="288" w:lineRule="auto"/>
        <w:jc w:val="left"/>
        <w:rPr>
          <w:rFonts w:ascii="Garamond" w:hAnsi="Garamond"/>
          <w:b/>
          <w:iCs/>
          <w:sz w:val="21"/>
          <w:szCs w:val="21"/>
        </w:rPr>
      </w:pPr>
    </w:p>
    <w:p w14:paraId="7D7606E7" w14:textId="77777777" w:rsidR="00D86E44" w:rsidRDefault="00D86E44" w:rsidP="004007A2">
      <w:pPr>
        <w:pStyle w:val="000"/>
        <w:spacing w:line="288" w:lineRule="auto"/>
        <w:jc w:val="left"/>
        <w:rPr>
          <w:rFonts w:ascii="Garamond" w:hAnsi="Garamond"/>
          <w:b/>
          <w:iCs/>
          <w:sz w:val="21"/>
          <w:szCs w:val="21"/>
        </w:rPr>
      </w:pPr>
    </w:p>
    <w:p w14:paraId="33F3D111" w14:textId="77777777" w:rsidR="00D86E44" w:rsidRPr="006A38E1" w:rsidRDefault="00D86E44" w:rsidP="004007A2">
      <w:pPr>
        <w:spacing w:line="288" w:lineRule="auto"/>
        <w:rPr>
          <w:b/>
        </w:rPr>
      </w:pPr>
      <w:r w:rsidRPr="006A38E1">
        <w:rPr>
          <w:b/>
        </w:rPr>
        <w:t xml:space="preserve">GR Omgevingsdienst </w:t>
      </w:r>
    </w:p>
    <w:p w14:paraId="2BA84A79" w14:textId="77777777" w:rsidR="00D86E44" w:rsidRPr="00F6767B" w:rsidRDefault="00D86E44" w:rsidP="004007A2">
      <w:pPr>
        <w:spacing w:line="288" w:lineRule="auto"/>
        <w:rPr>
          <w:iCs/>
        </w:rPr>
      </w:pPr>
      <w:r w:rsidRPr="00F6767B">
        <w:t xml:space="preserve">We participeren op Zuid-Holland Zuid-niveau in de GR Omgevingsdienst die voor ons de wettelijke milieu- en omgevingstaken uitvoert. </w:t>
      </w:r>
      <w:r w:rsidRPr="00F6767B">
        <w:rPr>
          <w:iCs/>
        </w:rPr>
        <w:t>De 17 gemeenten uit de regio Zuid-Holland Zuid zijn eigenaar, samen  met de provincie Zuid-Holland.</w:t>
      </w:r>
    </w:p>
    <w:p w14:paraId="723DE0DE" w14:textId="77777777" w:rsidR="00D86E44" w:rsidRPr="00E27968" w:rsidRDefault="00D86E44" w:rsidP="004007A2">
      <w:pPr>
        <w:spacing w:line="288" w:lineRule="auto"/>
        <w:rPr>
          <w:color w:val="3366FF"/>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rsidRPr="00F16977" w14:paraId="4D09A8C5" w14:textId="77777777" w:rsidTr="00D86E44">
        <w:tc>
          <w:tcPr>
            <w:tcW w:w="1512" w:type="pct"/>
            <w:shd w:val="clear" w:color="auto" w:fill="C0C0C0"/>
          </w:tcPr>
          <w:p w14:paraId="4AE8877B" w14:textId="77777777" w:rsidR="00D86E44" w:rsidRPr="00F16977" w:rsidRDefault="00D86E44" w:rsidP="004007A2">
            <w:pPr>
              <w:spacing w:line="288" w:lineRule="auto"/>
              <w:rPr>
                <w:b/>
                <w:szCs w:val="21"/>
              </w:rPr>
            </w:pPr>
            <w:r w:rsidRPr="00F16977">
              <w:rPr>
                <w:b/>
                <w:szCs w:val="21"/>
              </w:rPr>
              <w:t>Naam verbonden partij</w:t>
            </w:r>
          </w:p>
        </w:tc>
        <w:tc>
          <w:tcPr>
            <w:tcW w:w="3488" w:type="pct"/>
            <w:shd w:val="clear" w:color="auto" w:fill="C0C0C0"/>
          </w:tcPr>
          <w:p w14:paraId="55A243A3" w14:textId="77777777" w:rsidR="00D86E44" w:rsidRPr="00F16977" w:rsidRDefault="00D86E44" w:rsidP="004007A2">
            <w:pPr>
              <w:spacing w:line="288" w:lineRule="auto"/>
              <w:rPr>
                <w:b/>
                <w:szCs w:val="21"/>
              </w:rPr>
            </w:pPr>
            <w:r w:rsidRPr="00F16977">
              <w:rPr>
                <w:b/>
                <w:szCs w:val="21"/>
              </w:rPr>
              <w:t>Omgevingsdienst Zuid-Holland Zuid</w:t>
            </w:r>
          </w:p>
        </w:tc>
      </w:tr>
      <w:tr w:rsidR="00D86E44" w:rsidRPr="00F16977" w14:paraId="20030EDF" w14:textId="77777777" w:rsidTr="00D86E44">
        <w:tc>
          <w:tcPr>
            <w:tcW w:w="1512" w:type="pct"/>
          </w:tcPr>
          <w:p w14:paraId="069C5E45" w14:textId="77777777" w:rsidR="00D86E44" w:rsidRPr="00F16977" w:rsidRDefault="00D86E44" w:rsidP="004007A2">
            <w:pPr>
              <w:spacing w:line="288" w:lineRule="auto"/>
              <w:rPr>
                <w:szCs w:val="21"/>
              </w:rPr>
            </w:pPr>
            <w:r w:rsidRPr="00F16977">
              <w:rPr>
                <w:szCs w:val="21"/>
              </w:rPr>
              <w:t>Vestigingsplaats</w:t>
            </w:r>
          </w:p>
        </w:tc>
        <w:tc>
          <w:tcPr>
            <w:tcW w:w="3488" w:type="pct"/>
          </w:tcPr>
          <w:p w14:paraId="37D9223B" w14:textId="77777777" w:rsidR="00D86E44" w:rsidRPr="00F16977" w:rsidRDefault="00D86E44" w:rsidP="004007A2">
            <w:pPr>
              <w:spacing w:line="288" w:lineRule="auto"/>
              <w:rPr>
                <w:szCs w:val="21"/>
              </w:rPr>
            </w:pPr>
            <w:r w:rsidRPr="00F16977">
              <w:rPr>
                <w:szCs w:val="21"/>
              </w:rPr>
              <w:t>Dordrecht</w:t>
            </w:r>
          </w:p>
        </w:tc>
      </w:tr>
      <w:tr w:rsidR="00D86E44" w:rsidRPr="00F16977" w14:paraId="080C2DB4" w14:textId="77777777" w:rsidTr="00D86E44">
        <w:tc>
          <w:tcPr>
            <w:tcW w:w="1512" w:type="pct"/>
          </w:tcPr>
          <w:p w14:paraId="305E47E5" w14:textId="77777777" w:rsidR="00D86E44" w:rsidRPr="00F16977" w:rsidRDefault="00D86E44" w:rsidP="004007A2">
            <w:pPr>
              <w:spacing w:line="288" w:lineRule="auto"/>
              <w:rPr>
                <w:szCs w:val="21"/>
              </w:rPr>
            </w:pPr>
            <w:r w:rsidRPr="00F16977">
              <w:rPr>
                <w:szCs w:val="21"/>
              </w:rPr>
              <w:t>Rechtsvorm</w:t>
            </w:r>
          </w:p>
        </w:tc>
        <w:tc>
          <w:tcPr>
            <w:tcW w:w="3488" w:type="pct"/>
          </w:tcPr>
          <w:p w14:paraId="2BF8EF97" w14:textId="77777777" w:rsidR="00D86E44" w:rsidRPr="00F16977" w:rsidRDefault="00D86E44" w:rsidP="004007A2">
            <w:pPr>
              <w:spacing w:line="288" w:lineRule="auto"/>
              <w:rPr>
                <w:szCs w:val="21"/>
              </w:rPr>
            </w:pPr>
            <w:r w:rsidRPr="00F16977">
              <w:rPr>
                <w:szCs w:val="21"/>
              </w:rPr>
              <w:t>Gemeenschappelijke regeling</w:t>
            </w:r>
          </w:p>
        </w:tc>
      </w:tr>
      <w:tr w:rsidR="00D86E44" w:rsidRPr="00567E40" w14:paraId="7C8A097E" w14:textId="77777777" w:rsidTr="00D86E44">
        <w:tc>
          <w:tcPr>
            <w:tcW w:w="1512" w:type="pct"/>
          </w:tcPr>
          <w:p w14:paraId="56420E8F" w14:textId="77777777" w:rsidR="00D86E44" w:rsidRPr="00F16977" w:rsidRDefault="00D86E44" w:rsidP="004007A2">
            <w:pPr>
              <w:spacing w:line="288" w:lineRule="auto"/>
              <w:rPr>
                <w:szCs w:val="21"/>
              </w:rPr>
            </w:pPr>
            <w:r w:rsidRPr="00F16977">
              <w:rPr>
                <w:szCs w:val="21"/>
              </w:rPr>
              <w:t>Doel (openbaar belang dat wordt behartigd)</w:t>
            </w:r>
          </w:p>
        </w:tc>
        <w:tc>
          <w:tcPr>
            <w:tcW w:w="3488" w:type="pct"/>
          </w:tcPr>
          <w:p w14:paraId="3F355852" w14:textId="77777777" w:rsidR="00D86E44" w:rsidRPr="00E27968" w:rsidRDefault="00D86E44" w:rsidP="004007A2">
            <w:pPr>
              <w:spacing w:line="288" w:lineRule="auto"/>
              <w:rPr>
                <w:color w:val="3366FF"/>
                <w:szCs w:val="21"/>
              </w:rPr>
            </w:pPr>
            <w:r>
              <w:rPr>
                <w:szCs w:val="21"/>
              </w:rPr>
              <w:t xml:space="preserve">Uitvoeren van  </w:t>
            </w:r>
            <w:r w:rsidRPr="00F16977">
              <w:rPr>
                <w:szCs w:val="21"/>
              </w:rPr>
              <w:t>de wette</w:t>
            </w:r>
            <w:r>
              <w:rPr>
                <w:szCs w:val="21"/>
              </w:rPr>
              <w:t>lijke milieu- en omgevingstaken voor de 17</w:t>
            </w:r>
            <w:r w:rsidRPr="00F16977">
              <w:rPr>
                <w:szCs w:val="21"/>
              </w:rPr>
              <w:t xml:space="preserve"> gemeenten van Zuid-Holland Zuid en </w:t>
            </w:r>
            <w:r>
              <w:rPr>
                <w:szCs w:val="21"/>
              </w:rPr>
              <w:t xml:space="preserve">een deel van </w:t>
            </w:r>
            <w:r w:rsidRPr="00F16977">
              <w:rPr>
                <w:szCs w:val="21"/>
              </w:rPr>
              <w:t>de provincie Zuid-Holland</w:t>
            </w:r>
            <w:r>
              <w:rPr>
                <w:szCs w:val="21"/>
              </w:rPr>
              <w:t>.</w:t>
            </w:r>
          </w:p>
        </w:tc>
      </w:tr>
      <w:tr w:rsidR="00D86E44" w:rsidRPr="00E27968" w14:paraId="4D4485B2" w14:textId="77777777" w:rsidTr="00D86E44">
        <w:tc>
          <w:tcPr>
            <w:tcW w:w="1512" w:type="pct"/>
          </w:tcPr>
          <w:p w14:paraId="569B2075" w14:textId="77777777" w:rsidR="00D86E44" w:rsidRPr="00573FE5" w:rsidRDefault="00D86E44" w:rsidP="004007A2">
            <w:pPr>
              <w:spacing w:line="288" w:lineRule="auto"/>
              <w:rPr>
                <w:szCs w:val="21"/>
              </w:rPr>
            </w:pPr>
            <w:r w:rsidRPr="00573FE5">
              <w:rPr>
                <w:szCs w:val="21"/>
              </w:rPr>
              <w:t>Risico’s</w:t>
            </w:r>
          </w:p>
        </w:tc>
        <w:tc>
          <w:tcPr>
            <w:tcW w:w="3488" w:type="pct"/>
          </w:tcPr>
          <w:p w14:paraId="183901BF" w14:textId="77777777" w:rsidR="00D86E44" w:rsidRPr="008C3998" w:rsidRDefault="00D86E44" w:rsidP="004007A2">
            <w:pPr>
              <w:numPr>
                <w:ilvl w:val="0"/>
                <w:numId w:val="11"/>
              </w:numPr>
              <w:spacing w:line="288" w:lineRule="auto"/>
              <w:rPr>
                <w:szCs w:val="21"/>
              </w:rPr>
            </w:pPr>
            <w:r w:rsidRPr="008C3998">
              <w:rPr>
                <w:szCs w:val="21"/>
              </w:rPr>
              <w:t>Mate waarin de fluctuatie in omzet opgevangen kan worden door flexibele schil personeelsbestand;</w:t>
            </w:r>
          </w:p>
          <w:p w14:paraId="5E04BCAC" w14:textId="77777777" w:rsidR="00D86E44" w:rsidRDefault="00D86E44" w:rsidP="004007A2">
            <w:pPr>
              <w:numPr>
                <w:ilvl w:val="0"/>
                <w:numId w:val="11"/>
              </w:numPr>
              <w:spacing w:line="288" w:lineRule="auto"/>
              <w:rPr>
                <w:szCs w:val="21"/>
              </w:rPr>
            </w:pPr>
            <w:r w:rsidRPr="008C3998">
              <w:rPr>
                <w:szCs w:val="21"/>
              </w:rPr>
              <w:t>Aansprakelijkheid voor adviezen;</w:t>
            </w:r>
          </w:p>
          <w:p w14:paraId="76C70CD7" w14:textId="77777777" w:rsidR="00D86E44" w:rsidRPr="00FB373D" w:rsidRDefault="00D86E44" w:rsidP="004007A2">
            <w:pPr>
              <w:numPr>
                <w:ilvl w:val="0"/>
                <w:numId w:val="11"/>
              </w:numPr>
              <w:spacing w:line="288" w:lineRule="auto"/>
              <w:rPr>
                <w:szCs w:val="21"/>
              </w:rPr>
            </w:pPr>
            <w:r>
              <w:rPr>
                <w:szCs w:val="21"/>
              </w:rPr>
              <w:t>Wijziging van de organisatiestructuur</w:t>
            </w:r>
          </w:p>
        </w:tc>
      </w:tr>
      <w:tr w:rsidR="00D86E44" w:rsidRPr="00567E40" w14:paraId="5A5DC19A" w14:textId="77777777" w:rsidTr="00D86E44">
        <w:tc>
          <w:tcPr>
            <w:tcW w:w="1512" w:type="pct"/>
          </w:tcPr>
          <w:p w14:paraId="58C9E597" w14:textId="77777777" w:rsidR="00D86E44" w:rsidRPr="00F16977" w:rsidRDefault="00D86E44" w:rsidP="004007A2">
            <w:pPr>
              <w:spacing w:line="288" w:lineRule="auto"/>
              <w:rPr>
                <w:szCs w:val="21"/>
              </w:rPr>
            </w:pPr>
            <w:r w:rsidRPr="00F16977">
              <w:rPr>
                <w:szCs w:val="21"/>
              </w:rPr>
              <w:t>Bestuurlijk belang/ zeggenschap gemeente</w:t>
            </w:r>
          </w:p>
        </w:tc>
        <w:tc>
          <w:tcPr>
            <w:tcW w:w="3488" w:type="pct"/>
          </w:tcPr>
          <w:p w14:paraId="5479A939" w14:textId="77777777" w:rsidR="00D86E44" w:rsidRPr="00E27968" w:rsidRDefault="00D86E44" w:rsidP="004007A2">
            <w:pPr>
              <w:spacing w:line="288" w:lineRule="auto"/>
              <w:rPr>
                <w:color w:val="3366FF"/>
                <w:szCs w:val="21"/>
                <w:highlight w:val="green"/>
              </w:rPr>
            </w:pPr>
            <w:r w:rsidRPr="00EC5A58">
              <w:rPr>
                <w:szCs w:val="21"/>
              </w:rPr>
              <w:t>Vertegenwoordiging in het Algemeen Bestuur (collegelid</w:t>
            </w:r>
            <w:r w:rsidRPr="00E27968">
              <w:rPr>
                <w:color w:val="3366FF"/>
                <w:szCs w:val="21"/>
              </w:rPr>
              <w:t>)</w:t>
            </w:r>
          </w:p>
        </w:tc>
      </w:tr>
      <w:tr w:rsidR="00D86E44" w:rsidRPr="00567E40" w14:paraId="304255D8" w14:textId="77777777" w:rsidTr="00D86E44">
        <w:tc>
          <w:tcPr>
            <w:tcW w:w="1512" w:type="pct"/>
          </w:tcPr>
          <w:p w14:paraId="59D91F3D" w14:textId="77777777" w:rsidR="00D86E44" w:rsidRPr="00573FE5" w:rsidRDefault="00D86E44" w:rsidP="004007A2">
            <w:pPr>
              <w:spacing w:line="288" w:lineRule="auto"/>
              <w:rPr>
                <w:szCs w:val="21"/>
              </w:rPr>
            </w:pPr>
            <w:r w:rsidRPr="00573FE5">
              <w:rPr>
                <w:szCs w:val="21"/>
              </w:rPr>
              <w:t>Toekomstperspectief en ontwikkelingen</w:t>
            </w:r>
          </w:p>
        </w:tc>
        <w:tc>
          <w:tcPr>
            <w:tcW w:w="3488" w:type="pct"/>
          </w:tcPr>
          <w:p w14:paraId="79904F62" w14:textId="77777777" w:rsidR="00D86E44" w:rsidRPr="004E4A5D" w:rsidRDefault="00D86E44" w:rsidP="004007A2">
            <w:pPr>
              <w:spacing w:line="288" w:lineRule="auto"/>
              <w:rPr>
                <w:szCs w:val="21"/>
              </w:rPr>
            </w:pPr>
            <w:r>
              <w:rPr>
                <w:szCs w:val="21"/>
              </w:rPr>
              <w:t>De reorganisatie van OZHZ is in 2017 afgerond. Veel aandacht zal uitgaan naar het realiseren van een optimale organisatie. Daarnaast zal er met andere omgevingsdiensten nadrukkelijk afstemming zijn over het verschuiven en verdelen van taken, soms in opdracht van de provincie.</w:t>
            </w:r>
          </w:p>
        </w:tc>
      </w:tr>
      <w:tr w:rsidR="00D86E44" w:rsidRPr="00E27968" w14:paraId="5E6EBA7A" w14:textId="77777777" w:rsidTr="00D86E44">
        <w:tc>
          <w:tcPr>
            <w:tcW w:w="1512" w:type="pct"/>
          </w:tcPr>
          <w:p w14:paraId="7BE40107" w14:textId="77777777" w:rsidR="00D86E44" w:rsidRPr="00364A8E" w:rsidRDefault="00D86E44" w:rsidP="004007A2">
            <w:pPr>
              <w:spacing w:line="288" w:lineRule="auto"/>
              <w:rPr>
                <w:szCs w:val="21"/>
              </w:rPr>
            </w:pPr>
            <w:r w:rsidRPr="00364A8E">
              <w:rPr>
                <w:szCs w:val="21"/>
              </w:rPr>
              <w:t>Website en documenten</w:t>
            </w:r>
          </w:p>
        </w:tc>
        <w:tc>
          <w:tcPr>
            <w:tcW w:w="3488" w:type="pct"/>
          </w:tcPr>
          <w:p w14:paraId="75086745" w14:textId="77777777" w:rsidR="00D86E44" w:rsidRPr="00364A8E" w:rsidRDefault="001A4D7B" w:rsidP="004007A2">
            <w:pPr>
              <w:spacing w:line="288" w:lineRule="auto"/>
              <w:rPr>
                <w:color w:val="FF0000"/>
                <w:szCs w:val="21"/>
              </w:rPr>
            </w:pPr>
            <w:hyperlink r:id="rId61" w:history="1">
              <w:r w:rsidR="00D86E44" w:rsidRPr="00364A8E">
                <w:rPr>
                  <w:rStyle w:val="Hyperlink"/>
                </w:rPr>
                <w:t>www.ozhz.nl</w:t>
              </w:r>
            </w:hyperlink>
          </w:p>
        </w:tc>
      </w:tr>
      <w:tr w:rsidR="00D86E44" w:rsidRPr="00E27968" w14:paraId="2841C3C1" w14:textId="77777777" w:rsidTr="00D86E44">
        <w:tc>
          <w:tcPr>
            <w:tcW w:w="1512" w:type="pct"/>
          </w:tcPr>
          <w:p w14:paraId="58F4B043" w14:textId="77777777" w:rsidR="00D86E44" w:rsidRPr="00364A8E" w:rsidRDefault="00D86E44" w:rsidP="004007A2">
            <w:pPr>
              <w:spacing w:line="288" w:lineRule="auto"/>
              <w:rPr>
                <w:szCs w:val="21"/>
              </w:rPr>
            </w:pPr>
            <w:r w:rsidRPr="00981D33">
              <w:rPr>
                <w:szCs w:val="21"/>
              </w:rPr>
              <w:t>Sturingsarrangement, gekoppeld aan risicoprofiel</w:t>
            </w:r>
          </w:p>
        </w:tc>
        <w:tc>
          <w:tcPr>
            <w:tcW w:w="3488" w:type="pct"/>
          </w:tcPr>
          <w:p w14:paraId="3E1AE14B" w14:textId="77777777" w:rsidR="00D86E44" w:rsidRDefault="00D86E44" w:rsidP="004007A2">
            <w:pPr>
              <w:spacing w:line="288" w:lineRule="auto"/>
            </w:pPr>
            <w:r>
              <w:t>Arrangement: 4 (risico: gemiddeld/hoog)</w:t>
            </w:r>
          </w:p>
        </w:tc>
      </w:tr>
    </w:tbl>
    <w:p w14:paraId="7DFF7DDB" w14:textId="77777777" w:rsidR="00D86E44" w:rsidRPr="00E056FA" w:rsidRDefault="00D86E44" w:rsidP="004007A2">
      <w:pPr>
        <w:spacing w:line="288" w:lineRule="auto"/>
        <w:rPr>
          <w:rFonts w:cs="Arial"/>
          <w:b/>
          <w:szCs w:val="21"/>
        </w:rPr>
      </w:pPr>
    </w:p>
    <w:p w14:paraId="4D8C23FB" w14:textId="77777777" w:rsidR="00D86E44" w:rsidRPr="00027CD2" w:rsidRDefault="00D86E44" w:rsidP="004007A2">
      <w:pPr>
        <w:spacing w:line="288" w:lineRule="auto"/>
        <w:rPr>
          <w:b/>
          <w:i/>
          <w:iCs/>
        </w:rPr>
      </w:pPr>
      <w:r w:rsidRPr="00027CD2">
        <w:rPr>
          <w:b/>
        </w:rPr>
        <w:t xml:space="preserve">GR Dienst Gezondheid &amp; Jeugd </w:t>
      </w:r>
    </w:p>
    <w:p w14:paraId="144D43E8" w14:textId="77777777" w:rsidR="00D86E44" w:rsidRPr="002753FE" w:rsidRDefault="00D86E44" w:rsidP="004007A2">
      <w:pPr>
        <w:autoSpaceDE w:val="0"/>
        <w:autoSpaceDN w:val="0"/>
        <w:adjustRightInd w:val="0"/>
        <w:spacing w:line="288" w:lineRule="auto"/>
        <w:rPr>
          <w:iCs/>
        </w:rPr>
      </w:pPr>
      <w:r w:rsidRPr="00580114">
        <w:rPr>
          <w:iCs/>
        </w:rPr>
        <w:t xml:space="preserve">De GR bestaat uit twee organisatie-onderdelen: Dienst Gezondheid &amp; Jeugd </w:t>
      </w:r>
      <w:r>
        <w:rPr>
          <w:iCs/>
        </w:rPr>
        <w:t xml:space="preserve">(DG&amp;J) </w:t>
      </w:r>
      <w:r w:rsidRPr="00580114">
        <w:rPr>
          <w:iCs/>
        </w:rPr>
        <w:t>en</w:t>
      </w:r>
      <w:r>
        <w:rPr>
          <w:iCs/>
        </w:rPr>
        <w:t xml:space="preserve"> </w:t>
      </w:r>
      <w:r w:rsidRPr="00580114">
        <w:rPr>
          <w:iCs/>
        </w:rPr>
        <w:t>Serviceorganisatie Jeugd</w:t>
      </w:r>
      <w:r>
        <w:rPr>
          <w:iCs/>
        </w:rPr>
        <w:t xml:space="preserve"> (SOJ)</w:t>
      </w:r>
      <w:r w:rsidRPr="00580114">
        <w:rPr>
          <w:iCs/>
        </w:rPr>
        <w:t xml:space="preserve">. </w:t>
      </w:r>
      <w:r>
        <w:rPr>
          <w:iCs/>
        </w:rPr>
        <w:t xml:space="preserve">DG&amp;J is verantwoordelijk voor het uitvoeren van taken op het gebied van publieke gezondheid, maatschappelijke zorg, leerplicht en voortijdig schoolverlaten. De dienst is ook verantwoordelijk voor de aansturing van de uitvoering van de integrale jeugdgezondheidszorg. </w:t>
      </w:r>
      <w:r w:rsidRPr="001F432A">
        <w:rPr>
          <w:iCs/>
        </w:rPr>
        <w:t>De Regionale Ambulancevoorziening (RAV) is formeel een</w:t>
      </w:r>
      <w:r>
        <w:rPr>
          <w:iCs/>
        </w:rPr>
        <w:t xml:space="preserve"> </w:t>
      </w:r>
      <w:r w:rsidRPr="001F432A">
        <w:rPr>
          <w:iCs/>
        </w:rPr>
        <w:t xml:space="preserve">onderdeel van </w:t>
      </w:r>
      <w:r>
        <w:rPr>
          <w:iCs/>
        </w:rPr>
        <w:t>DG&amp;J</w:t>
      </w:r>
      <w:r w:rsidRPr="001F432A">
        <w:rPr>
          <w:iCs/>
        </w:rPr>
        <w:t xml:space="preserve">. </w:t>
      </w:r>
      <w:r>
        <w:rPr>
          <w:iCs/>
        </w:rPr>
        <w:t xml:space="preserve">Tweede onderdeel van de GR is de Serviceorganisatie Jeugd. Dit onderdeel is verantwoordelijk voor de sturing op jeugdhulp in Zuid-Holland Zuid. Dit doet de SOJ door </w:t>
      </w:r>
      <w:r>
        <w:rPr>
          <w:iCs/>
        </w:rPr>
        <w:lastRenderedPageBreak/>
        <w:t xml:space="preserve">contractmanagement, risicomanagement en budgetbeheersing, accountmanagement en informatievoorziening voor gemeenten. </w:t>
      </w:r>
    </w:p>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14:paraId="01A14D01" w14:textId="77777777" w:rsidTr="00D86E44">
        <w:trPr>
          <w:tblHeader/>
        </w:trPr>
        <w:tc>
          <w:tcPr>
            <w:tcW w:w="1512" w:type="pct"/>
            <w:tcBorders>
              <w:top w:val="single" w:sz="4" w:space="0" w:color="auto"/>
              <w:left w:val="single" w:sz="4" w:space="0" w:color="auto"/>
              <w:bottom w:val="single" w:sz="4" w:space="0" w:color="auto"/>
              <w:right w:val="single" w:sz="4" w:space="0" w:color="auto"/>
            </w:tcBorders>
            <w:shd w:val="clear" w:color="auto" w:fill="C0C0C0"/>
            <w:hideMark/>
          </w:tcPr>
          <w:p w14:paraId="7332C816" w14:textId="77777777" w:rsidR="00D86E44" w:rsidRDefault="00D86E44" w:rsidP="004007A2">
            <w:pPr>
              <w:spacing w:line="288" w:lineRule="auto"/>
              <w:rPr>
                <w:b/>
                <w:szCs w:val="21"/>
              </w:rPr>
            </w:pPr>
            <w:r>
              <w:rPr>
                <w:b/>
                <w:szCs w:val="21"/>
              </w:rPr>
              <w:t>Naam verbonden partij</w:t>
            </w:r>
          </w:p>
        </w:tc>
        <w:tc>
          <w:tcPr>
            <w:tcW w:w="3488" w:type="pct"/>
            <w:tcBorders>
              <w:top w:val="single" w:sz="4" w:space="0" w:color="auto"/>
              <w:left w:val="single" w:sz="4" w:space="0" w:color="auto"/>
              <w:bottom w:val="single" w:sz="4" w:space="0" w:color="auto"/>
              <w:right w:val="single" w:sz="4" w:space="0" w:color="auto"/>
            </w:tcBorders>
            <w:shd w:val="clear" w:color="auto" w:fill="C0C0C0"/>
            <w:hideMark/>
          </w:tcPr>
          <w:p w14:paraId="7E32E5A8" w14:textId="77777777" w:rsidR="00D86E44" w:rsidRPr="00384363" w:rsidRDefault="00D86E44" w:rsidP="004007A2">
            <w:pPr>
              <w:spacing w:line="288" w:lineRule="auto"/>
              <w:rPr>
                <w:b/>
                <w:szCs w:val="21"/>
              </w:rPr>
            </w:pPr>
            <w:r w:rsidRPr="00384363">
              <w:rPr>
                <w:b/>
                <w:szCs w:val="21"/>
              </w:rPr>
              <w:t xml:space="preserve">GR Dienst Gezondheid &amp; Jeugd </w:t>
            </w:r>
          </w:p>
        </w:tc>
      </w:tr>
      <w:tr w:rsidR="00D86E44" w14:paraId="631D5987"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2413D34A" w14:textId="77777777" w:rsidR="00D86E44" w:rsidRDefault="00D86E44" w:rsidP="004007A2">
            <w:pPr>
              <w:spacing w:line="288" w:lineRule="auto"/>
              <w:rPr>
                <w:szCs w:val="21"/>
              </w:rPr>
            </w:pPr>
            <w:r>
              <w:rPr>
                <w:szCs w:val="21"/>
              </w:rPr>
              <w:t>Vestigingsplaats</w:t>
            </w:r>
          </w:p>
        </w:tc>
        <w:tc>
          <w:tcPr>
            <w:tcW w:w="3488" w:type="pct"/>
            <w:tcBorders>
              <w:top w:val="single" w:sz="4" w:space="0" w:color="auto"/>
              <w:left w:val="single" w:sz="4" w:space="0" w:color="auto"/>
              <w:bottom w:val="single" w:sz="4" w:space="0" w:color="auto"/>
              <w:right w:val="single" w:sz="4" w:space="0" w:color="auto"/>
            </w:tcBorders>
            <w:hideMark/>
          </w:tcPr>
          <w:p w14:paraId="279D9301" w14:textId="77777777" w:rsidR="00D86E44" w:rsidRPr="00384363" w:rsidRDefault="00D86E44" w:rsidP="004007A2">
            <w:pPr>
              <w:spacing w:line="288" w:lineRule="auto"/>
              <w:rPr>
                <w:szCs w:val="21"/>
              </w:rPr>
            </w:pPr>
            <w:r w:rsidRPr="00384363">
              <w:rPr>
                <w:szCs w:val="21"/>
              </w:rPr>
              <w:t>Dordrecht</w:t>
            </w:r>
          </w:p>
        </w:tc>
      </w:tr>
      <w:tr w:rsidR="00D86E44" w14:paraId="245442D4"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78006F29" w14:textId="77777777" w:rsidR="00D86E44" w:rsidRDefault="00D86E44" w:rsidP="004007A2">
            <w:pPr>
              <w:spacing w:line="288" w:lineRule="auto"/>
              <w:rPr>
                <w:szCs w:val="21"/>
              </w:rPr>
            </w:pPr>
            <w:r>
              <w:rPr>
                <w:szCs w:val="21"/>
              </w:rPr>
              <w:t>Rechtsvorm</w:t>
            </w:r>
          </w:p>
        </w:tc>
        <w:tc>
          <w:tcPr>
            <w:tcW w:w="3488" w:type="pct"/>
            <w:tcBorders>
              <w:top w:val="single" w:sz="4" w:space="0" w:color="auto"/>
              <w:left w:val="single" w:sz="4" w:space="0" w:color="auto"/>
              <w:bottom w:val="single" w:sz="4" w:space="0" w:color="auto"/>
              <w:right w:val="single" w:sz="4" w:space="0" w:color="auto"/>
            </w:tcBorders>
            <w:hideMark/>
          </w:tcPr>
          <w:p w14:paraId="43B57B9E" w14:textId="77777777" w:rsidR="00D86E44" w:rsidRPr="00384363" w:rsidRDefault="00D86E44" w:rsidP="004007A2">
            <w:pPr>
              <w:spacing w:line="288" w:lineRule="auto"/>
              <w:rPr>
                <w:szCs w:val="21"/>
              </w:rPr>
            </w:pPr>
            <w:r w:rsidRPr="00384363">
              <w:rPr>
                <w:szCs w:val="21"/>
              </w:rPr>
              <w:t>Gemeenschappelijke regeling</w:t>
            </w:r>
          </w:p>
        </w:tc>
      </w:tr>
      <w:tr w:rsidR="00D86E44" w14:paraId="2294777E"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4F947E1B" w14:textId="77777777" w:rsidR="00D86E44" w:rsidRDefault="00D86E44" w:rsidP="004007A2">
            <w:pPr>
              <w:spacing w:line="288" w:lineRule="auto"/>
              <w:rPr>
                <w:szCs w:val="21"/>
              </w:rPr>
            </w:pPr>
            <w:r>
              <w:rPr>
                <w:szCs w:val="21"/>
              </w:rPr>
              <w:t>Doel (openbaar belang dat wordt behartigd)</w:t>
            </w:r>
          </w:p>
        </w:tc>
        <w:tc>
          <w:tcPr>
            <w:tcW w:w="3488" w:type="pct"/>
            <w:tcBorders>
              <w:top w:val="single" w:sz="4" w:space="0" w:color="auto"/>
              <w:left w:val="single" w:sz="4" w:space="0" w:color="auto"/>
              <w:bottom w:val="single" w:sz="4" w:space="0" w:color="auto"/>
              <w:right w:val="single" w:sz="4" w:space="0" w:color="auto"/>
            </w:tcBorders>
            <w:hideMark/>
          </w:tcPr>
          <w:p w14:paraId="0EB6A967" w14:textId="77777777" w:rsidR="00D86E44" w:rsidRPr="00384363" w:rsidRDefault="00D86E44" w:rsidP="004007A2">
            <w:pPr>
              <w:spacing w:line="288" w:lineRule="auto"/>
              <w:rPr>
                <w:rFonts w:cs="Verdana"/>
                <w:szCs w:val="21"/>
              </w:rPr>
            </w:pPr>
            <w:r w:rsidRPr="00384363">
              <w:rPr>
                <w:szCs w:val="21"/>
              </w:rPr>
              <w:t xml:space="preserve">De dienst Gezondheid &amp; Jeugd </w:t>
            </w:r>
            <w:r w:rsidRPr="00384363">
              <w:rPr>
                <w:rFonts w:cs="Verdana"/>
                <w:szCs w:val="21"/>
              </w:rPr>
              <w:t xml:space="preserve">bewaakt, beschermt en bevordert in opdracht van de 17 gemeenten in Zuid-Holland Zuid de activiteiten die gericht zijn op het verkleinen van sociaaleconomische gezondheidsverschillen en het vergroten van de ontwikkelingskansen van onze inwoners. </w:t>
            </w:r>
          </w:p>
          <w:p w14:paraId="108D94DC" w14:textId="77777777" w:rsidR="00D86E44" w:rsidRPr="00384363" w:rsidRDefault="00D86E44" w:rsidP="004007A2">
            <w:pPr>
              <w:spacing w:line="288" w:lineRule="auto"/>
              <w:rPr>
                <w:szCs w:val="21"/>
              </w:rPr>
            </w:pPr>
            <w:r w:rsidRPr="00384363">
              <w:rPr>
                <w:rFonts w:cs="Verdana"/>
                <w:szCs w:val="21"/>
              </w:rPr>
              <w:t xml:space="preserve">De Serviceorganisatie Jeugd (SOJ) is per 1 januari 2015 een zelfstandig onderdeel van de GR Dienst Gezondheid en Jeugd. De Serviceorganisatie Jeugd zorgt namens de gemeente in ZHZ voor sturing op jeugdhulp.  </w:t>
            </w:r>
          </w:p>
        </w:tc>
      </w:tr>
      <w:tr w:rsidR="00D86E44" w14:paraId="51E29D3E"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34B8DFC3" w14:textId="77777777" w:rsidR="00D86E44" w:rsidRDefault="00D86E44" w:rsidP="004007A2">
            <w:pPr>
              <w:spacing w:line="288" w:lineRule="auto"/>
              <w:rPr>
                <w:szCs w:val="21"/>
              </w:rPr>
            </w:pPr>
            <w:r>
              <w:rPr>
                <w:szCs w:val="21"/>
              </w:rPr>
              <w:t>Risico's</w:t>
            </w:r>
          </w:p>
        </w:tc>
        <w:tc>
          <w:tcPr>
            <w:tcW w:w="3488" w:type="pct"/>
            <w:tcBorders>
              <w:top w:val="single" w:sz="4" w:space="0" w:color="auto"/>
              <w:left w:val="single" w:sz="4" w:space="0" w:color="auto"/>
              <w:bottom w:val="single" w:sz="4" w:space="0" w:color="auto"/>
              <w:right w:val="single" w:sz="4" w:space="0" w:color="auto"/>
            </w:tcBorders>
          </w:tcPr>
          <w:p w14:paraId="336CFE27" w14:textId="77777777" w:rsidR="00D86E44" w:rsidRDefault="00D86E44" w:rsidP="004007A2">
            <w:pPr>
              <w:spacing w:line="288" w:lineRule="auto"/>
              <w:rPr>
                <w:szCs w:val="21"/>
              </w:rPr>
            </w:pPr>
            <w:r>
              <w:rPr>
                <w:szCs w:val="21"/>
              </w:rPr>
              <w:t xml:space="preserve">Voor de Dienst Gezondheid &amp; Jeugd (incl. RAV) worden de volgende risico's gemeld: </w:t>
            </w:r>
          </w:p>
          <w:p w14:paraId="775EEE7D" w14:textId="77777777" w:rsidR="00D86E44" w:rsidRPr="007903BF" w:rsidRDefault="00D86E44" w:rsidP="004007A2">
            <w:pPr>
              <w:numPr>
                <w:ilvl w:val="0"/>
                <w:numId w:val="13"/>
              </w:numPr>
              <w:spacing w:line="288" w:lineRule="auto"/>
              <w:rPr>
                <w:szCs w:val="21"/>
              </w:rPr>
            </w:pPr>
            <w:r>
              <w:rPr>
                <w:szCs w:val="21"/>
              </w:rPr>
              <w:t xml:space="preserve">Kostenstijging door de samenvoeging van de meldkamers van ZHZ en Regio Rijnmond. </w:t>
            </w:r>
          </w:p>
          <w:p w14:paraId="0FF026D3" w14:textId="77777777" w:rsidR="00D86E44" w:rsidRPr="007903BF" w:rsidRDefault="00D86E44" w:rsidP="004007A2">
            <w:pPr>
              <w:pStyle w:val="Lijstalinea"/>
              <w:numPr>
                <w:ilvl w:val="0"/>
                <w:numId w:val="13"/>
              </w:numPr>
              <w:spacing w:line="288" w:lineRule="auto"/>
              <w:rPr>
                <w:szCs w:val="21"/>
              </w:rPr>
            </w:pPr>
            <w:r>
              <w:rPr>
                <w:szCs w:val="21"/>
              </w:rPr>
              <w:t>S</w:t>
            </w:r>
            <w:r w:rsidRPr="007903BF">
              <w:rPr>
                <w:szCs w:val="21"/>
              </w:rPr>
              <w:t xml:space="preserve">trakkere eisen van de inspectie aan de </w:t>
            </w:r>
            <w:r>
              <w:rPr>
                <w:szCs w:val="21"/>
              </w:rPr>
              <w:t>meldkamer</w:t>
            </w:r>
            <w:r w:rsidRPr="007903BF">
              <w:rPr>
                <w:szCs w:val="21"/>
              </w:rPr>
              <w:t xml:space="preserve">centralisten uit de 'witte kolom'. </w:t>
            </w:r>
          </w:p>
          <w:p w14:paraId="0B0E3869" w14:textId="77777777" w:rsidR="00D86E44" w:rsidRPr="00D45670" w:rsidRDefault="00D86E44" w:rsidP="004007A2">
            <w:pPr>
              <w:pStyle w:val="Lijstalinea"/>
              <w:numPr>
                <w:ilvl w:val="0"/>
                <w:numId w:val="13"/>
              </w:numPr>
              <w:spacing w:line="288" w:lineRule="auto"/>
              <w:rPr>
                <w:szCs w:val="21"/>
              </w:rPr>
            </w:pPr>
            <w:r w:rsidRPr="00D45670">
              <w:rPr>
                <w:szCs w:val="21"/>
              </w:rPr>
              <w:t>Uittreden van deelnemer</w:t>
            </w:r>
            <w:r>
              <w:rPr>
                <w:szCs w:val="21"/>
              </w:rPr>
              <w:t>s aan de GR (Leerdam en Zederik).</w:t>
            </w:r>
          </w:p>
          <w:p w14:paraId="3B96B9C2" w14:textId="77777777" w:rsidR="00D86E44" w:rsidRDefault="00D86E44" w:rsidP="004007A2">
            <w:pPr>
              <w:spacing w:line="288" w:lineRule="auto"/>
              <w:rPr>
                <w:szCs w:val="21"/>
              </w:rPr>
            </w:pPr>
            <w:r>
              <w:rPr>
                <w:szCs w:val="21"/>
              </w:rPr>
              <w:t>De Serviceorganisatie Jeugd noemt als risico's:</w:t>
            </w:r>
          </w:p>
          <w:p w14:paraId="2061285C" w14:textId="77777777" w:rsidR="00D86E44" w:rsidRDefault="00D86E44" w:rsidP="004007A2">
            <w:pPr>
              <w:numPr>
                <w:ilvl w:val="0"/>
                <w:numId w:val="13"/>
              </w:numPr>
              <w:spacing w:line="288" w:lineRule="auto"/>
              <w:rPr>
                <w:szCs w:val="21"/>
              </w:rPr>
            </w:pPr>
            <w:r w:rsidRPr="007903BF">
              <w:rPr>
                <w:szCs w:val="21"/>
              </w:rPr>
              <w:t>De jeugdhulpvraag is groter dan het beschikbare budget</w:t>
            </w:r>
          </w:p>
          <w:p w14:paraId="4A5625F1" w14:textId="77777777" w:rsidR="00D86E44" w:rsidRDefault="00D86E44" w:rsidP="004007A2">
            <w:pPr>
              <w:numPr>
                <w:ilvl w:val="0"/>
                <w:numId w:val="13"/>
              </w:numPr>
              <w:spacing w:line="288" w:lineRule="auto"/>
              <w:rPr>
                <w:szCs w:val="21"/>
              </w:rPr>
            </w:pPr>
            <w:r w:rsidRPr="00EC1C83">
              <w:rPr>
                <w:szCs w:val="21"/>
              </w:rPr>
              <w:t>Aanbieders continueren zorg te lang. Mate van afschaling wordt onvoldoende beoordeeld en toegepast</w:t>
            </w:r>
            <w:r>
              <w:rPr>
                <w:szCs w:val="21"/>
              </w:rPr>
              <w:t xml:space="preserve">. </w:t>
            </w:r>
          </w:p>
          <w:p w14:paraId="65FA6431" w14:textId="77777777" w:rsidR="00D86E44" w:rsidRPr="00EC1C83" w:rsidRDefault="00D86E44" w:rsidP="004007A2">
            <w:pPr>
              <w:numPr>
                <w:ilvl w:val="0"/>
                <w:numId w:val="13"/>
              </w:numPr>
              <w:spacing w:line="288" w:lineRule="auto"/>
              <w:rPr>
                <w:szCs w:val="21"/>
              </w:rPr>
            </w:pPr>
            <w:r w:rsidRPr="00EC1C83">
              <w:rPr>
                <w:szCs w:val="21"/>
              </w:rPr>
              <w:t xml:space="preserve">Te hoog afgegeven beschikkingen en andere fouten in de beschikking </w:t>
            </w:r>
          </w:p>
        </w:tc>
      </w:tr>
      <w:tr w:rsidR="00D86E44" w14:paraId="4D14A7AD"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7DB72D82" w14:textId="77777777" w:rsidR="00D86E44" w:rsidRDefault="00D86E44" w:rsidP="004007A2">
            <w:pPr>
              <w:spacing w:line="288" w:lineRule="auto"/>
              <w:rPr>
                <w:szCs w:val="21"/>
              </w:rPr>
            </w:pPr>
            <w:r>
              <w:rPr>
                <w:szCs w:val="21"/>
              </w:rPr>
              <w:t>Bestuurlijk belang/ zeggenschap gemeente</w:t>
            </w:r>
          </w:p>
        </w:tc>
        <w:tc>
          <w:tcPr>
            <w:tcW w:w="3488" w:type="pct"/>
            <w:tcBorders>
              <w:top w:val="single" w:sz="4" w:space="0" w:color="auto"/>
              <w:left w:val="single" w:sz="4" w:space="0" w:color="auto"/>
              <w:bottom w:val="single" w:sz="4" w:space="0" w:color="auto"/>
              <w:right w:val="single" w:sz="4" w:space="0" w:color="auto"/>
            </w:tcBorders>
            <w:hideMark/>
          </w:tcPr>
          <w:p w14:paraId="7759DA32" w14:textId="77777777" w:rsidR="00D86E44" w:rsidRPr="00372368" w:rsidRDefault="00D86E44" w:rsidP="004007A2">
            <w:pPr>
              <w:spacing w:line="288" w:lineRule="auto"/>
              <w:rPr>
                <w:szCs w:val="21"/>
              </w:rPr>
            </w:pPr>
            <w:r w:rsidRPr="00384363">
              <w:rPr>
                <w:szCs w:val="21"/>
              </w:rPr>
              <w:t>Vertegenwoordiging in het Algemeen Bestuur (collegelid)</w:t>
            </w:r>
            <w:r>
              <w:rPr>
                <w:szCs w:val="21"/>
              </w:rPr>
              <w:t xml:space="preserve"> en de Auditcommissie (collegelid)</w:t>
            </w:r>
            <w:r w:rsidRPr="00384363">
              <w:rPr>
                <w:szCs w:val="21"/>
              </w:rPr>
              <w:t>.</w:t>
            </w:r>
            <w:r w:rsidRPr="00384363">
              <w:rPr>
                <w:i/>
                <w:szCs w:val="21"/>
              </w:rPr>
              <w:t xml:space="preserve"> </w:t>
            </w:r>
          </w:p>
        </w:tc>
      </w:tr>
      <w:tr w:rsidR="00D86E44" w14:paraId="0DF9D27E"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2C7166E6" w14:textId="77777777" w:rsidR="00D86E44" w:rsidRDefault="00D86E44" w:rsidP="004007A2">
            <w:pPr>
              <w:spacing w:line="288" w:lineRule="auto"/>
              <w:rPr>
                <w:szCs w:val="21"/>
              </w:rPr>
            </w:pPr>
            <w:r>
              <w:rPr>
                <w:szCs w:val="21"/>
              </w:rPr>
              <w:t>Toekomstperspectief en ontwikkelingen</w:t>
            </w:r>
          </w:p>
        </w:tc>
        <w:tc>
          <w:tcPr>
            <w:tcW w:w="3488" w:type="pct"/>
            <w:tcBorders>
              <w:top w:val="single" w:sz="4" w:space="0" w:color="auto"/>
              <w:left w:val="single" w:sz="4" w:space="0" w:color="auto"/>
              <w:bottom w:val="single" w:sz="4" w:space="0" w:color="auto"/>
              <w:right w:val="single" w:sz="4" w:space="0" w:color="auto"/>
            </w:tcBorders>
          </w:tcPr>
          <w:p w14:paraId="1585513C" w14:textId="77777777" w:rsidR="00D86E44" w:rsidRDefault="00D86E44" w:rsidP="004007A2">
            <w:pPr>
              <w:spacing w:line="288" w:lineRule="auto"/>
              <w:rPr>
                <w:szCs w:val="21"/>
              </w:rPr>
            </w:pPr>
            <w:r w:rsidRPr="002A533D">
              <w:rPr>
                <w:szCs w:val="21"/>
              </w:rPr>
              <w:t xml:space="preserve">In 2015 is </w:t>
            </w:r>
            <w:r>
              <w:rPr>
                <w:szCs w:val="21"/>
              </w:rPr>
              <w:t>met het dekkingsplan de</w:t>
            </w:r>
            <w:r w:rsidRPr="002A533D">
              <w:rPr>
                <w:szCs w:val="21"/>
              </w:rPr>
              <w:t xml:space="preserve"> basis gelegd voor </w:t>
            </w:r>
            <w:r>
              <w:rPr>
                <w:szCs w:val="21"/>
              </w:rPr>
              <w:t>het herstellen v</w:t>
            </w:r>
            <w:r w:rsidRPr="002A533D">
              <w:rPr>
                <w:szCs w:val="21"/>
              </w:rPr>
              <w:t>an het vertrouwen in de Dienst Gezondheid en Jeugd. Het Meerjarenbeleidsplan</w:t>
            </w:r>
            <w:r>
              <w:rPr>
                <w:szCs w:val="21"/>
              </w:rPr>
              <w:t xml:space="preserve"> </w:t>
            </w:r>
            <w:r w:rsidRPr="003F364C">
              <w:rPr>
                <w:szCs w:val="21"/>
              </w:rPr>
              <w:t xml:space="preserve">geeft </w:t>
            </w:r>
            <w:r>
              <w:rPr>
                <w:szCs w:val="21"/>
              </w:rPr>
              <w:t xml:space="preserve">richting </w:t>
            </w:r>
            <w:r w:rsidRPr="003F364C">
              <w:rPr>
                <w:szCs w:val="21"/>
              </w:rPr>
              <w:t>aan de inhoudelijke taakinvulling en</w:t>
            </w:r>
            <w:r>
              <w:rPr>
                <w:szCs w:val="21"/>
              </w:rPr>
              <w:t xml:space="preserve"> </w:t>
            </w:r>
            <w:r w:rsidRPr="003F364C">
              <w:rPr>
                <w:szCs w:val="21"/>
              </w:rPr>
              <w:t xml:space="preserve">ambities van de </w:t>
            </w:r>
            <w:r>
              <w:rPr>
                <w:szCs w:val="21"/>
              </w:rPr>
              <w:t>dienst.</w:t>
            </w:r>
            <w:r w:rsidRPr="003F364C" w:rsidDel="00943031">
              <w:rPr>
                <w:szCs w:val="21"/>
              </w:rPr>
              <w:t xml:space="preserve"> </w:t>
            </w:r>
            <w:r>
              <w:rPr>
                <w:szCs w:val="21"/>
              </w:rPr>
              <w:t xml:space="preserve">DG&amp;J bereidt zich voor op de nieuwe wet Ambulancezorg. In dit kader wordt de Regionale Ambulance Voorziening ondergebracht in een coöperatie waaraan ook het Erasmus MC en het Albert Schweitzer Ziekenhuis deelnemen. Daarnaast werkt de RAV aan de samenvoeging van de meldkamers Rijnmond en Zuid-Holland Zuid, als eerste stap richting de landelijke meldkamer. </w:t>
            </w:r>
          </w:p>
          <w:p w14:paraId="368A2FCF" w14:textId="77777777" w:rsidR="00D86E44" w:rsidRDefault="00D86E44" w:rsidP="004007A2">
            <w:pPr>
              <w:autoSpaceDE w:val="0"/>
              <w:autoSpaceDN w:val="0"/>
              <w:adjustRightInd w:val="0"/>
              <w:spacing w:line="288" w:lineRule="auto"/>
              <w:rPr>
                <w:szCs w:val="21"/>
              </w:rPr>
            </w:pPr>
            <w:r w:rsidRPr="006956CA">
              <w:rPr>
                <w:szCs w:val="21"/>
              </w:rPr>
              <w:t>De</w:t>
            </w:r>
            <w:r>
              <w:rPr>
                <w:szCs w:val="21"/>
              </w:rPr>
              <w:t xml:space="preserve"> Serviceorganisatie Jeugd blijft geconfronteerd worden met een grote </w:t>
            </w:r>
            <w:r w:rsidRPr="006956CA">
              <w:rPr>
                <w:szCs w:val="21"/>
              </w:rPr>
              <w:t>druk op de zorgmarkt</w:t>
            </w:r>
            <w:r>
              <w:rPr>
                <w:szCs w:val="21"/>
              </w:rPr>
              <w:t xml:space="preserve">. Enerzijds is dit het gevolg </w:t>
            </w:r>
            <w:r w:rsidRPr="006956CA">
              <w:rPr>
                <w:szCs w:val="21"/>
              </w:rPr>
              <w:t>van de budgetreductie</w:t>
            </w:r>
            <w:r>
              <w:rPr>
                <w:szCs w:val="21"/>
              </w:rPr>
              <w:t xml:space="preserve">, anderzijds het gevolg van een groeiende zorgvraag. De Serviceorganisatie heeft opdracht gekregen een meerjarenperspectief 2018-2021 op te stellen </w:t>
            </w:r>
          </w:p>
          <w:p w14:paraId="6E58D6D6" w14:textId="77777777" w:rsidR="00D86E44" w:rsidRDefault="00D86E44" w:rsidP="004007A2">
            <w:pPr>
              <w:autoSpaceDE w:val="0"/>
              <w:autoSpaceDN w:val="0"/>
              <w:adjustRightInd w:val="0"/>
              <w:spacing w:line="288" w:lineRule="auto"/>
              <w:rPr>
                <w:szCs w:val="21"/>
              </w:rPr>
            </w:pPr>
            <w:r w:rsidRPr="00A17A4D">
              <w:rPr>
                <w:szCs w:val="21"/>
              </w:rPr>
              <w:t xml:space="preserve">met </w:t>
            </w:r>
            <w:r>
              <w:rPr>
                <w:szCs w:val="21"/>
              </w:rPr>
              <w:t>daarbij z</w:t>
            </w:r>
            <w:r w:rsidRPr="00A17A4D">
              <w:rPr>
                <w:szCs w:val="21"/>
              </w:rPr>
              <w:t>o nodig een voorstel voor een begrotingswijziging voor 2018.</w:t>
            </w:r>
          </w:p>
          <w:p w14:paraId="6136CA40" w14:textId="77777777" w:rsidR="00D86E44" w:rsidRPr="00A17A4D" w:rsidRDefault="00D86E44" w:rsidP="004007A2">
            <w:pPr>
              <w:autoSpaceDE w:val="0"/>
              <w:autoSpaceDN w:val="0"/>
              <w:adjustRightInd w:val="0"/>
              <w:spacing w:line="288" w:lineRule="auto"/>
              <w:rPr>
                <w:rFonts w:ascii="Verdana-OneByteIdentityH" w:eastAsiaTheme="minorHAnsi" w:hAnsi="Verdana-OneByteIdentityH" w:cs="Verdana-OneByteIdentityH"/>
                <w:sz w:val="18"/>
                <w:szCs w:val="18"/>
                <w:lang w:eastAsia="en-US"/>
              </w:rPr>
            </w:pPr>
          </w:p>
        </w:tc>
      </w:tr>
      <w:tr w:rsidR="00D86E44" w14:paraId="3E8AD16D" w14:textId="77777777" w:rsidTr="00D86E44">
        <w:tc>
          <w:tcPr>
            <w:tcW w:w="1512" w:type="pct"/>
            <w:tcBorders>
              <w:top w:val="single" w:sz="4" w:space="0" w:color="auto"/>
              <w:left w:val="single" w:sz="4" w:space="0" w:color="auto"/>
              <w:bottom w:val="single" w:sz="4" w:space="0" w:color="auto"/>
              <w:right w:val="single" w:sz="4" w:space="0" w:color="auto"/>
            </w:tcBorders>
          </w:tcPr>
          <w:p w14:paraId="440CEC10" w14:textId="77777777" w:rsidR="00D86E44" w:rsidRPr="00384363" w:rsidRDefault="00D86E44" w:rsidP="004007A2">
            <w:pPr>
              <w:spacing w:line="288" w:lineRule="auto"/>
              <w:rPr>
                <w:color w:val="FF0000"/>
                <w:szCs w:val="21"/>
              </w:rPr>
            </w:pPr>
            <w:r w:rsidRPr="00E6359B">
              <w:rPr>
                <w:szCs w:val="21"/>
              </w:rPr>
              <w:t xml:space="preserve">Sturingsarrangement, gekoppeld aan risicoprofiel </w:t>
            </w:r>
          </w:p>
        </w:tc>
        <w:tc>
          <w:tcPr>
            <w:tcW w:w="3488" w:type="pct"/>
            <w:tcBorders>
              <w:top w:val="single" w:sz="4" w:space="0" w:color="auto"/>
              <w:left w:val="single" w:sz="4" w:space="0" w:color="auto"/>
              <w:bottom w:val="single" w:sz="4" w:space="0" w:color="auto"/>
              <w:right w:val="single" w:sz="4" w:space="0" w:color="auto"/>
            </w:tcBorders>
          </w:tcPr>
          <w:p w14:paraId="3EC8F5CF" w14:textId="77777777" w:rsidR="00D86E44" w:rsidRDefault="00D86E44" w:rsidP="004007A2">
            <w:pPr>
              <w:spacing w:line="288" w:lineRule="auto"/>
            </w:pPr>
            <w:r>
              <w:t>Arrangement 5 (risico: hoog)</w:t>
            </w:r>
          </w:p>
        </w:tc>
      </w:tr>
      <w:tr w:rsidR="00D86E44" w14:paraId="40674B95"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6E912A85" w14:textId="77777777" w:rsidR="00D86E44" w:rsidRDefault="00D86E44" w:rsidP="004007A2">
            <w:pPr>
              <w:spacing w:line="288" w:lineRule="auto"/>
              <w:rPr>
                <w:szCs w:val="21"/>
              </w:rPr>
            </w:pPr>
            <w:r w:rsidRPr="0063353F">
              <w:rPr>
                <w:szCs w:val="21"/>
              </w:rPr>
              <w:t xml:space="preserve">Website en documenten </w:t>
            </w:r>
          </w:p>
        </w:tc>
        <w:tc>
          <w:tcPr>
            <w:tcW w:w="3488" w:type="pct"/>
            <w:tcBorders>
              <w:top w:val="single" w:sz="4" w:space="0" w:color="auto"/>
              <w:left w:val="single" w:sz="4" w:space="0" w:color="auto"/>
              <w:bottom w:val="single" w:sz="4" w:space="0" w:color="auto"/>
              <w:right w:val="single" w:sz="4" w:space="0" w:color="auto"/>
            </w:tcBorders>
            <w:hideMark/>
          </w:tcPr>
          <w:p w14:paraId="52192E0C" w14:textId="77777777" w:rsidR="00D86E44" w:rsidRDefault="001A4D7B" w:rsidP="004007A2">
            <w:pPr>
              <w:spacing w:line="288" w:lineRule="auto"/>
            </w:pPr>
            <w:hyperlink r:id="rId62" w:history="1">
              <w:r w:rsidR="00D86E44">
                <w:rPr>
                  <w:rStyle w:val="Hyperlink"/>
                </w:rPr>
                <w:t>www.dienstgezondheidjeugd.nl</w:t>
              </w:r>
            </w:hyperlink>
          </w:p>
          <w:p w14:paraId="2B085468" w14:textId="77777777" w:rsidR="00D86E44" w:rsidRPr="002753FE" w:rsidRDefault="001A4D7B" w:rsidP="004007A2">
            <w:pPr>
              <w:spacing w:line="288" w:lineRule="auto"/>
            </w:pPr>
            <w:hyperlink r:id="rId63" w:history="1">
              <w:r w:rsidR="00D86E44" w:rsidRPr="00003B8A">
                <w:rPr>
                  <w:rStyle w:val="Hyperlink"/>
                </w:rPr>
                <w:t>www.jeugdzhz.nl</w:t>
              </w:r>
            </w:hyperlink>
          </w:p>
          <w:p w14:paraId="799AEFA5" w14:textId="77777777" w:rsidR="00D86E44" w:rsidRPr="00B83BED" w:rsidRDefault="001A4D7B" w:rsidP="004007A2">
            <w:pPr>
              <w:spacing w:line="288" w:lineRule="auto"/>
              <w:rPr>
                <w:szCs w:val="21"/>
              </w:rPr>
            </w:pPr>
            <w:hyperlink r:id="rId64" w:history="1">
              <w:r w:rsidR="00D86E44" w:rsidRPr="007708FD">
                <w:rPr>
                  <w:rStyle w:val="Hyperlink"/>
                </w:rPr>
                <w:t>Dekkingsplan</w:t>
              </w:r>
            </w:hyperlink>
            <w:r w:rsidR="00D86E44" w:rsidRPr="00B83BED">
              <w:rPr>
                <w:szCs w:val="21"/>
              </w:rPr>
              <w:t xml:space="preserve"> + </w:t>
            </w:r>
            <w:hyperlink r:id="rId65" w:history="1">
              <w:r w:rsidR="00D86E44" w:rsidRPr="00B36D40">
                <w:rPr>
                  <w:rStyle w:val="Hyperlink"/>
                </w:rPr>
                <w:t>lokale zienswijze</w:t>
              </w:r>
            </w:hyperlink>
          </w:p>
          <w:p w14:paraId="47E8934A" w14:textId="77777777" w:rsidR="00D86E44" w:rsidRDefault="001A4D7B" w:rsidP="004007A2">
            <w:pPr>
              <w:spacing w:line="288" w:lineRule="auto"/>
              <w:rPr>
                <w:szCs w:val="21"/>
              </w:rPr>
            </w:pPr>
            <w:hyperlink r:id="rId66" w:history="1">
              <w:r w:rsidR="00D86E44" w:rsidRPr="00B36D40">
                <w:rPr>
                  <w:rStyle w:val="Hyperlink"/>
                </w:rPr>
                <w:t>Primaire begroting 201</w:t>
              </w:r>
            </w:hyperlink>
            <w:r w:rsidR="00D86E44">
              <w:rPr>
                <w:rStyle w:val="Hyperlink"/>
              </w:rPr>
              <w:t>7</w:t>
            </w:r>
          </w:p>
        </w:tc>
      </w:tr>
    </w:tbl>
    <w:p w14:paraId="55CB7AD4" w14:textId="77777777" w:rsidR="00D86E44" w:rsidRDefault="00D86E44" w:rsidP="004007A2">
      <w:pPr>
        <w:overflowPunct w:val="0"/>
        <w:autoSpaceDE w:val="0"/>
        <w:autoSpaceDN w:val="0"/>
        <w:adjustRightInd w:val="0"/>
        <w:spacing w:line="288" w:lineRule="auto"/>
        <w:textAlignment w:val="baseline"/>
        <w:rPr>
          <w:iCs/>
          <w:szCs w:val="21"/>
        </w:rPr>
      </w:pPr>
    </w:p>
    <w:p w14:paraId="7A33FFD6" w14:textId="77777777" w:rsidR="00D86E44" w:rsidRPr="00DD1EB7" w:rsidRDefault="00D86E44" w:rsidP="004007A2">
      <w:pPr>
        <w:pStyle w:val="H-I-Ambacht"/>
        <w:spacing w:after="0" w:line="288" w:lineRule="auto"/>
        <w:rPr>
          <w:sz w:val="21"/>
        </w:rPr>
      </w:pPr>
      <w:r w:rsidRPr="00DD1EB7">
        <w:rPr>
          <w:b/>
          <w:sz w:val="21"/>
        </w:rPr>
        <w:t xml:space="preserve">Drechtwerk </w:t>
      </w:r>
    </w:p>
    <w:p w14:paraId="37EAB95E" w14:textId="77777777" w:rsidR="00D86E44" w:rsidRDefault="00D86E44" w:rsidP="004007A2">
      <w:pPr>
        <w:spacing w:line="288" w:lineRule="auto"/>
        <w:rPr>
          <w:szCs w:val="21"/>
        </w:rPr>
      </w:pPr>
      <w:r>
        <w:rPr>
          <w:szCs w:val="21"/>
        </w:rPr>
        <w:t>De sociale werkvoorziening Drechtwerk laat mensen met een arbeidsbeperking zinvol en passend bij hun mogelijkheden deelnemen aan het arbeidsproces. De invoering van de Participatiewet heeft invloed op Drechtwerk, omdat hiermee de Wet sociale werkvoorziening niet meer bestaat waardoor er geen automatische instroom van SW’ers meer is bij Drechtwerk. In programma 1 is de stand van zaken rond dit proces beschreven.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14:paraId="65B92412" w14:textId="77777777" w:rsidTr="00D86E44">
        <w:tc>
          <w:tcPr>
            <w:tcW w:w="1512" w:type="pct"/>
            <w:tcBorders>
              <w:top w:val="single" w:sz="4" w:space="0" w:color="auto"/>
              <w:left w:val="single" w:sz="4" w:space="0" w:color="auto"/>
              <w:bottom w:val="single" w:sz="4" w:space="0" w:color="auto"/>
              <w:right w:val="single" w:sz="4" w:space="0" w:color="auto"/>
            </w:tcBorders>
            <w:shd w:val="clear" w:color="auto" w:fill="C0C0C0"/>
            <w:hideMark/>
          </w:tcPr>
          <w:p w14:paraId="42D6121B" w14:textId="77777777" w:rsidR="00D86E44" w:rsidRDefault="00D86E44" w:rsidP="004007A2">
            <w:pPr>
              <w:spacing w:line="288" w:lineRule="auto"/>
              <w:rPr>
                <w:b/>
                <w:szCs w:val="21"/>
              </w:rPr>
            </w:pPr>
            <w:r>
              <w:rPr>
                <w:b/>
                <w:szCs w:val="21"/>
              </w:rPr>
              <w:t>Naam verbonden partij</w:t>
            </w:r>
          </w:p>
        </w:tc>
        <w:tc>
          <w:tcPr>
            <w:tcW w:w="3488" w:type="pct"/>
            <w:tcBorders>
              <w:top w:val="single" w:sz="4" w:space="0" w:color="auto"/>
              <w:left w:val="single" w:sz="4" w:space="0" w:color="auto"/>
              <w:bottom w:val="single" w:sz="4" w:space="0" w:color="auto"/>
              <w:right w:val="single" w:sz="4" w:space="0" w:color="auto"/>
            </w:tcBorders>
            <w:shd w:val="clear" w:color="auto" w:fill="C0C0C0"/>
            <w:hideMark/>
          </w:tcPr>
          <w:p w14:paraId="2981702C" w14:textId="77777777" w:rsidR="00D86E44" w:rsidRDefault="00D86E44" w:rsidP="004007A2">
            <w:pPr>
              <w:spacing w:line="288" w:lineRule="auto"/>
              <w:rPr>
                <w:b/>
                <w:szCs w:val="21"/>
              </w:rPr>
            </w:pPr>
            <w:r>
              <w:rPr>
                <w:b/>
                <w:szCs w:val="21"/>
              </w:rPr>
              <w:t>Drechtwerk</w:t>
            </w:r>
          </w:p>
        </w:tc>
      </w:tr>
      <w:tr w:rsidR="00D86E44" w14:paraId="1D1222CF"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0AA9A973" w14:textId="77777777" w:rsidR="00D86E44" w:rsidRDefault="00D86E44" w:rsidP="004007A2">
            <w:pPr>
              <w:spacing w:line="288" w:lineRule="auto"/>
              <w:rPr>
                <w:szCs w:val="21"/>
              </w:rPr>
            </w:pPr>
            <w:r>
              <w:rPr>
                <w:szCs w:val="21"/>
              </w:rPr>
              <w:t>Vestigingsplaats</w:t>
            </w:r>
          </w:p>
        </w:tc>
        <w:tc>
          <w:tcPr>
            <w:tcW w:w="3488" w:type="pct"/>
            <w:tcBorders>
              <w:top w:val="single" w:sz="4" w:space="0" w:color="auto"/>
              <w:left w:val="single" w:sz="4" w:space="0" w:color="auto"/>
              <w:bottom w:val="single" w:sz="4" w:space="0" w:color="auto"/>
              <w:right w:val="single" w:sz="4" w:space="0" w:color="auto"/>
            </w:tcBorders>
            <w:hideMark/>
          </w:tcPr>
          <w:p w14:paraId="29D64B43" w14:textId="77777777" w:rsidR="00D86E44" w:rsidRDefault="00D86E44" w:rsidP="004007A2">
            <w:pPr>
              <w:spacing w:line="288" w:lineRule="auto"/>
              <w:rPr>
                <w:szCs w:val="21"/>
              </w:rPr>
            </w:pPr>
            <w:r>
              <w:rPr>
                <w:szCs w:val="21"/>
              </w:rPr>
              <w:t>Dordrecht</w:t>
            </w:r>
          </w:p>
        </w:tc>
      </w:tr>
      <w:tr w:rsidR="00D86E44" w:rsidRPr="00D63C37" w14:paraId="29704A7D"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5BCE0E07" w14:textId="77777777" w:rsidR="00D86E44" w:rsidRDefault="00D86E44" w:rsidP="004007A2">
            <w:pPr>
              <w:spacing w:line="288" w:lineRule="auto"/>
              <w:rPr>
                <w:szCs w:val="21"/>
              </w:rPr>
            </w:pPr>
            <w:r>
              <w:rPr>
                <w:szCs w:val="21"/>
              </w:rPr>
              <w:t>Rechtsvorm</w:t>
            </w:r>
          </w:p>
        </w:tc>
        <w:tc>
          <w:tcPr>
            <w:tcW w:w="3488" w:type="pct"/>
            <w:tcBorders>
              <w:top w:val="single" w:sz="4" w:space="0" w:color="auto"/>
              <w:left w:val="single" w:sz="4" w:space="0" w:color="auto"/>
              <w:bottom w:val="single" w:sz="4" w:space="0" w:color="auto"/>
              <w:right w:val="single" w:sz="4" w:space="0" w:color="auto"/>
            </w:tcBorders>
          </w:tcPr>
          <w:p w14:paraId="0AFD108B" w14:textId="77777777" w:rsidR="00D86E44" w:rsidRPr="00D63C37" w:rsidRDefault="00D86E44" w:rsidP="004007A2">
            <w:pPr>
              <w:spacing w:line="288" w:lineRule="auto"/>
              <w:rPr>
                <w:szCs w:val="21"/>
              </w:rPr>
            </w:pPr>
            <w:r>
              <w:rPr>
                <w:szCs w:val="21"/>
              </w:rPr>
              <w:t>Gemeenschappelijke regeling</w:t>
            </w:r>
          </w:p>
        </w:tc>
      </w:tr>
      <w:tr w:rsidR="00D86E44" w14:paraId="46AC16F7"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53E65468" w14:textId="77777777" w:rsidR="00D86E44" w:rsidRDefault="00D86E44" w:rsidP="004007A2">
            <w:pPr>
              <w:spacing w:line="288" w:lineRule="auto"/>
              <w:rPr>
                <w:szCs w:val="21"/>
              </w:rPr>
            </w:pPr>
            <w:r>
              <w:rPr>
                <w:szCs w:val="21"/>
              </w:rPr>
              <w:t>Doel (openbaar belang dat wordt behartigd)</w:t>
            </w:r>
          </w:p>
        </w:tc>
        <w:tc>
          <w:tcPr>
            <w:tcW w:w="3488" w:type="pct"/>
            <w:tcBorders>
              <w:top w:val="single" w:sz="4" w:space="0" w:color="auto"/>
              <w:left w:val="single" w:sz="4" w:space="0" w:color="auto"/>
              <w:bottom w:val="single" w:sz="4" w:space="0" w:color="auto"/>
              <w:right w:val="single" w:sz="4" w:space="0" w:color="auto"/>
            </w:tcBorders>
          </w:tcPr>
          <w:p w14:paraId="4641000F" w14:textId="77777777" w:rsidR="00D86E44" w:rsidRDefault="00D86E44" w:rsidP="004007A2">
            <w:pPr>
              <w:spacing w:line="288" w:lineRule="auto"/>
              <w:rPr>
                <w:szCs w:val="21"/>
              </w:rPr>
            </w:pPr>
            <w:r>
              <w:rPr>
                <w:szCs w:val="21"/>
              </w:rPr>
              <w:t xml:space="preserve">Drechtwerk is indertijd opgericht om voor de deelnemende gemeenten uitvoering te geven aan de Wet sociale werkvoorziening (Wsw). Per 1 januari 2015 is instroom in de Wsw niet meer mogelijk. De mensen die al werkzaam zijn bij Drechtwerk kunnen wel, tot zij met pensioen gaan, bij Drechtwerk blijven werken. Daarnaast richt Drechtwerk zich op een bredere doelgroep van mensen met een afstand tot de arbeidsmarkt. </w:t>
            </w:r>
          </w:p>
        </w:tc>
      </w:tr>
      <w:tr w:rsidR="00D86E44" w:rsidRPr="00430D03" w14:paraId="6689C087"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52F9E190" w14:textId="77777777" w:rsidR="00D86E44" w:rsidRDefault="00D86E44" w:rsidP="004007A2">
            <w:pPr>
              <w:spacing w:line="288" w:lineRule="auto"/>
              <w:rPr>
                <w:szCs w:val="21"/>
              </w:rPr>
            </w:pPr>
            <w:r>
              <w:rPr>
                <w:szCs w:val="21"/>
              </w:rPr>
              <w:t>Risico's</w:t>
            </w:r>
          </w:p>
        </w:tc>
        <w:tc>
          <w:tcPr>
            <w:tcW w:w="3488" w:type="pct"/>
            <w:tcBorders>
              <w:top w:val="single" w:sz="4" w:space="0" w:color="auto"/>
              <w:left w:val="single" w:sz="4" w:space="0" w:color="auto"/>
              <w:bottom w:val="single" w:sz="4" w:space="0" w:color="auto"/>
              <w:right w:val="single" w:sz="4" w:space="0" w:color="auto"/>
            </w:tcBorders>
            <w:hideMark/>
          </w:tcPr>
          <w:p w14:paraId="574F375D" w14:textId="77777777" w:rsidR="00D86E44" w:rsidRDefault="00D86E44" w:rsidP="004007A2">
            <w:pPr>
              <w:pStyle w:val="Lijstalinea"/>
              <w:numPr>
                <w:ilvl w:val="0"/>
                <w:numId w:val="20"/>
              </w:numPr>
              <w:spacing w:line="288" w:lineRule="auto"/>
              <w:ind w:left="266" w:hanging="266"/>
              <w:rPr>
                <w:szCs w:val="21"/>
              </w:rPr>
            </w:pPr>
            <w:r>
              <w:rPr>
                <w:szCs w:val="21"/>
              </w:rPr>
              <w:t xml:space="preserve">Hoogte van de </w:t>
            </w:r>
            <w:r w:rsidRPr="00AE23A6">
              <w:rPr>
                <w:szCs w:val="21"/>
              </w:rPr>
              <w:t>Rijkssubsidie SW</w:t>
            </w:r>
            <w:r>
              <w:rPr>
                <w:szCs w:val="21"/>
              </w:rPr>
              <w:t xml:space="preserve"> </w:t>
            </w:r>
          </w:p>
          <w:p w14:paraId="150BD3C3" w14:textId="77777777" w:rsidR="00D86E44" w:rsidRDefault="00D86E44" w:rsidP="004007A2">
            <w:pPr>
              <w:pStyle w:val="Lijstalinea"/>
              <w:spacing w:line="288" w:lineRule="auto"/>
              <w:ind w:left="266"/>
              <w:rPr>
                <w:szCs w:val="21"/>
              </w:rPr>
            </w:pPr>
            <w:r w:rsidRPr="00AE23A6">
              <w:rPr>
                <w:szCs w:val="21"/>
              </w:rPr>
              <w:t xml:space="preserve">De subsidie is de belangrijkste inkomstenbron van Drechtwerk. </w:t>
            </w:r>
            <w:r>
              <w:rPr>
                <w:szCs w:val="21"/>
              </w:rPr>
              <w:t>H</w:t>
            </w:r>
            <w:r w:rsidRPr="00AE23A6">
              <w:rPr>
                <w:szCs w:val="21"/>
              </w:rPr>
              <w:t xml:space="preserve">et ministerie </w:t>
            </w:r>
            <w:r>
              <w:rPr>
                <w:szCs w:val="21"/>
              </w:rPr>
              <w:t xml:space="preserve">bepaalt </w:t>
            </w:r>
            <w:r w:rsidRPr="00AE23A6">
              <w:rPr>
                <w:szCs w:val="21"/>
              </w:rPr>
              <w:t xml:space="preserve">de hoogte van de subsidie per </w:t>
            </w:r>
            <w:r>
              <w:rPr>
                <w:szCs w:val="21"/>
              </w:rPr>
              <w:t xml:space="preserve">medewerker. </w:t>
            </w:r>
            <w:r w:rsidRPr="00AE23A6">
              <w:rPr>
                <w:szCs w:val="21"/>
              </w:rPr>
              <w:t xml:space="preserve">Wijziging in de bekostigingssystematiek </w:t>
            </w:r>
            <w:r>
              <w:rPr>
                <w:szCs w:val="21"/>
              </w:rPr>
              <w:t>heeft</w:t>
            </w:r>
            <w:r w:rsidRPr="00AE23A6">
              <w:rPr>
                <w:szCs w:val="21"/>
              </w:rPr>
              <w:t xml:space="preserve"> gevolgen voor de o</w:t>
            </w:r>
            <w:r>
              <w:rPr>
                <w:szCs w:val="21"/>
              </w:rPr>
              <w:t>mvang van de subsidie SW.</w:t>
            </w:r>
          </w:p>
          <w:p w14:paraId="01C7A5AD" w14:textId="77777777" w:rsidR="00D86E44" w:rsidRDefault="00D86E44" w:rsidP="004007A2">
            <w:pPr>
              <w:pStyle w:val="Lijstalinea"/>
              <w:numPr>
                <w:ilvl w:val="0"/>
                <w:numId w:val="20"/>
              </w:numPr>
              <w:spacing w:line="288" w:lineRule="auto"/>
              <w:ind w:left="266" w:hanging="266"/>
              <w:rPr>
                <w:szCs w:val="21"/>
              </w:rPr>
            </w:pPr>
            <w:r w:rsidRPr="00430D03">
              <w:rPr>
                <w:szCs w:val="21"/>
              </w:rPr>
              <w:t>Onvoldoende uitstroom</w:t>
            </w:r>
            <w:r>
              <w:rPr>
                <w:szCs w:val="21"/>
              </w:rPr>
              <w:t xml:space="preserve"> van de SW-doelgroep</w:t>
            </w:r>
          </w:p>
          <w:p w14:paraId="632B9C69" w14:textId="77777777" w:rsidR="00D86E44" w:rsidRDefault="00D86E44" w:rsidP="004007A2">
            <w:pPr>
              <w:pStyle w:val="Lijstalinea"/>
              <w:spacing w:line="288" w:lineRule="auto"/>
              <w:ind w:left="266"/>
              <w:rPr>
                <w:szCs w:val="21"/>
              </w:rPr>
            </w:pPr>
            <w:r w:rsidRPr="00430D03">
              <w:rPr>
                <w:szCs w:val="21"/>
              </w:rPr>
              <w:t xml:space="preserve">Voor de verdeling van de subsidiegelden houdt het rijk rekening </w:t>
            </w:r>
            <w:r w:rsidRPr="00DC7F12">
              <w:rPr>
                <w:szCs w:val="21"/>
              </w:rPr>
              <w:t>met de verwachte daling van de SW-doelgroep geprognosticeerd. Voor Drechtwerk komt dit neer op ongeveer 8 à 9 procent ja</w:t>
            </w:r>
            <w:r w:rsidRPr="00430D03">
              <w:rPr>
                <w:szCs w:val="21"/>
              </w:rPr>
              <w:t xml:space="preserve">ar op jaar. Het niet realiseren van deze uitstroom </w:t>
            </w:r>
            <w:r>
              <w:rPr>
                <w:szCs w:val="21"/>
              </w:rPr>
              <w:t>leidt tot</w:t>
            </w:r>
            <w:r w:rsidRPr="00430D03">
              <w:rPr>
                <w:szCs w:val="21"/>
              </w:rPr>
              <w:t xml:space="preserve"> tekorten op de salarisbetalingen</w:t>
            </w:r>
            <w:r>
              <w:rPr>
                <w:szCs w:val="21"/>
              </w:rPr>
              <w:t xml:space="preserve">. </w:t>
            </w:r>
          </w:p>
          <w:p w14:paraId="1B1C5BB0" w14:textId="77777777" w:rsidR="00D86E44" w:rsidRDefault="00D86E44" w:rsidP="004007A2">
            <w:pPr>
              <w:pStyle w:val="Lijstalinea"/>
              <w:numPr>
                <w:ilvl w:val="0"/>
                <w:numId w:val="20"/>
              </w:numPr>
              <w:spacing w:line="288" w:lineRule="auto"/>
              <w:ind w:left="266" w:hanging="266"/>
              <w:rPr>
                <w:szCs w:val="21"/>
              </w:rPr>
            </w:pPr>
            <w:r w:rsidRPr="00430D03">
              <w:rPr>
                <w:szCs w:val="21"/>
              </w:rPr>
              <w:t>Risico's transitie</w:t>
            </w:r>
          </w:p>
          <w:p w14:paraId="29F63CDD" w14:textId="77777777" w:rsidR="00D86E44" w:rsidRPr="00430D03" w:rsidRDefault="00D86E44" w:rsidP="004007A2">
            <w:pPr>
              <w:pStyle w:val="Lijstalinea"/>
              <w:spacing w:line="288" w:lineRule="auto"/>
              <w:ind w:left="266"/>
              <w:rPr>
                <w:szCs w:val="21"/>
              </w:rPr>
            </w:pPr>
            <w:r>
              <w:rPr>
                <w:szCs w:val="21"/>
              </w:rPr>
              <w:t>D</w:t>
            </w:r>
            <w:r w:rsidRPr="00AD071C">
              <w:rPr>
                <w:szCs w:val="21"/>
              </w:rPr>
              <w:t xml:space="preserve">e </w:t>
            </w:r>
            <w:r>
              <w:rPr>
                <w:szCs w:val="21"/>
              </w:rPr>
              <w:t xml:space="preserve">ingezette </w:t>
            </w:r>
            <w:r w:rsidRPr="00AD071C">
              <w:rPr>
                <w:szCs w:val="21"/>
              </w:rPr>
              <w:t>transitie</w:t>
            </w:r>
            <w:r>
              <w:rPr>
                <w:szCs w:val="21"/>
              </w:rPr>
              <w:t xml:space="preserve">beweging brengt financiële risico's met zich mee. Om deze risico's </w:t>
            </w:r>
            <w:r w:rsidRPr="00242994">
              <w:rPr>
                <w:szCs w:val="21"/>
              </w:rPr>
              <w:t>af te vangen</w:t>
            </w:r>
            <w:r>
              <w:rPr>
                <w:szCs w:val="21"/>
              </w:rPr>
              <w:t xml:space="preserve"> is een reserve gevormd. In de loop van 2018 moet blijken in hoeverre deze reserve toereikend is. </w:t>
            </w:r>
          </w:p>
        </w:tc>
      </w:tr>
      <w:tr w:rsidR="00D86E44" w14:paraId="1A8DEB1D"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4DABD781" w14:textId="77777777" w:rsidR="00D86E44" w:rsidRDefault="00D86E44" w:rsidP="004007A2">
            <w:pPr>
              <w:spacing w:line="288" w:lineRule="auto"/>
              <w:rPr>
                <w:szCs w:val="21"/>
              </w:rPr>
            </w:pPr>
            <w:r>
              <w:rPr>
                <w:szCs w:val="21"/>
              </w:rPr>
              <w:t>Bestuurlijk belang/ zeggenschap gemeente</w:t>
            </w:r>
          </w:p>
        </w:tc>
        <w:tc>
          <w:tcPr>
            <w:tcW w:w="3488" w:type="pct"/>
            <w:tcBorders>
              <w:top w:val="single" w:sz="4" w:space="0" w:color="auto"/>
              <w:left w:val="single" w:sz="4" w:space="0" w:color="auto"/>
              <w:bottom w:val="single" w:sz="4" w:space="0" w:color="auto"/>
              <w:right w:val="single" w:sz="4" w:space="0" w:color="auto"/>
            </w:tcBorders>
            <w:hideMark/>
          </w:tcPr>
          <w:p w14:paraId="54774F3F" w14:textId="77777777" w:rsidR="00D86E44" w:rsidRDefault="00D86E44" w:rsidP="004007A2">
            <w:pPr>
              <w:spacing w:line="288" w:lineRule="auto"/>
              <w:rPr>
                <w:szCs w:val="21"/>
              </w:rPr>
            </w:pPr>
            <w:r>
              <w:rPr>
                <w:szCs w:val="21"/>
              </w:rPr>
              <w:t>Opdrachtgeversrol: via bestuurlijke vertegenwoordiging in de GR Drechtsteden</w:t>
            </w:r>
          </w:p>
          <w:p w14:paraId="0028067F" w14:textId="77777777" w:rsidR="00D86E44" w:rsidRDefault="00D86E44" w:rsidP="004007A2">
            <w:pPr>
              <w:spacing w:line="288" w:lineRule="auto"/>
              <w:rPr>
                <w:szCs w:val="21"/>
                <w:highlight w:val="red"/>
              </w:rPr>
            </w:pPr>
            <w:r>
              <w:rPr>
                <w:szCs w:val="21"/>
              </w:rPr>
              <w:t xml:space="preserve">Eigenaarsrol: wethouder financiën in het Algemeen Bestuur </w:t>
            </w:r>
          </w:p>
        </w:tc>
      </w:tr>
      <w:tr w:rsidR="00D86E44" w14:paraId="65F9E6F1" w14:textId="77777777" w:rsidTr="00D86E44">
        <w:tc>
          <w:tcPr>
            <w:tcW w:w="1512" w:type="pct"/>
            <w:tcBorders>
              <w:top w:val="single" w:sz="4" w:space="0" w:color="auto"/>
              <w:left w:val="single" w:sz="4" w:space="0" w:color="auto"/>
              <w:bottom w:val="single" w:sz="4" w:space="0" w:color="auto"/>
              <w:right w:val="single" w:sz="4" w:space="0" w:color="auto"/>
            </w:tcBorders>
            <w:hideMark/>
          </w:tcPr>
          <w:p w14:paraId="51817B1F" w14:textId="77777777" w:rsidR="00D86E44" w:rsidRDefault="00D86E44" w:rsidP="004007A2">
            <w:pPr>
              <w:spacing w:line="288" w:lineRule="auto"/>
              <w:rPr>
                <w:szCs w:val="21"/>
              </w:rPr>
            </w:pPr>
            <w:r>
              <w:rPr>
                <w:szCs w:val="21"/>
              </w:rPr>
              <w:t xml:space="preserve">Toekomstperspectief en ontwikkelingen </w:t>
            </w:r>
          </w:p>
        </w:tc>
        <w:tc>
          <w:tcPr>
            <w:tcW w:w="3488" w:type="pct"/>
            <w:tcBorders>
              <w:top w:val="single" w:sz="4" w:space="0" w:color="auto"/>
              <w:left w:val="single" w:sz="4" w:space="0" w:color="auto"/>
              <w:bottom w:val="single" w:sz="4" w:space="0" w:color="auto"/>
              <w:right w:val="single" w:sz="4" w:space="0" w:color="auto"/>
            </w:tcBorders>
            <w:hideMark/>
          </w:tcPr>
          <w:p w14:paraId="6F5D3652" w14:textId="77777777" w:rsidR="00D86E44" w:rsidRDefault="00D86E44" w:rsidP="004007A2">
            <w:pPr>
              <w:spacing w:line="288" w:lineRule="auto"/>
              <w:rPr>
                <w:rFonts w:cs="Univers"/>
              </w:rPr>
            </w:pPr>
            <w:r>
              <w:rPr>
                <w:rFonts w:cs="Univers"/>
              </w:rPr>
              <w:t>D</w:t>
            </w:r>
            <w:r w:rsidRPr="00430D03">
              <w:rPr>
                <w:rFonts w:cs="Univers"/>
              </w:rPr>
              <w:t>e strategie van gedeeltelijke afbouw</w:t>
            </w:r>
            <w:r>
              <w:rPr>
                <w:rFonts w:cs="Univers"/>
              </w:rPr>
              <w:t xml:space="preserve">, </w:t>
            </w:r>
            <w:r w:rsidRPr="00430D03">
              <w:rPr>
                <w:rFonts w:cs="Univers"/>
              </w:rPr>
              <w:t xml:space="preserve">samenwerking met en (gedeeltelijke) verkoop aan marktpartijen van de BV’s </w:t>
            </w:r>
            <w:r>
              <w:rPr>
                <w:rFonts w:cs="Univers"/>
              </w:rPr>
              <w:t xml:space="preserve">van Drechtwerk </w:t>
            </w:r>
            <w:r w:rsidRPr="00430D03">
              <w:rPr>
                <w:rFonts w:cs="Univers"/>
              </w:rPr>
              <w:t xml:space="preserve">is </w:t>
            </w:r>
            <w:r>
              <w:rPr>
                <w:rFonts w:cs="Univers"/>
              </w:rPr>
              <w:t xml:space="preserve">eind 2016 grotendeels afgerond. </w:t>
            </w:r>
            <w:r w:rsidRPr="00614CE7">
              <w:rPr>
                <w:rFonts w:cs="Univers"/>
              </w:rPr>
              <w:t xml:space="preserve">Het AB heeft </w:t>
            </w:r>
            <w:r>
              <w:rPr>
                <w:rFonts w:cs="Univers"/>
              </w:rPr>
              <w:t xml:space="preserve">medio 2017 besloten deze </w:t>
            </w:r>
            <w:r w:rsidRPr="00614CE7">
              <w:rPr>
                <w:rFonts w:cs="Univers"/>
              </w:rPr>
              <w:t>strategie</w:t>
            </w:r>
            <w:r>
              <w:rPr>
                <w:rFonts w:cs="Univers"/>
              </w:rPr>
              <w:t xml:space="preserve"> te herijken, </w:t>
            </w:r>
            <w:r w:rsidRPr="00614CE7">
              <w:rPr>
                <w:rFonts w:cs="Univers"/>
              </w:rPr>
              <w:t xml:space="preserve">binnen de uitgangspunten die de Drechtraad eind 2014 heeft vastgesteld. Gerelateerd aan dit besluit </w:t>
            </w:r>
            <w:r>
              <w:rPr>
                <w:rFonts w:cs="Univers"/>
              </w:rPr>
              <w:t xml:space="preserve">zijn </w:t>
            </w:r>
            <w:r w:rsidRPr="00614CE7">
              <w:rPr>
                <w:rFonts w:cs="Univers"/>
              </w:rPr>
              <w:t>de onderzoekstrajecten voor de verzelfstandiging van D</w:t>
            </w:r>
            <w:r>
              <w:rPr>
                <w:rFonts w:cs="Univers"/>
              </w:rPr>
              <w:t xml:space="preserve">rechtstedenActief </w:t>
            </w:r>
            <w:r w:rsidRPr="00614CE7">
              <w:rPr>
                <w:rFonts w:cs="Univers"/>
              </w:rPr>
              <w:t>en DrechtwerkGroen</w:t>
            </w:r>
            <w:r>
              <w:rPr>
                <w:rFonts w:cs="Univers"/>
              </w:rPr>
              <w:t xml:space="preserve"> gestaakt. </w:t>
            </w:r>
            <w:r w:rsidRPr="00614CE7">
              <w:rPr>
                <w:rFonts w:cs="Univers"/>
              </w:rPr>
              <w:t xml:space="preserve">Ook blijven de resterende aandelen van FrisFacilitair in eigendom. De directie van Drechtwerk </w:t>
            </w:r>
            <w:r>
              <w:rPr>
                <w:rFonts w:cs="Univers"/>
              </w:rPr>
              <w:t>werkt de herijking van de strategie uit en zal hiervoer eind 2017 rapporteren aan het AB. D</w:t>
            </w:r>
            <w:r w:rsidRPr="00DC1113">
              <w:rPr>
                <w:rFonts w:cs="Univers"/>
              </w:rPr>
              <w:t xml:space="preserve">an </w:t>
            </w:r>
            <w:r>
              <w:rPr>
                <w:rFonts w:cs="Univers"/>
              </w:rPr>
              <w:t xml:space="preserve">is er mogelijk ook meer inzicht in de effecten op de activiteiten in 2018 en de </w:t>
            </w:r>
            <w:r w:rsidRPr="00DC1113">
              <w:rPr>
                <w:rFonts w:cs="Univers"/>
              </w:rPr>
              <w:t>bedrijfsresultaten</w:t>
            </w:r>
            <w:r>
              <w:rPr>
                <w:rFonts w:cs="Univers"/>
              </w:rPr>
              <w:t xml:space="preserve"> van Drechtwerk</w:t>
            </w:r>
            <w:r w:rsidRPr="00DC1113">
              <w:rPr>
                <w:rFonts w:cs="Univers"/>
              </w:rPr>
              <w:t xml:space="preserve">. </w:t>
            </w:r>
          </w:p>
        </w:tc>
      </w:tr>
      <w:tr w:rsidR="00D86E44" w:rsidRPr="00FD6FA5" w14:paraId="6FC13A9C" w14:textId="77777777" w:rsidTr="00D86E44">
        <w:tc>
          <w:tcPr>
            <w:tcW w:w="1512" w:type="pct"/>
            <w:tcBorders>
              <w:top w:val="single" w:sz="4" w:space="0" w:color="auto"/>
              <w:left w:val="single" w:sz="4" w:space="0" w:color="auto"/>
              <w:bottom w:val="single" w:sz="4" w:space="0" w:color="auto"/>
              <w:right w:val="single" w:sz="4" w:space="0" w:color="auto"/>
            </w:tcBorders>
          </w:tcPr>
          <w:p w14:paraId="3F1D8ED5" w14:textId="77777777" w:rsidR="00D86E44" w:rsidRPr="00FD6FA5" w:rsidRDefault="00D86E44" w:rsidP="004007A2">
            <w:pPr>
              <w:spacing w:line="288" w:lineRule="auto"/>
              <w:rPr>
                <w:color w:val="FF0000"/>
                <w:szCs w:val="21"/>
              </w:rPr>
            </w:pPr>
            <w:r w:rsidRPr="00E6359B">
              <w:rPr>
                <w:szCs w:val="21"/>
              </w:rPr>
              <w:t>Sturingsarrangement, gekoppeld aan risicoprofiel</w:t>
            </w:r>
          </w:p>
        </w:tc>
        <w:tc>
          <w:tcPr>
            <w:tcW w:w="3488" w:type="pct"/>
            <w:tcBorders>
              <w:top w:val="single" w:sz="4" w:space="0" w:color="auto"/>
              <w:left w:val="single" w:sz="4" w:space="0" w:color="auto"/>
              <w:bottom w:val="single" w:sz="4" w:space="0" w:color="auto"/>
              <w:right w:val="single" w:sz="4" w:space="0" w:color="auto"/>
            </w:tcBorders>
          </w:tcPr>
          <w:p w14:paraId="6BFD4EB4" w14:textId="77777777" w:rsidR="00D86E44" w:rsidRPr="00FD6FA5" w:rsidRDefault="00D86E44" w:rsidP="004007A2">
            <w:pPr>
              <w:spacing w:line="288" w:lineRule="auto"/>
              <w:rPr>
                <w:rFonts w:cs="Univers"/>
              </w:rPr>
            </w:pPr>
            <w:r>
              <w:rPr>
                <w:rFonts w:cs="Univers"/>
              </w:rPr>
              <w:t>Arrangement 3: gemiddeld</w:t>
            </w:r>
          </w:p>
        </w:tc>
      </w:tr>
      <w:tr w:rsidR="00D86E44" w:rsidRPr="00BE212E" w14:paraId="54D39C91" w14:textId="77777777" w:rsidTr="00D86E44">
        <w:tc>
          <w:tcPr>
            <w:tcW w:w="1512" w:type="pct"/>
            <w:tcBorders>
              <w:top w:val="single" w:sz="4" w:space="0" w:color="auto"/>
              <w:left w:val="single" w:sz="4" w:space="0" w:color="auto"/>
              <w:bottom w:val="single" w:sz="4" w:space="0" w:color="auto"/>
              <w:right w:val="single" w:sz="4" w:space="0" w:color="auto"/>
            </w:tcBorders>
          </w:tcPr>
          <w:p w14:paraId="62F2702D" w14:textId="77777777" w:rsidR="00D86E44" w:rsidRPr="00FD6FA5" w:rsidRDefault="00D86E44" w:rsidP="004007A2">
            <w:pPr>
              <w:spacing w:line="288" w:lineRule="auto"/>
              <w:rPr>
                <w:color w:val="FF0000"/>
                <w:szCs w:val="21"/>
              </w:rPr>
            </w:pPr>
            <w:r w:rsidRPr="0063353F">
              <w:rPr>
                <w:szCs w:val="21"/>
              </w:rPr>
              <w:lastRenderedPageBreak/>
              <w:t>Website en documenten</w:t>
            </w:r>
          </w:p>
        </w:tc>
        <w:tc>
          <w:tcPr>
            <w:tcW w:w="3488" w:type="pct"/>
            <w:tcBorders>
              <w:top w:val="single" w:sz="4" w:space="0" w:color="auto"/>
              <w:left w:val="single" w:sz="4" w:space="0" w:color="auto"/>
              <w:bottom w:val="single" w:sz="4" w:space="0" w:color="auto"/>
              <w:right w:val="single" w:sz="4" w:space="0" w:color="auto"/>
            </w:tcBorders>
          </w:tcPr>
          <w:p w14:paraId="09C651C8" w14:textId="77777777" w:rsidR="00D86E44" w:rsidRDefault="001A4D7B" w:rsidP="004007A2">
            <w:pPr>
              <w:spacing w:line="288" w:lineRule="auto"/>
              <w:rPr>
                <w:rFonts w:cs="Univers"/>
              </w:rPr>
            </w:pPr>
            <w:hyperlink r:id="rId67" w:history="1">
              <w:r w:rsidR="00D86E44" w:rsidRPr="00003B8A">
                <w:rPr>
                  <w:rStyle w:val="Hyperlink"/>
                  <w:rFonts w:cs="Univers"/>
                </w:rPr>
                <w:t>www.drechtwerk.nl</w:t>
              </w:r>
            </w:hyperlink>
            <w:r w:rsidR="00D86E44">
              <w:rPr>
                <w:rFonts w:cs="Univers"/>
              </w:rPr>
              <w:t xml:space="preserve"> </w:t>
            </w:r>
          </w:p>
          <w:p w14:paraId="183C1A8F" w14:textId="77777777" w:rsidR="00D86E44" w:rsidRPr="00BE212E" w:rsidRDefault="001A4D7B" w:rsidP="004007A2">
            <w:pPr>
              <w:spacing w:line="288" w:lineRule="auto"/>
              <w:rPr>
                <w:rFonts w:cs="Univers"/>
              </w:rPr>
            </w:pPr>
            <w:hyperlink r:id="rId68" w:history="1">
              <w:r w:rsidR="00D86E44" w:rsidRPr="00344E58">
                <w:rPr>
                  <w:rStyle w:val="Hyperlink"/>
                  <w:rFonts w:cs="Univers"/>
                </w:rPr>
                <w:t>Primaire begroting 201</w:t>
              </w:r>
            </w:hyperlink>
            <w:r w:rsidR="00D86E44">
              <w:rPr>
                <w:rStyle w:val="Hyperlink"/>
                <w:rFonts w:cs="Univers"/>
              </w:rPr>
              <w:t>7</w:t>
            </w:r>
            <w:r w:rsidR="00D86E44" w:rsidRPr="00B83BED">
              <w:rPr>
                <w:rFonts w:cs="Univers"/>
              </w:rPr>
              <w:t xml:space="preserve"> en </w:t>
            </w:r>
            <w:hyperlink r:id="rId69" w:history="1">
              <w:r w:rsidR="00D86E44" w:rsidRPr="00344E58">
                <w:rPr>
                  <w:rStyle w:val="Hyperlink"/>
                  <w:rFonts w:cs="Univers"/>
                </w:rPr>
                <w:t>zienswijze</w:t>
              </w:r>
            </w:hyperlink>
          </w:p>
        </w:tc>
      </w:tr>
    </w:tbl>
    <w:p w14:paraId="552A3E7E" w14:textId="77777777" w:rsidR="00D86E44" w:rsidRDefault="00D86E44" w:rsidP="004007A2">
      <w:pPr>
        <w:spacing w:line="288" w:lineRule="auto"/>
        <w:rPr>
          <w:rFonts w:cs="Arial"/>
          <w:b/>
          <w:szCs w:val="21"/>
        </w:rPr>
      </w:pPr>
    </w:p>
    <w:p w14:paraId="50AC3D1E" w14:textId="77777777" w:rsidR="00D86E44" w:rsidRPr="00212C1B" w:rsidRDefault="00D86E44" w:rsidP="004007A2">
      <w:pPr>
        <w:spacing w:line="288" w:lineRule="auto"/>
        <w:rPr>
          <w:b/>
        </w:rPr>
      </w:pPr>
      <w:r w:rsidRPr="00212C1B">
        <w:rPr>
          <w:b/>
        </w:rPr>
        <w:t xml:space="preserve">Koepelschap Buitenstedelijk Groen en Natuur- en Recreatieschap IJsselmonde  </w:t>
      </w:r>
    </w:p>
    <w:p w14:paraId="7AB17D77" w14:textId="77777777" w:rsidR="00D86E44" w:rsidRPr="00582A0B" w:rsidRDefault="00D86E44" w:rsidP="004007A2">
      <w:pPr>
        <w:spacing w:line="288" w:lineRule="auto"/>
        <w:rPr>
          <w:szCs w:val="21"/>
        </w:rPr>
      </w:pPr>
      <w:r w:rsidRPr="00582A0B">
        <w:rPr>
          <w:szCs w:val="21"/>
        </w:rPr>
        <w:t>Doel van het Koepelschap is een evenwichtige ontwikkeling en instandhouding van het buitenstedelijk groen als geheel en in verhouding tot zijn omgeving.</w:t>
      </w:r>
    </w:p>
    <w:p w14:paraId="062728B5" w14:textId="77777777" w:rsidR="00D86E44" w:rsidRPr="002753FE" w:rsidRDefault="00D86E44" w:rsidP="004007A2">
      <w:pPr>
        <w:spacing w:line="288" w:lineRule="auto"/>
        <w:rPr>
          <w:szCs w:val="21"/>
        </w:rPr>
      </w:pPr>
      <w:r w:rsidRPr="00582A0B">
        <w:rPr>
          <w:szCs w:val="21"/>
        </w:rPr>
        <w:t xml:space="preserve">Het Natuur- en Recreatieschap </w:t>
      </w:r>
      <w:r>
        <w:rPr>
          <w:szCs w:val="21"/>
        </w:rPr>
        <w:t xml:space="preserve">IJsselmonde </w:t>
      </w:r>
      <w:r w:rsidRPr="00582A0B">
        <w:rPr>
          <w:szCs w:val="21"/>
        </w:rPr>
        <w:t>behartigt de bovenlokale belangen van openluchtrecre</w:t>
      </w:r>
      <w:bookmarkStart w:id="632" w:name="OLE_LINK4"/>
      <w:bookmarkStart w:id="633" w:name="OLE_LINK5"/>
      <w:r>
        <w:rPr>
          <w:szCs w:val="21"/>
        </w:rPr>
        <w:t>atie op het eiland IJsselmonde.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0"/>
        <w:gridCol w:w="6320"/>
      </w:tblGrid>
      <w:tr w:rsidR="00D86E44" w:rsidRPr="003A7FC7" w14:paraId="7908BADA" w14:textId="77777777" w:rsidTr="00D86E44">
        <w:tc>
          <w:tcPr>
            <w:tcW w:w="1512" w:type="pct"/>
            <w:tcBorders>
              <w:bottom w:val="single" w:sz="6" w:space="0" w:color="008000"/>
            </w:tcBorders>
            <w:shd w:val="clear" w:color="auto" w:fill="C0C0C0"/>
          </w:tcPr>
          <w:p w14:paraId="27515F94" w14:textId="77777777" w:rsidR="00D86E44" w:rsidRPr="003A7FC7" w:rsidRDefault="00D86E44" w:rsidP="004007A2">
            <w:pPr>
              <w:spacing w:line="288" w:lineRule="auto"/>
              <w:rPr>
                <w:b/>
                <w:szCs w:val="21"/>
              </w:rPr>
            </w:pPr>
            <w:r w:rsidRPr="003A7FC7">
              <w:rPr>
                <w:b/>
                <w:szCs w:val="21"/>
              </w:rPr>
              <w:t>Naam verbonden partij</w:t>
            </w:r>
          </w:p>
        </w:tc>
        <w:tc>
          <w:tcPr>
            <w:tcW w:w="3488" w:type="pct"/>
            <w:tcBorders>
              <w:bottom w:val="single" w:sz="6" w:space="0" w:color="008000"/>
            </w:tcBorders>
            <w:shd w:val="clear" w:color="auto" w:fill="C0C0C0"/>
          </w:tcPr>
          <w:p w14:paraId="77CC709A" w14:textId="77777777" w:rsidR="00D86E44" w:rsidRPr="003A7FC7" w:rsidRDefault="00D86E44" w:rsidP="004007A2">
            <w:pPr>
              <w:spacing w:line="288" w:lineRule="auto"/>
              <w:rPr>
                <w:b/>
                <w:szCs w:val="21"/>
              </w:rPr>
            </w:pPr>
            <w:r w:rsidRPr="003A7FC7">
              <w:rPr>
                <w:b/>
                <w:szCs w:val="21"/>
              </w:rPr>
              <w:t>Koepelschap Buitenstedelijk Groen</w:t>
            </w:r>
          </w:p>
        </w:tc>
      </w:tr>
      <w:tr w:rsidR="00D86E44" w:rsidRPr="003A7FC7" w14:paraId="553B30F6" w14:textId="77777777" w:rsidTr="00D86E44">
        <w:tc>
          <w:tcPr>
            <w:tcW w:w="1512" w:type="pct"/>
            <w:shd w:val="clear" w:color="auto" w:fill="auto"/>
          </w:tcPr>
          <w:p w14:paraId="5EF54796" w14:textId="77777777" w:rsidR="00D86E44" w:rsidRPr="003A7FC7" w:rsidRDefault="00D86E44" w:rsidP="004007A2">
            <w:pPr>
              <w:pStyle w:val="programmaverslag10tabellen"/>
              <w:spacing w:line="288" w:lineRule="auto"/>
              <w:rPr>
                <w:sz w:val="21"/>
                <w:szCs w:val="21"/>
              </w:rPr>
            </w:pPr>
            <w:r w:rsidRPr="003A7FC7">
              <w:rPr>
                <w:sz w:val="21"/>
                <w:szCs w:val="21"/>
              </w:rPr>
              <w:t>Vestigingsplaats</w:t>
            </w:r>
          </w:p>
        </w:tc>
        <w:tc>
          <w:tcPr>
            <w:tcW w:w="3488" w:type="pct"/>
            <w:shd w:val="clear" w:color="auto" w:fill="auto"/>
          </w:tcPr>
          <w:p w14:paraId="02C83238" w14:textId="77777777" w:rsidR="00D86E44" w:rsidRPr="003A7FC7" w:rsidRDefault="00D86E44" w:rsidP="004007A2">
            <w:pPr>
              <w:pStyle w:val="programmaverslag10tabellen"/>
              <w:spacing w:line="288" w:lineRule="auto"/>
              <w:rPr>
                <w:sz w:val="21"/>
                <w:szCs w:val="21"/>
              </w:rPr>
            </w:pPr>
            <w:r w:rsidRPr="003A7FC7">
              <w:rPr>
                <w:sz w:val="21"/>
                <w:szCs w:val="21"/>
              </w:rPr>
              <w:t>Schiedam</w:t>
            </w:r>
          </w:p>
        </w:tc>
      </w:tr>
      <w:tr w:rsidR="00D86E44" w:rsidRPr="003A7FC7" w14:paraId="01378F61" w14:textId="77777777" w:rsidTr="00D86E44">
        <w:tc>
          <w:tcPr>
            <w:tcW w:w="1512" w:type="pct"/>
            <w:shd w:val="clear" w:color="auto" w:fill="auto"/>
          </w:tcPr>
          <w:p w14:paraId="5AD2240F" w14:textId="77777777" w:rsidR="00D86E44" w:rsidRPr="003A7FC7" w:rsidRDefault="00D86E44" w:rsidP="004007A2">
            <w:pPr>
              <w:pStyle w:val="programmaverslag10tabellen"/>
              <w:spacing w:line="288" w:lineRule="auto"/>
              <w:rPr>
                <w:sz w:val="21"/>
                <w:szCs w:val="21"/>
              </w:rPr>
            </w:pPr>
            <w:r w:rsidRPr="003A7FC7">
              <w:rPr>
                <w:sz w:val="21"/>
                <w:szCs w:val="21"/>
              </w:rPr>
              <w:t>Rechtsvorm</w:t>
            </w:r>
          </w:p>
        </w:tc>
        <w:tc>
          <w:tcPr>
            <w:tcW w:w="3488" w:type="pct"/>
            <w:shd w:val="clear" w:color="auto" w:fill="auto"/>
          </w:tcPr>
          <w:p w14:paraId="4ABE4A5C" w14:textId="77777777" w:rsidR="00D86E44" w:rsidRPr="003A7FC7" w:rsidRDefault="00D86E44" w:rsidP="004007A2">
            <w:pPr>
              <w:pStyle w:val="programmaverslag10tabellen"/>
              <w:spacing w:line="288" w:lineRule="auto"/>
              <w:rPr>
                <w:sz w:val="21"/>
                <w:szCs w:val="21"/>
              </w:rPr>
            </w:pPr>
            <w:r w:rsidRPr="003A7FC7">
              <w:rPr>
                <w:sz w:val="21"/>
                <w:szCs w:val="21"/>
              </w:rPr>
              <w:t>Gemeenschappelijke Regeling</w:t>
            </w:r>
          </w:p>
        </w:tc>
      </w:tr>
      <w:tr w:rsidR="00D86E44" w:rsidRPr="00A24654" w14:paraId="73D684BE" w14:textId="77777777" w:rsidTr="00D86E44">
        <w:tc>
          <w:tcPr>
            <w:tcW w:w="1512" w:type="pct"/>
            <w:shd w:val="clear" w:color="auto" w:fill="auto"/>
          </w:tcPr>
          <w:p w14:paraId="4B843B8D" w14:textId="77777777" w:rsidR="00D86E44" w:rsidRPr="003A7FC7" w:rsidRDefault="00D86E44" w:rsidP="004007A2">
            <w:pPr>
              <w:pStyle w:val="programmaverslag10tabellen"/>
              <w:spacing w:line="288" w:lineRule="auto"/>
              <w:rPr>
                <w:sz w:val="21"/>
                <w:szCs w:val="21"/>
              </w:rPr>
            </w:pPr>
            <w:r w:rsidRPr="003A7FC7">
              <w:rPr>
                <w:sz w:val="21"/>
                <w:szCs w:val="21"/>
              </w:rPr>
              <w:t>Doel (openbaar belang dat wordt behartigd)</w:t>
            </w:r>
          </w:p>
        </w:tc>
        <w:tc>
          <w:tcPr>
            <w:tcW w:w="3488" w:type="pct"/>
            <w:shd w:val="clear" w:color="auto" w:fill="auto"/>
          </w:tcPr>
          <w:p w14:paraId="2AED7CB9" w14:textId="77777777" w:rsidR="00D86E44" w:rsidRPr="003A7FC7" w:rsidRDefault="00D86E44" w:rsidP="004007A2">
            <w:pPr>
              <w:pStyle w:val="programmaverslag10tabellen"/>
              <w:spacing w:line="288" w:lineRule="auto"/>
              <w:rPr>
                <w:sz w:val="21"/>
                <w:szCs w:val="21"/>
              </w:rPr>
            </w:pPr>
            <w:r w:rsidRPr="003A7FC7">
              <w:rPr>
                <w:sz w:val="21"/>
                <w:szCs w:val="21"/>
              </w:rPr>
              <w:t xml:space="preserve">Het Koepelschap heeft tot doel op basis van Rijks-, provinciaal en regionaal beleid in onderlinge samenhang een evenwichtige ontwikkeling en instandhouding van het buitenstedelijk groen als geheel in het gebied behorend tot de gemeenten Albrandswaard, Barendrecht, Bernisse, Brielle, Capelle aan den IJssel, Hendrik-Ido-Ambacht, Hellevoetsluis, Krimpen aan den IJssel, Maassluis, </w:t>
            </w:r>
            <w:r>
              <w:rPr>
                <w:sz w:val="21"/>
                <w:szCs w:val="21"/>
              </w:rPr>
              <w:t xml:space="preserve">Nederlek, Ridderkerk, Rotterdam, </w:t>
            </w:r>
            <w:r w:rsidRPr="003A7FC7">
              <w:rPr>
                <w:sz w:val="21"/>
                <w:szCs w:val="21"/>
              </w:rPr>
              <w:t>Schiedam, Spijkenisse, Vlaardingen, Westvoorne en Zwijndrecht</w:t>
            </w:r>
            <w:r>
              <w:rPr>
                <w:sz w:val="21"/>
                <w:szCs w:val="21"/>
              </w:rPr>
              <w:t xml:space="preserve"> </w:t>
            </w:r>
            <w:r w:rsidRPr="003A7FC7">
              <w:rPr>
                <w:sz w:val="21"/>
                <w:szCs w:val="21"/>
              </w:rPr>
              <w:t>in de directe omgeving daarvan te bevorderen.</w:t>
            </w:r>
          </w:p>
        </w:tc>
      </w:tr>
      <w:tr w:rsidR="00D86E44" w:rsidRPr="00A24654" w14:paraId="66E49F88" w14:textId="77777777" w:rsidTr="00D86E44">
        <w:tc>
          <w:tcPr>
            <w:tcW w:w="1512" w:type="pct"/>
            <w:shd w:val="clear" w:color="auto" w:fill="auto"/>
          </w:tcPr>
          <w:p w14:paraId="07AF6E6E" w14:textId="77777777" w:rsidR="00D86E44" w:rsidRPr="003A7FC7" w:rsidRDefault="00D86E44" w:rsidP="004007A2">
            <w:pPr>
              <w:pStyle w:val="programmaverslag10tabellen"/>
              <w:spacing w:line="288" w:lineRule="auto"/>
              <w:rPr>
                <w:sz w:val="21"/>
                <w:szCs w:val="21"/>
              </w:rPr>
            </w:pPr>
            <w:r w:rsidRPr="003A7FC7">
              <w:rPr>
                <w:sz w:val="21"/>
                <w:szCs w:val="21"/>
              </w:rPr>
              <w:t>Risico’s</w:t>
            </w:r>
          </w:p>
        </w:tc>
        <w:tc>
          <w:tcPr>
            <w:tcW w:w="3488" w:type="pct"/>
            <w:shd w:val="clear" w:color="auto" w:fill="auto"/>
          </w:tcPr>
          <w:p w14:paraId="702C19BF" w14:textId="77777777" w:rsidR="00D86E44" w:rsidRPr="008C3998" w:rsidRDefault="00D86E44" w:rsidP="004007A2">
            <w:pPr>
              <w:pStyle w:val="programmaverslag10tabellen"/>
              <w:spacing w:line="288" w:lineRule="auto"/>
              <w:rPr>
                <w:sz w:val="21"/>
                <w:szCs w:val="21"/>
              </w:rPr>
            </w:pPr>
            <w:r>
              <w:rPr>
                <w:sz w:val="21"/>
                <w:szCs w:val="21"/>
              </w:rPr>
              <w:t xml:space="preserve">- </w:t>
            </w:r>
          </w:p>
        </w:tc>
      </w:tr>
      <w:tr w:rsidR="00D86E44" w:rsidRPr="00A24654" w14:paraId="2FF88581" w14:textId="77777777" w:rsidTr="00D86E44">
        <w:tc>
          <w:tcPr>
            <w:tcW w:w="1512" w:type="pct"/>
            <w:shd w:val="clear" w:color="auto" w:fill="auto"/>
          </w:tcPr>
          <w:p w14:paraId="6BC91B04" w14:textId="77777777" w:rsidR="00D86E44" w:rsidRPr="003A7FC7" w:rsidRDefault="00D86E44" w:rsidP="004007A2">
            <w:pPr>
              <w:pStyle w:val="programmaverslag10tabellen"/>
              <w:spacing w:line="288" w:lineRule="auto"/>
              <w:rPr>
                <w:sz w:val="21"/>
                <w:szCs w:val="21"/>
              </w:rPr>
            </w:pPr>
            <w:r w:rsidRPr="003A7FC7">
              <w:rPr>
                <w:sz w:val="21"/>
                <w:szCs w:val="21"/>
              </w:rPr>
              <w:t>Bestuurlijk belang/ zeggenschap gemeente</w:t>
            </w:r>
          </w:p>
        </w:tc>
        <w:tc>
          <w:tcPr>
            <w:tcW w:w="3488" w:type="pct"/>
            <w:shd w:val="clear" w:color="auto" w:fill="auto"/>
          </w:tcPr>
          <w:p w14:paraId="1D1E56E6" w14:textId="77777777" w:rsidR="00D86E44" w:rsidRPr="008C3998" w:rsidRDefault="00D86E44" w:rsidP="004007A2">
            <w:pPr>
              <w:pStyle w:val="programmaverslag10tabellen"/>
              <w:spacing w:line="288" w:lineRule="auto"/>
              <w:rPr>
                <w:sz w:val="21"/>
                <w:szCs w:val="21"/>
              </w:rPr>
            </w:pPr>
            <w:r w:rsidRPr="008C3998">
              <w:rPr>
                <w:sz w:val="21"/>
                <w:szCs w:val="21"/>
              </w:rPr>
              <w:t>Een wethouder is lid van het Algemeen Bestuur.</w:t>
            </w:r>
          </w:p>
        </w:tc>
      </w:tr>
      <w:tr w:rsidR="00D86E44" w:rsidRPr="00A24654" w14:paraId="2FA2A915" w14:textId="77777777" w:rsidTr="00D86E44">
        <w:tc>
          <w:tcPr>
            <w:tcW w:w="1512" w:type="pct"/>
            <w:tcBorders>
              <w:top w:val="single" w:sz="6" w:space="0" w:color="008000"/>
              <w:bottom w:val="single" w:sz="6" w:space="0" w:color="008000"/>
            </w:tcBorders>
            <w:shd w:val="clear" w:color="auto" w:fill="auto"/>
          </w:tcPr>
          <w:p w14:paraId="6C26786F" w14:textId="77777777" w:rsidR="00D86E44" w:rsidRPr="003A7FC7" w:rsidRDefault="00D86E44" w:rsidP="004007A2">
            <w:pPr>
              <w:pStyle w:val="programmaverslag10tabellen"/>
              <w:spacing w:line="288" w:lineRule="auto"/>
              <w:rPr>
                <w:sz w:val="21"/>
                <w:szCs w:val="21"/>
              </w:rPr>
            </w:pPr>
            <w:r w:rsidRPr="003A7FC7">
              <w:rPr>
                <w:sz w:val="21"/>
                <w:szCs w:val="21"/>
              </w:rPr>
              <w:t xml:space="preserve">Toekomstperspectief en ontwikkelingen </w:t>
            </w:r>
          </w:p>
        </w:tc>
        <w:tc>
          <w:tcPr>
            <w:tcW w:w="3488" w:type="pct"/>
            <w:tcBorders>
              <w:top w:val="single" w:sz="6" w:space="0" w:color="008000"/>
              <w:bottom w:val="single" w:sz="6" w:space="0" w:color="008000"/>
            </w:tcBorders>
            <w:shd w:val="clear" w:color="auto" w:fill="auto"/>
          </w:tcPr>
          <w:p w14:paraId="1AE71A9C" w14:textId="77777777" w:rsidR="00D86E44" w:rsidRPr="00477208" w:rsidRDefault="00D86E44" w:rsidP="004007A2">
            <w:pPr>
              <w:pStyle w:val="programmaverslag10tabellen"/>
              <w:spacing w:line="288" w:lineRule="auto"/>
              <w:rPr>
                <w:sz w:val="21"/>
                <w:szCs w:val="21"/>
              </w:rPr>
            </w:pPr>
            <w:r w:rsidRPr="00477208">
              <w:rPr>
                <w:sz w:val="21"/>
                <w:szCs w:val="21"/>
              </w:rPr>
              <w:t xml:space="preserve">Het Koepelschap is opgeheven per 31/12/2017. </w:t>
            </w:r>
          </w:p>
          <w:p w14:paraId="2EF495E2" w14:textId="77777777" w:rsidR="00D86E44" w:rsidRPr="00477208" w:rsidRDefault="00D86E44" w:rsidP="004007A2">
            <w:pPr>
              <w:pStyle w:val="programmaverslag10tabellen"/>
              <w:spacing w:line="288" w:lineRule="auto"/>
              <w:rPr>
                <w:sz w:val="22"/>
              </w:rPr>
            </w:pPr>
            <w:r w:rsidRPr="00477208">
              <w:rPr>
                <w:sz w:val="21"/>
                <w:szCs w:val="21"/>
              </w:rPr>
              <w:t>Dit proces loop parallel met een gewijzigde organisatievorm van de recreatieschappen in de provincie Zuid-Holland.</w:t>
            </w:r>
            <w:r w:rsidRPr="00477208">
              <w:rPr>
                <w:sz w:val="22"/>
              </w:rPr>
              <w:t xml:space="preserve">  </w:t>
            </w:r>
          </w:p>
          <w:p w14:paraId="7826D651" w14:textId="77777777" w:rsidR="00D86E44" w:rsidRPr="00477208" w:rsidRDefault="00D86E44" w:rsidP="004007A2">
            <w:pPr>
              <w:pStyle w:val="programmaverslag10tabellen"/>
              <w:spacing w:line="288" w:lineRule="auto"/>
              <w:rPr>
                <w:sz w:val="22"/>
              </w:rPr>
            </w:pPr>
          </w:p>
          <w:p w14:paraId="04F8CBC1" w14:textId="77777777" w:rsidR="00D86E44" w:rsidRPr="00477208" w:rsidRDefault="00D86E44" w:rsidP="004007A2">
            <w:pPr>
              <w:pStyle w:val="programmaverslag10tabellen"/>
              <w:spacing w:line="288" w:lineRule="auto"/>
              <w:rPr>
                <w:sz w:val="22"/>
              </w:rPr>
            </w:pPr>
            <w:r w:rsidRPr="00477208">
              <w:rPr>
                <w:sz w:val="22"/>
              </w:rPr>
              <w:t xml:space="preserve">De vereffening van het vermogen gebeurt op basis van de jaarrekening 2017. De verwachting is dat de gemeente Hendrik-Ido-Ambacht daaruit € 1.000 zal ontvangen. </w:t>
            </w:r>
          </w:p>
          <w:p w14:paraId="57AD54FF" w14:textId="77777777" w:rsidR="00D86E44" w:rsidRPr="00CD4BDF" w:rsidRDefault="00D86E44" w:rsidP="004007A2">
            <w:pPr>
              <w:pStyle w:val="programmaverslag10tabellen"/>
              <w:spacing w:line="288" w:lineRule="auto"/>
              <w:rPr>
                <w:szCs w:val="21"/>
              </w:rPr>
            </w:pPr>
          </w:p>
        </w:tc>
      </w:tr>
      <w:tr w:rsidR="00D86E44" w:rsidRPr="00A24654" w14:paraId="6BE199BE" w14:textId="77777777" w:rsidTr="00D86E44">
        <w:tc>
          <w:tcPr>
            <w:tcW w:w="1512" w:type="pct"/>
            <w:tcBorders>
              <w:top w:val="single" w:sz="6" w:space="0" w:color="008000"/>
            </w:tcBorders>
            <w:shd w:val="clear" w:color="auto" w:fill="auto"/>
          </w:tcPr>
          <w:p w14:paraId="0E3D5A6E" w14:textId="77777777" w:rsidR="00D86E44" w:rsidRPr="003A7FC7" w:rsidRDefault="00D86E44" w:rsidP="004007A2">
            <w:pPr>
              <w:pStyle w:val="programmaverslag10tabellen"/>
              <w:spacing w:line="288" w:lineRule="auto"/>
              <w:rPr>
                <w:sz w:val="21"/>
                <w:szCs w:val="21"/>
              </w:rPr>
            </w:pPr>
            <w:r>
              <w:rPr>
                <w:sz w:val="21"/>
                <w:szCs w:val="21"/>
              </w:rPr>
              <w:t>Sturingsarrangement gekoppeld aan risicoprofiel</w:t>
            </w:r>
          </w:p>
        </w:tc>
        <w:tc>
          <w:tcPr>
            <w:tcW w:w="3488" w:type="pct"/>
            <w:tcBorders>
              <w:top w:val="single" w:sz="6" w:space="0" w:color="008000"/>
            </w:tcBorders>
            <w:shd w:val="clear" w:color="auto" w:fill="auto"/>
          </w:tcPr>
          <w:p w14:paraId="62C2F298" w14:textId="77777777" w:rsidR="00D86E44" w:rsidRPr="00FF529C" w:rsidRDefault="00D86E44" w:rsidP="004007A2">
            <w:pPr>
              <w:spacing w:line="288" w:lineRule="auto"/>
            </w:pPr>
            <w:r>
              <w:t>Sturingsarrangement 2 (risicoprofiel laag/gemiddeld)</w:t>
            </w:r>
          </w:p>
        </w:tc>
      </w:tr>
    </w:tbl>
    <w:p w14:paraId="48D3F6C6" w14:textId="77777777" w:rsidR="00D86E44" w:rsidRPr="00E27968" w:rsidRDefault="00D86E44" w:rsidP="004007A2">
      <w:pPr>
        <w:spacing w:line="288" w:lineRule="auto"/>
        <w:rPr>
          <w:color w:val="3366FF"/>
          <w:szCs w:val="2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0"/>
        <w:gridCol w:w="6320"/>
      </w:tblGrid>
      <w:tr w:rsidR="00D86E44" w:rsidRPr="003A7FC7" w14:paraId="337B970D" w14:textId="77777777" w:rsidTr="00D86E44">
        <w:tc>
          <w:tcPr>
            <w:tcW w:w="1512" w:type="pct"/>
            <w:tcBorders>
              <w:bottom w:val="single" w:sz="6" w:space="0" w:color="008000"/>
            </w:tcBorders>
            <w:shd w:val="clear" w:color="auto" w:fill="C0C0C0"/>
          </w:tcPr>
          <w:p w14:paraId="06AEE160" w14:textId="77777777" w:rsidR="00D86E44" w:rsidRPr="003A7FC7" w:rsidRDefault="00D86E44" w:rsidP="004007A2">
            <w:pPr>
              <w:spacing w:line="288" w:lineRule="auto"/>
              <w:rPr>
                <w:b/>
                <w:szCs w:val="21"/>
              </w:rPr>
            </w:pPr>
            <w:r w:rsidRPr="003A7FC7">
              <w:rPr>
                <w:b/>
                <w:szCs w:val="21"/>
              </w:rPr>
              <w:t>Naam verbonden partij</w:t>
            </w:r>
          </w:p>
        </w:tc>
        <w:tc>
          <w:tcPr>
            <w:tcW w:w="3488" w:type="pct"/>
            <w:tcBorders>
              <w:bottom w:val="single" w:sz="6" w:space="0" w:color="008000"/>
            </w:tcBorders>
            <w:shd w:val="clear" w:color="auto" w:fill="C0C0C0"/>
          </w:tcPr>
          <w:p w14:paraId="7E08D260" w14:textId="77777777" w:rsidR="00D86E44" w:rsidRPr="003A7FC7" w:rsidRDefault="00D86E44" w:rsidP="004007A2">
            <w:pPr>
              <w:spacing w:line="288" w:lineRule="auto"/>
              <w:rPr>
                <w:b/>
                <w:szCs w:val="21"/>
              </w:rPr>
            </w:pPr>
            <w:r>
              <w:rPr>
                <w:b/>
                <w:szCs w:val="21"/>
              </w:rPr>
              <w:t>Natuur- en Recreatieschap IJ</w:t>
            </w:r>
            <w:r w:rsidRPr="003A7FC7">
              <w:rPr>
                <w:b/>
                <w:szCs w:val="21"/>
              </w:rPr>
              <w:t>sselmonde</w:t>
            </w:r>
          </w:p>
        </w:tc>
      </w:tr>
      <w:tr w:rsidR="00D86E44" w:rsidRPr="003A7FC7" w14:paraId="32ED8B45" w14:textId="77777777" w:rsidTr="00D86E44">
        <w:tc>
          <w:tcPr>
            <w:tcW w:w="1512" w:type="pct"/>
            <w:shd w:val="clear" w:color="auto" w:fill="auto"/>
          </w:tcPr>
          <w:p w14:paraId="275E9009" w14:textId="77777777" w:rsidR="00D86E44" w:rsidRPr="003A7FC7" w:rsidRDefault="00D86E44" w:rsidP="004007A2">
            <w:pPr>
              <w:pStyle w:val="programmaverslag10tabellen"/>
              <w:spacing w:line="288" w:lineRule="auto"/>
              <w:rPr>
                <w:sz w:val="21"/>
                <w:szCs w:val="21"/>
              </w:rPr>
            </w:pPr>
            <w:r w:rsidRPr="003A7FC7">
              <w:rPr>
                <w:sz w:val="21"/>
                <w:szCs w:val="21"/>
              </w:rPr>
              <w:t>Vestigingsplaats</w:t>
            </w:r>
          </w:p>
        </w:tc>
        <w:tc>
          <w:tcPr>
            <w:tcW w:w="3488" w:type="pct"/>
            <w:shd w:val="clear" w:color="auto" w:fill="auto"/>
          </w:tcPr>
          <w:p w14:paraId="71C87997" w14:textId="77777777" w:rsidR="00D86E44" w:rsidRPr="003A7FC7" w:rsidRDefault="00D86E44" w:rsidP="004007A2">
            <w:pPr>
              <w:pStyle w:val="programmaverslag10tabellen"/>
              <w:spacing w:line="288" w:lineRule="auto"/>
              <w:rPr>
                <w:sz w:val="21"/>
                <w:szCs w:val="21"/>
              </w:rPr>
            </w:pPr>
            <w:r w:rsidRPr="003A7FC7">
              <w:rPr>
                <w:sz w:val="21"/>
                <w:szCs w:val="21"/>
              </w:rPr>
              <w:t>Rotterdam</w:t>
            </w:r>
          </w:p>
        </w:tc>
      </w:tr>
      <w:tr w:rsidR="00D86E44" w:rsidRPr="003A7FC7" w14:paraId="67C32E95" w14:textId="77777777" w:rsidTr="00D86E44">
        <w:tc>
          <w:tcPr>
            <w:tcW w:w="1512" w:type="pct"/>
            <w:shd w:val="clear" w:color="auto" w:fill="auto"/>
          </w:tcPr>
          <w:p w14:paraId="5E04A1D1" w14:textId="77777777" w:rsidR="00D86E44" w:rsidRPr="003A7FC7" w:rsidRDefault="00D86E44" w:rsidP="004007A2">
            <w:pPr>
              <w:pStyle w:val="programmaverslag10tabellen"/>
              <w:spacing w:line="288" w:lineRule="auto"/>
              <w:rPr>
                <w:sz w:val="21"/>
                <w:szCs w:val="21"/>
              </w:rPr>
            </w:pPr>
            <w:r w:rsidRPr="003A7FC7">
              <w:rPr>
                <w:sz w:val="21"/>
                <w:szCs w:val="21"/>
              </w:rPr>
              <w:t>Rechtsvorm</w:t>
            </w:r>
          </w:p>
        </w:tc>
        <w:tc>
          <w:tcPr>
            <w:tcW w:w="3488" w:type="pct"/>
            <w:shd w:val="clear" w:color="auto" w:fill="auto"/>
          </w:tcPr>
          <w:p w14:paraId="72C0C143" w14:textId="77777777" w:rsidR="00D86E44" w:rsidRPr="003A7FC7" w:rsidRDefault="00D86E44" w:rsidP="004007A2">
            <w:pPr>
              <w:pStyle w:val="programmaverslag10tabellen"/>
              <w:spacing w:line="288" w:lineRule="auto"/>
              <w:rPr>
                <w:sz w:val="21"/>
                <w:szCs w:val="21"/>
              </w:rPr>
            </w:pPr>
            <w:r w:rsidRPr="003A7FC7">
              <w:rPr>
                <w:sz w:val="21"/>
                <w:szCs w:val="21"/>
              </w:rPr>
              <w:t>Gemeenschappelijke Regeling</w:t>
            </w:r>
          </w:p>
        </w:tc>
      </w:tr>
      <w:tr w:rsidR="00D86E44" w:rsidRPr="00A24654" w14:paraId="13BE7645" w14:textId="77777777" w:rsidTr="00D86E44">
        <w:tc>
          <w:tcPr>
            <w:tcW w:w="1512" w:type="pct"/>
            <w:shd w:val="clear" w:color="auto" w:fill="auto"/>
          </w:tcPr>
          <w:p w14:paraId="45DF0516" w14:textId="77777777" w:rsidR="00D86E44" w:rsidRPr="003A7FC7" w:rsidRDefault="00D86E44" w:rsidP="004007A2">
            <w:pPr>
              <w:pStyle w:val="programmaverslag10tabellen"/>
              <w:spacing w:line="288" w:lineRule="auto"/>
              <w:rPr>
                <w:sz w:val="21"/>
                <w:szCs w:val="21"/>
              </w:rPr>
            </w:pPr>
            <w:r w:rsidRPr="003A7FC7">
              <w:rPr>
                <w:sz w:val="21"/>
                <w:szCs w:val="21"/>
              </w:rPr>
              <w:t>Doel (openbaar belang dat wordt behartigd)</w:t>
            </w:r>
          </w:p>
        </w:tc>
        <w:tc>
          <w:tcPr>
            <w:tcW w:w="3488" w:type="pct"/>
            <w:shd w:val="clear" w:color="auto" w:fill="auto"/>
          </w:tcPr>
          <w:p w14:paraId="17D2F99B" w14:textId="77777777" w:rsidR="00D86E44" w:rsidRPr="003A7FC7" w:rsidRDefault="00D86E44" w:rsidP="004007A2">
            <w:pPr>
              <w:pStyle w:val="programmaverslag10tabellen"/>
              <w:spacing w:line="288" w:lineRule="auto"/>
              <w:rPr>
                <w:sz w:val="21"/>
                <w:szCs w:val="21"/>
              </w:rPr>
            </w:pPr>
            <w:r w:rsidRPr="003A7FC7">
              <w:rPr>
                <w:sz w:val="21"/>
                <w:szCs w:val="21"/>
              </w:rPr>
              <w:t>Het Natuur- en Recreatieschap heeft tot doel de natuur- en recreatieschapsgebieden in of in de directe nabijheid van de gemeenten Albrandswaard, Barendrecht, Bernisse, Brielle, Capelle aan den IJssel, Hendrik-Ido-Ambacht, Hellevoetsluis, Krimpen aan den IJssel, Maassluis,</w:t>
            </w:r>
            <w:r>
              <w:rPr>
                <w:sz w:val="21"/>
                <w:szCs w:val="21"/>
              </w:rPr>
              <w:t xml:space="preserve"> Nederlek,</w:t>
            </w:r>
            <w:r w:rsidRPr="003A7FC7">
              <w:rPr>
                <w:sz w:val="21"/>
                <w:szCs w:val="21"/>
              </w:rPr>
              <w:t xml:space="preserve"> </w:t>
            </w:r>
            <w:r>
              <w:rPr>
                <w:sz w:val="21"/>
                <w:szCs w:val="21"/>
              </w:rPr>
              <w:t>Ridderkerk, Rotterdam,</w:t>
            </w:r>
            <w:r w:rsidRPr="003A7FC7">
              <w:rPr>
                <w:sz w:val="21"/>
                <w:szCs w:val="21"/>
              </w:rPr>
              <w:t xml:space="preserve"> Schiedam, Spijkenisse, Vlaardingen, Westvoorne en Zwijndrecht efficiënt en effectief te beheren.</w:t>
            </w:r>
          </w:p>
        </w:tc>
      </w:tr>
      <w:tr w:rsidR="00D86E44" w:rsidRPr="00A24654" w14:paraId="273EA63F" w14:textId="77777777" w:rsidTr="00D86E44">
        <w:tc>
          <w:tcPr>
            <w:tcW w:w="1512" w:type="pct"/>
            <w:shd w:val="clear" w:color="auto" w:fill="auto"/>
          </w:tcPr>
          <w:p w14:paraId="0CCBE912" w14:textId="77777777" w:rsidR="00D86E44" w:rsidRPr="003A7FC7" w:rsidRDefault="00D86E44" w:rsidP="004007A2">
            <w:pPr>
              <w:pStyle w:val="programmaverslag10tabellen"/>
              <w:spacing w:line="288" w:lineRule="auto"/>
              <w:rPr>
                <w:sz w:val="21"/>
                <w:szCs w:val="21"/>
              </w:rPr>
            </w:pPr>
            <w:r w:rsidRPr="003A7FC7">
              <w:rPr>
                <w:sz w:val="21"/>
                <w:szCs w:val="21"/>
              </w:rPr>
              <w:t>Risico’s</w:t>
            </w:r>
          </w:p>
        </w:tc>
        <w:tc>
          <w:tcPr>
            <w:tcW w:w="3488" w:type="pct"/>
            <w:shd w:val="clear" w:color="auto" w:fill="auto"/>
          </w:tcPr>
          <w:p w14:paraId="05B90D44" w14:textId="77777777" w:rsidR="00D86E44" w:rsidRPr="00477208" w:rsidRDefault="00D86E44" w:rsidP="004007A2">
            <w:pPr>
              <w:pStyle w:val="programmaverslag10tabellen"/>
              <w:spacing w:line="288" w:lineRule="auto"/>
              <w:rPr>
                <w:sz w:val="21"/>
                <w:szCs w:val="21"/>
              </w:rPr>
            </w:pPr>
            <w:r w:rsidRPr="00477208">
              <w:rPr>
                <w:sz w:val="21"/>
                <w:szCs w:val="21"/>
              </w:rPr>
              <w:t xml:space="preserve">Het uittreden van de provincie, de gemeente Rotterdam en wellicht meerdere gemeenten. </w:t>
            </w:r>
          </w:p>
        </w:tc>
      </w:tr>
      <w:tr w:rsidR="00D86E44" w:rsidRPr="00A24654" w14:paraId="0A75EEE8" w14:textId="77777777" w:rsidTr="00D86E44">
        <w:tc>
          <w:tcPr>
            <w:tcW w:w="1512" w:type="pct"/>
            <w:shd w:val="clear" w:color="auto" w:fill="auto"/>
          </w:tcPr>
          <w:p w14:paraId="297C8FBC" w14:textId="77777777" w:rsidR="00D86E44" w:rsidRPr="003A7FC7" w:rsidRDefault="00D86E44" w:rsidP="004007A2">
            <w:pPr>
              <w:pStyle w:val="programmaverslag10tabellen"/>
              <w:spacing w:line="288" w:lineRule="auto"/>
              <w:rPr>
                <w:sz w:val="21"/>
                <w:szCs w:val="21"/>
              </w:rPr>
            </w:pPr>
            <w:r w:rsidRPr="003A7FC7">
              <w:rPr>
                <w:sz w:val="21"/>
                <w:szCs w:val="21"/>
              </w:rPr>
              <w:t>Bestuurlijk belang/ zeggenschap gemeente</w:t>
            </w:r>
          </w:p>
        </w:tc>
        <w:tc>
          <w:tcPr>
            <w:tcW w:w="3488" w:type="pct"/>
            <w:shd w:val="clear" w:color="auto" w:fill="auto"/>
          </w:tcPr>
          <w:p w14:paraId="2AA2F8C3" w14:textId="77777777" w:rsidR="00D86E44" w:rsidRPr="00477208" w:rsidRDefault="00D86E44" w:rsidP="004007A2">
            <w:pPr>
              <w:pStyle w:val="programmaverslag10tabellen"/>
              <w:spacing w:line="288" w:lineRule="auto"/>
              <w:rPr>
                <w:sz w:val="21"/>
                <w:szCs w:val="21"/>
              </w:rPr>
            </w:pPr>
            <w:r w:rsidRPr="00477208">
              <w:rPr>
                <w:sz w:val="21"/>
                <w:szCs w:val="21"/>
              </w:rPr>
              <w:t xml:space="preserve">Wethouder RO is lid van het dagelijks en algemeen bestuur van het NRIJ. </w:t>
            </w:r>
          </w:p>
          <w:p w14:paraId="492E2608" w14:textId="77777777" w:rsidR="00D86E44" w:rsidRPr="00477208" w:rsidRDefault="00D86E44" w:rsidP="004007A2">
            <w:pPr>
              <w:pStyle w:val="programmaverslag10tabellen"/>
              <w:spacing w:line="288" w:lineRule="auto"/>
              <w:rPr>
                <w:sz w:val="21"/>
                <w:szCs w:val="21"/>
              </w:rPr>
            </w:pPr>
            <w:r w:rsidRPr="00477208">
              <w:rPr>
                <w:sz w:val="21"/>
                <w:szCs w:val="21"/>
              </w:rPr>
              <w:t>Een raadslid is lid van het Algemeen Bestuur van het NRIJ.</w:t>
            </w:r>
          </w:p>
        </w:tc>
      </w:tr>
      <w:tr w:rsidR="00D86E44" w:rsidRPr="00A24654" w14:paraId="596209A9" w14:textId="77777777" w:rsidTr="00D86E44">
        <w:tc>
          <w:tcPr>
            <w:tcW w:w="1512" w:type="pct"/>
            <w:tcBorders>
              <w:top w:val="single" w:sz="6" w:space="0" w:color="008000"/>
            </w:tcBorders>
            <w:shd w:val="clear" w:color="auto" w:fill="auto"/>
          </w:tcPr>
          <w:p w14:paraId="695AE045" w14:textId="77777777" w:rsidR="00D86E44" w:rsidRPr="003A7FC7" w:rsidRDefault="00D86E44" w:rsidP="004007A2">
            <w:pPr>
              <w:pStyle w:val="programmaverslag10tabellen"/>
              <w:spacing w:line="288" w:lineRule="auto"/>
              <w:rPr>
                <w:sz w:val="21"/>
                <w:szCs w:val="21"/>
              </w:rPr>
            </w:pPr>
            <w:r w:rsidRPr="003A7FC7">
              <w:rPr>
                <w:sz w:val="21"/>
                <w:szCs w:val="21"/>
              </w:rPr>
              <w:t xml:space="preserve">Toekomstperspectief en ontwikkelingen </w:t>
            </w:r>
          </w:p>
        </w:tc>
        <w:tc>
          <w:tcPr>
            <w:tcW w:w="3488" w:type="pct"/>
            <w:tcBorders>
              <w:top w:val="single" w:sz="6" w:space="0" w:color="008000"/>
            </w:tcBorders>
            <w:shd w:val="clear" w:color="auto" w:fill="auto"/>
          </w:tcPr>
          <w:p w14:paraId="5E5A946D" w14:textId="77777777" w:rsidR="00D86E44" w:rsidRPr="00477208" w:rsidRDefault="00D86E44" w:rsidP="004007A2">
            <w:pPr>
              <w:spacing w:line="288" w:lineRule="auto"/>
              <w:rPr>
                <w:rFonts w:eastAsiaTheme="minorHAnsi" w:cstheme="minorBidi"/>
                <w:szCs w:val="21"/>
                <w:lang w:eastAsia="en-US"/>
              </w:rPr>
            </w:pPr>
            <w:r w:rsidRPr="00477208">
              <w:rPr>
                <w:rFonts w:eastAsiaTheme="minorHAnsi" w:cstheme="minorBidi"/>
                <w:szCs w:val="21"/>
                <w:lang w:eastAsia="en-US"/>
              </w:rPr>
              <w:t xml:space="preserve">De provincie heeft besloten haar deelname in het NRIJ per 1/1/2017 te beëindigen. Ook de gemeente Rotterdam heeft besloten per 1/1/18 uit te </w:t>
            </w:r>
            <w:r w:rsidRPr="00477208">
              <w:rPr>
                <w:rFonts w:eastAsiaTheme="minorHAnsi" w:cstheme="minorBidi"/>
                <w:szCs w:val="21"/>
                <w:lang w:eastAsia="en-US"/>
              </w:rPr>
              <w:lastRenderedPageBreak/>
              <w:t xml:space="preserve">treden. Op verzoek van het recreatieschap heeft de provincie haar uittreden opgeschort tot 1/1/2018, zodat het NRIJ zich gedegen kan voorbereiden op haar toekomst. Er zijn overeenkomsten gesloten tussen het schap en de provincie en het schap en de gemeente Rotterdam over de uittreedvoorwaarden. </w:t>
            </w:r>
          </w:p>
          <w:p w14:paraId="53FCFFE0" w14:textId="77777777" w:rsidR="00D86E44" w:rsidRPr="00477208" w:rsidRDefault="00D86E44" w:rsidP="004007A2">
            <w:pPr>
              <w:spacing w:line="288" w:lineRule="auto"/>
              <w:rPr>
                <w:rFonts w:eastAsiaTheme="minorHAnsi" w:cstheme="minorBidi"/>
                <w:szCs w:val="21"/>
                <w:lang w:eastAsia="en-US"/>
              </w:rPr>
            </w:pPr>
          </w:p>
          <w:p w14:paraId="2BF10BE5" w14:textId="77777777" w:rsidR="00D86E44" w:rsidRPr="00477208" w:rsidRDefault="00D86E44" w:rsidP="004007A2">
            <w:pPr>
              <w:spacing w:line="288" w:lineRule="auto"/>
              <w:rPr>
                <w:rFonts w:eastAsia="Times New Roman"/>
                <w:szCs w:val="21"/>
                <w:lang w:eastAsia="en-US"/>
              </w:rPr>
            </w:pPr>
            <w:r w:rsidRPr="00477208">
              <w:rPr>
                <w:rFonts w:eastAsiaTheme="minorHAnsi" w:cstheme="minorBidi"/>
                <w:szCs w:val="21"/>
                <w:lang w:eastAsia="en-US"/>
              </w:rPr>
              <w:t xml:space="preserve">Wanneer de gemeenschappelijke regeling zal blijven voortbestaan, met vijf of minder deelnemers (Barendrecht, Albrandswaard, Ridderkerk, Zwijndrecht en Hendrik-Ido-Ambacht), zal duidelijk moeten worden op welke wijze dit gaat gebeuren. </w:t>
            </w:r>
          </w:p>
        </w:tc>
      </w:tr>
      <w:tr w:rsidR="00D86E44" w:rsidRPr="00A24654" w14:paraId="39BEF629" w14:textId="77777777" w:rsidTr="00D86E44">
        <w:tc>
          <w:tcPr>
            <w:tcW w:w="1512" w:type="pct"/>
            <w:tcBorders>
              <w:top w:val="single" w:sz="6" w:space="0" w:color="008000"/>
            </w:tcBorders>
            <w:shd w:val="clear" w:color="auto" w:fill="auto"/>
          </w:tcPr>
          <w:p w14:paraId="21197E73" w14:textId="77777777" w:rsidR="00D86E44" w:rsidRPr="003A7FC7" w:rsidRDefault="00D86E44" w:rsidP="004007A2">
            <w:pPr>
              <w:pStyle w:val="programmaverslag10tabellen"/>
              <w:spacing w:line="288" w:lineRule="auto"/>
              <w:rPr>
                <w:sz w:val="21"/>
                <w:szCs w:val="21"/>
              </w:rPr>
            </w:pPr>
            <w:r>
              <w:rPr>
                <w:sz w:val="21"/>
                <w:szCs w:val="21"/>
              </w:rPr>
              <w:lastRenderedPageBreak/>
              <w:t>Sturingsarrangement gekoppeld aan risicoprofiel</w:t>
            </w:r>
          </w:p>
        </w:tc>
        <w:tc>
          <w:tcPr>
            <w:tcW w:w="3488" w:type="pct"/>
            <w:tcBorders>
              <w:top w:val="single" w:sz="6" w:space="0" w:color="008000"/>
            </w:tcBorders>
            <w:shd w:val="clear" w:color="auto" w:fill="auto"/>
          </w:tcPr>
          <w:p w14:paraId="6A14C463" w14:textId="77777777" w:rsidR="00D86E44" w:rsidRPr="008C3998" w:rsidRDefault="00D86E44" w:rsidP="004007A2">
            <w:pPr>
              <w:spacing w:line="288" w:lineRule="auto"/>
            </w:pPr>
            <w:r>
              <w:t>Sturingsarrangement 2 (risicoprofiel laag/gemiddeld)</w:t>
            </w:r>
          </w:p>
        </w:tc>
      </w:tr>
      <w:tr w:rsidR="00D86E44" w:rsidRPr="003A7FC7" w14:paraId="2BB36074" w14:textId="77777777" w:rsidTr="00D86E44">
        <w:tc>
          <w:tcPr>
            <w:tcW w:w="1512" w:type="pct"/>
            <w:tcBorders>
              <w:top w:val="single" w:sz="6" w:space="0" w:color="008000"/>
            </w:tcBorders>
            <w:shd w:val="clear" w:color="auto" w:fill="auto"/>
          </w:tcPr>
          <w:p w14:paraId="6DF667D2" w14:textId="77777777" w:rsidR="00D86E44" w:rsidRPr="00160BFA" w:rsidRDefault="00D86E44" w:rsidP="004007A2">
            <w:pPr>
              <w:pStyle w:val="programmaverslag10tabellen"/>
              <w:spacing w:line="288" w:lineRule="auto"/>
              <w:rPr>
                <w:sz w:val="21"/>
                <w:szCs w:val="21"/>
              </w:rPr>
            </w:pPr>
            <w:r w:rsidRPr="00160BFA">
              <w:rPr>
                <w:sz w:val="21"/>
                <w:szCs w:val="21"/>
              </w:rPr>
              <w:t>Website en documenten</w:t>
            </w:r>
          </w:p>
        </w:tc>
        <w:tc>
          <w:tcPr>
            <w:tcW w:w="3488" w:type="pct"/>
            <w:tcBorders>
              <w:top w:val="single" w:sz="6" w:space="0" w:color="008000"/>
            </w:tcBorders>
            <w:shd w:val="clear" w:color="auto" w:fill="auto"/>
          </w:tcPr>
          <w:p w14:paraId="20F9D6D5" w14:textId="77777777" w:rsidR="00D86E44" w:rsidRPr="00160BFA" w:rsidRDefault="001A4D7B" w:rsidP="004007A2">
            <w:pPr>
              <w:spacing w:line="288" w:lineRule="auto"/>
            </w:pPr>
            <w:hyperlink r:id="rId70" w:history="1">
              <w:r w:rsidR="00D86E44" w:rsidRPr="00364A8E">
                <w:rPr>
                  <w:rStyle w:val="Hyperlink"/>
                </w:rPr>
                <w:t>www.recreatiegebied-ijsselmonde.nl</w:t>
              </w:r>
            </w:hyperlink>
          </w:p>
        </w:tc>
      </w:tr>
      <w:bookmarkEnd w:id="632"/>
      <w:bookmarkEnd w:id="633"/>
    </w:tbl>
    <w:p w14:paraId="1B880906" w14:textId="77777777" w:rsidR="00D86E44" w:rsidRDefault="00D86E44" w:rsidP="004007A2">
      <w:pPr>
        <w:spacing w:line="288" w:lineRule="auto"/>
        <w:rPr>
          <w:rFonts w:cs="Arial"/>
          <w:b/>
          <w:szCs w:val="21"/>
        </w:rPr>
      </w:pPr>
    </w:p>
    <w:p w14:paraId="4CCEFE93" w14:textId="77777777" w:rsidR="00D86E44" w:rsidRPr="00E568CF" w:rsidRDefault="00D86E44" w:rsidP="004007A2">
      <w:pPr>
        <w:spacing w:line="288" w:lineRule="auto"/>
        <w:rPr>
          <w:rFonts w:ascii="Arial" w:hAnsi="Arial" w:cs="Arial"/>
          <w:szCs w:val="21"/>
        </w:rPr>
      </w:pPr>
      <w:r w:rsidRPr="00E568CF">
        <w:rPr>
          <w:rFonts w:cs="Arial"/>
          <w:b/>
          <w:bCs/>
          <w:szCs w:val="21"/>
        </w:rPr>
        <w:t>GR Gemeenschappelijke Vuilverwerking Dordrecht en omstreken (Gevudo)</w:t>
      </w:r>
      <w:r w:rsidRPr="00E568CF">
        <w:rPr>
          <w:rFonts w:ascii="Arial" w:hAnsi="Arial" w:cs="Arial"/>
          <w:szCs w:val="21"/>
        </w:rPr>
        <w:t> </w:t>
      </w:r>
    </w:p>
    <w:p w14:paraId="3C092D9C" w14:textId="77777777" w:rsidR="00D86E44" w:rsidRPr="002753FE" w:rsidRDefault="00D86E44" w:rsidP="004007A2">
      <w:pPr>
        <w:spacing w:line="288" w:lineRule="auto"/>
        <w:rPr>
          <w:rFonts w:cs="Garamond"/>
          <w:szCs w:val="21"/>
          <w:lang w:eastAsia="ja-JP"/>
        </w:rPr>
      </w:pPr>
      <w:r w:rsidRPr="005F3B1E">
        <w:rPr>
          <w:rFonts w:cs="Garamond"/>
          <w:szCs w:val="21"/>
          <w:lang w:eastAsia="ja-JP"/>
        </w:rPr>
        <w:t>Gevudo bezit 20 % van de aandelen van NV Huisvuilcentrale Noord-Holland, HVC te Alkmaar en behartigt en coördineert de belangen van de deelnemende gemeenten richting HVC. De GR Gevudo is aangegaan door de gemeenten Alblasserdam, Binnenmaas, Dordrecht, Giessenlanden, Gorinchem, Graafstroom, Hardinxveld-Giessendam, Hendrik-Ido-Ambacht, Leerdam, Liesveld, Nieuw-Lekkerland, Papendrecht, Sliedrecht, Strijen, Zederik en Zwijndrecht. Waar de regeling in het verleden daadwerkelijk actief was in het verzamelen en verwerken van huishoudelijk afval, wordt het doel nu feitelijk uitsluitend verwezenlijkt door het verwerven, beheren en vervreemden van aandelen in het kapitaal van de N.V. Huisvuilcentrale Noord-Holland (HVC) en het partij zijn bij overeenkomsten</w:t>
      </w:r>
      <w:r w:rsidRPr="005F3B1E">
        <w:rPr>
          <w:rFonts w:cs="Arial"/>
          <w:sz w:val="24"/>
        </w:rPr>
        <w:t xml:space="preserve"> </w:t>
      </w:r>
      <w:r w:rsidRPr="005F3B1E">
        <w:rPr>
          <w:rFonts w:cs="Garamond"/>
          <w:szCs w:val="21"/>
          <w:lang w:eastAsia="ja-JP"/>
        </w:rPr>
        <w:t xml:space="preserve">tussen aandeelhouders van HVC. De GR Gevudo staat naar rato van haar deelname in HVC garant voor het nakomen van de verplichtingen die HVC aangaat met betrekking tot de financiering van verbrandingsinstallaties. Hiervoor wordt een garantstellingprovisie ontvangen. De verdeelsleutel is het gemiddelde tonnage aangeleverd afval over de laatste </w:t>
      </w:r>
      <w:r>
        <w:rPr>
          <w:rFonts w:cs="Garamond"/>
          <w:szCs w:val="21"/>
          <w:lang w:eastAsia="ja-JP"/>
        </w:rPr>
        <w:t>vijf</w:t>
      </w:r>
      <w:r w:rsidRPr="005F3B1E">
        <w:rPr>
          <w:rFonts w:cs="Garamond"/>
          <w:szCs w:val="21"/>
          <w:lang w:eastAsia="ja-JP"/>
        </w:rPr>
        <w:t xml:space="preserve"> jaar.</w:t>
      </w:r>
      <w:r>
        <w:rPr>
          <w:rFonts w:cs="Garamond"/>
          <w:szCs w:val="21"/>
          <w:lang w:eastAsia="ja-JP"/>
        </w:rPr>
        <w:t xml:space="preserve"> Per 1 juni 2015 is de GR Gevudo gewijzigd zodat de GR Gevudo aansluit bij haar huidige taak, namelijk aandeelhouder zijn van HVC en als doorgeefluik van de garantstellingsprovisie naar deelnemende gemeenten. De GR Gevudo is ook aangepast om te voldoen aan de nieuwe Wet gemeenschappelijke regelingen (Wgr).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rsidRPr="00582A0B" w14:paraId="0174110D" w14:textId="77777777" w:rsidTr="00D86E44">
        <w:tc>
          <w:tcPr>
            <w:tcW w:w="1512" w:type="pct"/>
            <w:shd w:val="clear" w:color="auto" w:fill="C0C0C0"/>
          </w:tcPr>
          <w:p w14:paraId="47279C34" w14:textId="77777777" w:rsidR="00D86E44" w:rsidRPr="00582A0B" w:rsidRDefault="00D86E44" w:rsidP="004007A2">
            <w:pPr>
              <w:spacing w:line="288" w:lineRule="auto"/>
              <w:rPr>
                <w:b/>
                <w:szCs w:val="21"/>
              </w:rPr>
            </w:pPr>
            <w:r w:rsidRPr="00582A0B">
              <w:rPr>
                <w:b/>
                <w:szCs w:val="21"/>
              </w:rPr>
              <w:t>Naam verbonden partij</w:t>
            </w:r>
          </w:p>
        </w:tc>
        <w:tc>
          <w:tcPr>
            <w:tcW w:w="3488" w:type="pct"/>
            <w:shd w:val="clear" w:color="auto" w:fill="C0C0C0"/>
          </w:tcPr>
          <w:p w14:paraId="55A04B42" w14:textId="77777777" w:rsidR="00D86E44" w:rsidRPr="00582A0B" w:rsidRDefault="00D86E44" w:rsidP="004007A2">
            <w:pPr>
              <w:spacing w:line="288" w:lineRule="auto"/>
              <w:rPr>
                <w:b/>
                <w:szCs w:val="21"/>
              </w:rPr>
            </w:pPr>
            <w:r>
              <w:rPr>
                <w:b/>
                <w:szCs w:val="21"/>
              </w:rPr>
              <w:t>GEVUDO</w:t>
            </w:r>
          </w:p>
        </w:tc>
      </w:tr>
      <w:tr w:rsidR="00D86E44" w:rsidRPr="00582A0B" w14:paraId="21B415E5" w14:textId="77777777" w:rsidTr="00D86E44">
        <w:tc>
          <w:tcPr>
            <w:tcW w:w="1512" w:type="pct"/>
          </w:tcPr>
          <w:p w14:paraId="5CBECCAE" w14:textId="77777777" w:rsidR="00D86E44" w:rsidRPr="00582A0B" w:rsidRDefault="00D86E44" w:rsidP="004007A2">
            <w:pPr>
              <w:spacing w:line="288" w:lineRule="auto"/>
              <w:rPr>
                <w:szCs w:val="21"/>
              </w:rPr>
            </w:pPr>
            <w:r w:rsidRPr="00582A0B">
              <w:rPr>
                <w:szCs w:val="21"/>
              </w:rPr>
              <w:t>Vestigingsplaats</w:t>
            </w:r>
          </w:p>
        </w:tc>
        <w:tc>
          <w:tcPr>
            <w:tcW w:w="3488" w:type="pct"/>
          </w:tcPr>
          <w:p w14:paraId="1EBF0874" w14:textId="77777777" w:rsidR="00D86E44" w:rsidRPr="00582A0B" w:rsidRDefault="00D86E44" w:rsidP="004007A2">
            <w:pPr>
              <w:spacing w:line="288" w:lineRule="auto"/>
              <w:rPr>
                <w:szCs w:val="21"/>
              </w:rPr>
            </w:pPr>
            <w:r>
              <w:rPr>
                <w:szCs w:val="21"/>
              </w:rPr>
              <w:t>Dordrecht</w:t>
            </w:r>
          </w:p>
        </w:tc>
      </w:tr>
      <w:tr w:rsidR="00D86E44" w:rsidRPr="001E1119" w14:paraId="3AA42162" w14:textId="77777777" w:rsidTr="00D86E44">
        <w:tc>
          <w:tcPr>
            <w:tcW w:w="1512" w:type="pct"/>
          </w:tcPr>
          <w:p w14:paraId="14B8BE2C" w14:textId="77777777" w:rsidR="00D86E44" w:rsidRPr="003A7FC7" w:rsidRDefault="00D86E44" w:rsidP="004007A2">
            <w:pPr>
              <w:spacing w:line="288" w:lineRule="auto"/>
              <w:rPr>
                <w:szCs w:val="21"/>
              </w:rPr>
            </w:pPr>
            <w:r w:rsidRPr="003A7FC7">
              <w:rPr>
                <w:szCs w:val="21"/>
              </w:rPr>
              <w:t>Rechtsvorm</w:t>
            </w:r>
          </w:p>
        </w:tc>
        <w:tc>
          <w:tcPr>
            <w:tcW w:w="3488" w:type="pct"/>
          </w:tcPr>
          <w:p w14:paraId="0E645882" w14:textId="77777777" w:rsidR="00D86E44" w:rsidRPr="00B379AA" w:rsidRDefault="00D86E44" w:rsidP="004007A2">
            <w:pPr>
              <w:spacing w:line="288" w:lineRule="auto"/>
              <w:rPr>
                <w:szCs w:val="21"/>
              </w:rPr>
            </w:pPr>
            <w:r>
              <w:rPr>
                <w:szCs w:val="21"/>
              </w:rPr>
              <w:t>Gemeenschappelijke Regeling</w:t>
            </w:r>
          </w:p>
        </w:tc>
      </w:tr>
      <w:tr w:rsidR="00D86E44" w:rsidRPr="001E1119" w14:paraId="25D05EB9" w14:textId="77777777" w:rsidTr="00D86E44">
        <w:tc>
          <w:tcPr>
            <w:tcW w:w="1512" w:type="pct"/>
          </w:tcPr>
          <w:p w14:paraId="45A1823F" w14:textId="77777777" w:rsidR="00D86E44" w:rsidRPr="001A41C9" w:rsidRDefault="00D86E44" w:rsidP="004007A2">
            <w:pPr>
              <w:spacing w:line="288" w:lineRule="auto"/>
              <w:rPr>
                <w:szCs w:val="21"/>
              </w:rPr>
            </w:pPr>
            <w:r w:rsidRPr="001A41C9">
              <w:rPr>
                <w:szCs w:val="21"/>
              </w:rPr>
              <w:t>Doel (openbaar belang dat wordt behartigd)</w:t>
            </w:r>
          </w:p>
        </w:tc>
        <w:tc>
          <w:tcPr>
            <w:tcW w:w="3488" w:type="pct"/>
          </w:tcPr>
          <w:p w14:paraId="600E75F7" w14:textId="77777777" w:rsidR="00D86E44" w:rsidRPr="001A41C9" w:rsidRDefault="00D86E44" w:rsidP="004007A2">
            <w:pPr>
              <w:spacing w:line="288" w:lineRule="auto"/>
              <w:rPr>
                <w:szCs w:val="21"/>
              </w:rPr>
            </w:pPr>
            <w:r w:rsidRPr="005F3B1E">
              <w:rPr>
                <w:rFonts w:cs="Garamond"/>
                <w:szCs w:val="21"/>
                <w:lang w:eastAsia="ja-JP"/>
              </w:rPr>
              <w:t>Behartigen van de belangen van de deelnemers op het gebied van het op milieu hygiënisch verantwoorde wijze verwerken van huishoudelijke afvalstoffen afkomstig van de Drechtsteden, Alblasserwaard en Vijfheerenlanden en de Hoeksche Waard.</w:t>
            </w:r>
          </w:p>
        </w:tc>
      </w:tr>
      <w:tr w:rsidR="00D86E44" w:rsidRPr="001E1119" w14:paraId="2E0FC4DC" w14:textId="77777777" w:rsidTr="00D86E44">
        <w:tc>
          <w:tcPr>
            <w:tcW w:w="1512" w:type="pct"/>
          </w:tcPr>
          <w:p w14:paraId="45CE9874" w14:textId="77777777" w:rsidR="00D86E44" w:rsidRPr="003A7FC7" w:rsidRDefault="00D86E44" w:rsidP="004007A2">
            <w:pPr>
              <w:spacing w:line="288" w:lineRule="auto"/>
              <w:rPr>
                <w:szCs w:val="21"/>
              </w:rPr>
            </w:pPr>
            <w:r>
              <w:rPr>
                <w:szCs w:val="21"/>
              </w:rPr>
              <w:t>Onzekerheden</w:t>
            </w:r>
          </w:p>
        </w:tc>
        <w:tc>
          <w:tcPr>
            <w:tcW w:w="3488" w:type="pct"/>
          </w:tcPr>
          <w:p w14:paraId="21BB6B4A" w14:textId="77777777" w:rsidR="00D86E44" w:rsidRPr="005F3B1E" w:rsidRDefault="00D86E44" w:rsidP="004007A2">
            <w:pPr>
              <w:spacing w:line="288" w:lineRule="auto"/>
              <w:rPr>
                <w:szCs w:val="21"/>
              </w:rPr>
            </w:pPr>
            <w:r w:rsidRPr="005F3B1E">
              <w:rPr>
                <w:rFonts w:cs="Garamond"/>
                <w:szCs w:val="21"/>
                <w:lang w:eastAsia="ja-JP"/>
              </w:rPr>
              <w:t>De eventuele tekorten van HVC Alkmaar worden via de gemeenschappelijke regeling Gevudo omgeslagen naar de aandeelhouders.</w:t>
            </w:r>
          </w:p>
        </w:tc>
      </w:tr>
      <w:tr w:rsidR="00D86E44" w:rsidRPr="001E1119" w14:paraId="1A0664D1" w14:textId="77777777" w:rsidTr="00D86E44">
        <w:tc>
          <w:tcPr>
            <w:tcW w:w="1512" w:type="pct"/>
          </w:tcPr>
          <w:p w14:paraId="2DFFF0A2" w14:textId="77777777" w:rsidR="00D86E44" w:rsidRPr="001A41C9" w:rsidRDefault="00D86E44" w:rsidP="004007A2">
            <w:pPr>
              <w:spacing w:line="288" w:lineRule="auto"/>
              <w:rPr>
                <w:szCs w:val="21"/>
              </w:rPr>
            </w:pPr>
            <w:r w:rsidRPr="001A41C9">
              <w:rPr>
                <w:szCs w:val="21"/>
              </w:rPr>
              <w:t>Bestuurlijk belang/ zeggenschap gemeente</w:t>
            </w:r>
          </w:p>
        </w:tc>
        <w:tc>
          <w:tcPr>
            <w:tcW w:w="3488" w:type="pct"/>
          </w:tcPr>
          <w:p w14:paraId="4EBF3FFB" w14:textId="77777777" w:rsidR="00D86E44" w:rsidRPr="005F3B1E" w:rsidRDefault="00D86E44" w:rsidP="004007A2">
            <w:pPr>
              <w:spacing w:line="288" w:lineRule="auto"/>
              <w:rPr>
                <w:szCs w:val="21"/>
              </w:rPr>
            </w:pPr>
            <w:r w:rsidRPr="005F3B1E">
              <w:rPr>
                <w:szCs w:val="21"/>
              </w:rPr>
              <w:t>Vertegenwoordiging in het algemeen bestuur (collegelid).</w:t>
            </w:r>
          </w:p>
        </w:tc>
      </w:tr>
      <w:tr w:rsidR="00D86E44" w:rsidRPr="001E1119" w14:paraId="1265CF63" w14:textId="77777777" w:rsidTr="00D86E44">
        <w:tc>
          <w:tcPr>
            <w:tcW w:w="1512" w:type="pct"/>
          </w:tcPr>
          <w:p w14:paraId="0256573C" w14:textId="77777777" w:rsidR="00D86E44" w:rsidRPr="003A7FC7" w:rsidRDefault="00D86E44" w:rsidP="004007A2">
            <w:pPr>
              <w:spacing w:line="288" w:lineRule="auto"/>
              <w:rPr>
                <w:szCs w:val="21"/>
              </w:rPr>
            </w:pPr>
            <w:r w:rsidRPr="003A7FC7">
              <w:rPr>
                <w:szCs w:val="21"/>
              </w:rPr>
              <w:t xml:space="preserve">Toekomstperspectief en ontwikkelingen </w:t>
            </w:r>
          </w:p>
        </w:tc>
        <w:tc>
          <w:tcPr>
            <w:tcW w:w="3488" w:type="pct"/>
          </w:tcPr>
          <w:p w14:paraId="455D39D7" w14:textId="77777777" w:rsidR="00D86E44" w:rsidRDefault="00D86E44" w:rsidP="004007A2">
            <w:pPr>
              <w:autoSpaceDE w:val="0"/>
              <w:autoSpaceDN w:val="0"/>
              <w:adjustRightInd w:val="0"/>
              <w:spacing w:line="288" w:lineRule="auto"/>
              <w:rPr>
                <w:rFonts w:cs="Garamond"/>
                <w:szCs w:val="21"/>
                <w:lang w:eastAsia="ja-JP"/>
              </w:rPr>
            </w:pPr>
            <w:r w:rsidRPr="005F3B1E">
              <w:rPr>
                <w:rFonts w:cs="Garamond"/>
                <w:szCs w:val="21"/>
                <w:lang w:eastAsia="ja-JP"/>
              </w:rPr>
              <w:t xml:space="preserve">HVC is financieel robuust, ook op de middellange termijn, en de bedrijfsvoering van HVC is adequaat, uitgaande van de kapitalisering/financiering met gegarandeerde leningen. </w:t>
            </w:r>
          </w:p>
          <w:p w14:paraId="2480CAEC" w14:textId="77777777" w:rsidR="00D86E44" w:rsidRDefault="00D86E44" w:rsidP="004007A2">
            <w:pPr>
              <w:autoSpaceDE w:val="0"/>
              <w:autoSpaceDN w:val="0"/>
              <w:adjustRightInd w:val="0"/>
              <w:spacing w:line="288" w:lineRule="auto"/>
              <w:rPr>
                <w:rFonts w:cs="Garamond"/>
                <w:szCs w:val="21"/>
                <w:lang w:eastAsia="ja-JP"/>
              </w:rPr>
            </w:pPr>
            <w:r w:rsidRPr="005F3B1E">
              <w:rPr>
                <w:rFonts w:cs="Garamond"/>
                <w:szCs w:val="21"/>
                <w:lang w:eastAsia="ja-JP"/>
              </w:rPr>
              <w:t>Als Hendrik-Ido-Ambacht staa</w:t>
            </w:r>
            <w:r>
              <w:rPr>
                <w:rFonts w:cs="Garamond"/>
                <w:szCs w:val="21"/>
                <w:lang w:eastAsia="ja-JP"/>
              </w:rPr>
              <w:t>n wij garant voor € 7,9 miljoen </w:t>
            </w:r>
            <w:r w:rsidRPr="005F3B1E">
              <w:rPr>
                <w:rFonts w:cs="Garamond"/>
                <w:szCs w:val="21"/>
                <w:lang w:eastAsia="ja-JP"/>
              </w:rPr>
              <w:t>echter zolang de verbrandingsinstallaties voldoende aanbod van onder andere de gemeentelijke klan</w:t>
            </w:r>
            <w:r>
              <w:rPr>
                <w:rFonts w:cs="Garamond"/>
                <w:szCs w:val="21"/>
                <w:lang w:eastAsia="ja-JP"/>
              </w:rPr>
              <w:t>ten en waterschappen behouden, </w:t>
            </w:r>
            <w:r w:rsidRPr="005F3B1E">
              <w:rPr>
                <w:rFonts w:cs="Garamond"/>
                <w:szCs w:val="21"/>
                <w:lang w:eastAsia="ja-JP"/>
              </w:rPr>
              <w:t xml:space="preserve">is het risico minimaal. HVC is zich hier bewust van en importeert bijvoorbeeld momenteel afval uit Groot Brittannië om de verbrandingsinstallaties zo </w:t>
            </w:r>
            <w:r w:rsidRPr="005F3B1E">
              <w:rPr>
                <w:rFonts w:cs="Garamond"/>
                <w:szCs w:val="21"/>
                <w:lang w:eastAsia="ja-JP"/>
              </w:rPr>
              <w:lastRenderedPageBreak/>
              <w:t>efficiënt mogelijk te laten draaien en zo de risico's voor de gemeenten zo klein mogelijk te houden. </w:t>
            </w:r>
          </w:p>
          <w:p w14:paraId="7BF573BB" w14:textId="77777777" w:rsidR="00D86E44" w:rsidRPr="005F3B1E" w:rsidRDefault="00D86E44" w:rsidP="004007A2">
            <w:pPr>
              <w:autoSpaceDE w:val="0"/>
              <w:autoSpaceDN w:val="0"/>
              <w:adjustRightInd w:val="0"/>
              <w:spacing w:line="288" w:lineRule="auto"/>
              <w:rPr>
                <w:szCs w:val="21"/>
              </w:rPr>
            </w:pPr>
            <w:r>
              <w:rPr>
                <w:rFonts w:cs="Garamond"/>
                <w:szCs w:val="21"/>
                <w:lang w:eastAsia="ja-JP"/>
              </w:rPr>
              <w:t xml:space="preserve">Sinds 2014 is een nieuwe dienstverleningsovereenkomst met HVC van kracht, alsmede voor de gemeente Dordrecht, gemeente Alblasserdam, gemeente Papendrecht en gemeente Zwijndrecht. </w:t>
            </w:r>
            <w:r w:rsidRPr="005F3B1E">
              <w:rPr>
                <w:bCs/>
                <w:szCs w:val="21"/>
              </w:rPr>
              <w:t> </w:t>
            </w:r>
          </w:p>
        </w:tc>
      </w:tr>
      <w:tr w:rsidR="00D86E44" w:rsidRPr="001E1119" w14:paraId="437E6542" w14:textId="77777777" w:rsidTr="00D86E44">
        <w:tc>
          <w:tcPr>
            <w:tcW w:w="1512" w:type="pct"/>
          </w:tcPr>
          <w:p w14:paraId="66D1C594" w14:textId="77777777" w:rsidR="00D86E44" w:rsidRPr="003D77EC" w:rsidRDefault="00D86E44" w:rsidP="004007A2">
            <w:pPr>
              <w:spacing w:line="288" w:lineRule="auto"/>
              <w:rPr>
                <w:szCs w:val="21"/>
              </w:rPr>
            </w:pPr>
            <w:r w:rsidRPr="003D77EC">
              <w:rPr>
                <w:szCs w:val="21"/>
              </w:rPr>
              <w:lastRenderedPageBreak/>
              <w:t xml:space="preserve">Sturingsarrangement, gekoppeld aan risicoprofiel </w:t>
            </w:r>
          </w:p>
        </w:tc>
        <w:tc>
          <w:tcPr>
            <w:tcW w:w="3488" w:type="pct"/>
          </w:tcPr>
          <w:p w14:paraId="1895BCF3" w14:textId="77777777" w:rsidR="00D86E44" w:rsidRPr="00B355B9" w:rsidRDefault="00D86E44" w:rsidP="004007A2">
            <w:pPr>
              <w:spacing w:line="288" w:lineRule="auto"/>
              <w:rPr>
                <w:rFonts w:cs="Univers"/>
              </w:rPr>
            </w:pPr>
            <w:r>
              <w:rPr>
                <w:rFonts w:cs="Univers"/>
              </w:rPr>
              <w:t xml:space="preserve">De GR Gevudo heeft een risicoprofiel 1 (laag risico op financieel en bestuurlijk gebied) en daarmee sturingsarrangement 1. </w:t>
            </w:r>
          </w:p>
        </w:tc>
      </w:tr>
    </w:tbl>
    <w:p w14:paraId="62FF6A8B" w14:textId="77777777" w:rsidR="00D86E44" w:rsidRDefault="00D86E44" w:rsidP="004007A2">
      <w:pPr>
        <w:spacing w:line="288" w:lineRule="auto"/>
        <w:rPr>
          <w:rFonts w:cs="Arial"/>
          <w:b/>
          <w:szCs w:val="21"/>
        </w:rPr>
      </w:pPr>
    </w:p>
    <w:p w14:paraId="3C8DD5FD" w14:textId="77777777" w:rsidR="009626E4" w:rsidRDefault="009626E4" w:rsidP="004007A2">
      <w:pPr>
        <w:spacing w:line="288" w:lineRule="auto"/>
        <w:rPr>
          <w:b/>
        </w:rPr>
      </w:pPr>
    </w:p>
    <w:p w14:paraId="7BA740F7" w14:textId="77777777" w:rsidR="00D86E44" w:rsidRPr="002753FE" w:rsidRDefault="00D86E44" w:rsidP="004007A2">
      <w:pPr>
        <w:spacing w:line="288" w:lineRule="auto"/>
        <w:rPr>
          <w:b/>
        </w:rPr>
      </w:pPr>
      <w:r>
        <w:rPr>
          <w:b/>
        </w:rPr>
        <w:t>Bureau Openbare Verlichting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17"/>
      </w:tblGrid>
      <w:tr w:rsidR="00D86E44" w:rsidRPr="00582A0B" w14:paraId="1943EA4C" w14:textId="77777777" w:rsidTr="00D86E44">
        <w:tc>
          <w:tcPr>
            <w:tcW w:w="1512" w:type="pct"/>
            <w:shd w:val="clear" w:color="auto" w:fill="C0C0C0"/>
          </w:tcPr>
          <w:p w14:paraId="5A744834" w14:textId="77777777" w:rsidR="00D86E44" w:rsidRPr="00582A0B" w:rsidRDefault="00D86E44" w:rsidP="004007A2">
            <w:pPr>
              <w:spacing w:line="288" w:lineRule="auto"/>
              <w:rPr>
                <w:b/>
                <w:szCs w:val="21"/>
              </w:rPr>
            </w:pPr>
            <w:r w:rsidRPr="00582A0B">
              <w:rPr>
                <w:b/>
                <w:szCs w:val="21"/>
              </w:rPr>
              <w:t>Naam verbonden partij</w:t>
            </w:r>
          </w:p>
        </w:tc>
        <w:tc>
          <w:tcPr>
            <w:tcW w:w="3488" w:type="pct"/>
            <w:shd w:val="clear" w:color="auto" w:fill="C0C0C0"/>
          </w:tcPr>
          <w:p w14:paraId="3A02D220" w14:textId="77777777" w:rsidR="00D86E44" w:rsidRPr="00582A0B" w:rsidRDefault="00D86E44" w:rsidP="004007A2">
            <w:pPr>
              <w:spacing w:line="288" w:lineRule="auto"/>
              <w:rPr>
                <w:b/>
                <w:szCs w:val="21"/>
              </w:rPr>
            </w:pPr>
          </w:p>
        </w:tc>
      </w:tr>
      <w:tr w:rsidR="00D86E44" w:rsidRPr="00582A0B" w14:paraId="771942EE" w14:textId="77777777" w:rsidTr="00D86E44">
        <w:tc>
          <w:tcPr>
            <w:tcW w:w="1512" w:type="pct"/>
          </w:tcPr>
          <w:p w14:paraId="5D8022D3" w14:textId="77777777" w:rsidR="00D86E44" w:rsidRPr="00582A0B" w:rsidRDefault="00D86E44" w:rsidP="004007A2">
            <w:pPr>
              <w:spacing w:line="288" w:lineRule="auto"/>
              <w:rPr>
                <w:szCs w:val="21"/>
              </w:rPr>
            </w:pPr>
            <w:r w:rsidRPr="00582A0B">
              <w:rPr>
                <w:szCs w:val="21"/>
              </w:rPr>
              <w:t>Vestigingsplaats</w:t>
            </w:r>
          </w:p>
        </w:tc>
        <w:tc>
          <w:tcPr>
            <w:tcW w:w="3488" w:type="pct"/>
          </w:tcPr>
          <w:p w14:paraId="17C4E1DB" w14:textId="77777777" w:rsidR="00D86E44" w:rsidRPr="00582A0B" w:rsidRDefault="00D86E44" w:rsidP="004007A2">
            <w:pPr>
              <w:spacing w:line="288" w:lineRule="auto"/>
              <w:rPr>
                <w:szCs w:val="21"/>
              </w:rPr>
            </w:pPr>
            <w:r w:rsidRPr="00037CE1">
              <w:rPr>
                <w:szCs w:val="21"/>
              </w:rPr>
              <w:t>Hardinxveld-Giessendam</w:t>
            </w:r>
          </w:p>
        </w:tc>
      </w:tr>
      <w:tr w:rsidR="00D86E44" w:rsidRPr="001E1119" w14:paraId="66470FF3" w14:textId="77777777" w:rsidTr="00D86E44">
        <w:tc>
          <w:tcPr>
            <w:tcW w:w="1512" w:type="pct"/>
          </w:tcPr>
          <w:p w14:paraId="1F29A364" w14:textId="77777777" w:rsidR="00D86E44" w:rsidRPr="003A7FC7" w:rsidRDefault="00D86E44" w:rsidP="004007A2">
            <w:pPr>
              <w:spacing w:line="288" w:lineRule="auto"/>
              <w:rPr>
                <w:szCs w:val="21"/>
              </w:rPr>
            </w:pPr>
            <w:r w:rsidRPr="003A7FC7">
              <w:rPr>
                <w:szCs w:val="21"/>
              </w:rPr>
              <w:t>Rechtsvorm</w:t>
            </w:r>
          </w:p>
        </w:tc>
        <w:tc>
          <w:tcPr>
            <w:tcW w:w="3488" w:type="pct"/>
          </w:tcPr>
          <w:p w14:paraId="1B6E01C8" w14:textId="77777777" w:rsidR="00D86E44" w:rsidRPr="00A73285" w:rsidRDefault="00D86E44" w:rsidP="004007A2">
            <w:pPr>
              <w:spacing w:line="288" w:lineRule="auto"/>
              <w:rPr>
                <w:color w:val="3366FF"/>
                <w:szCs w:val="21"/>
              </w:rPr>
            </w:pPr>
            <w:r w:rsidRPr="00037CE1">
              <w:rPr>
                <w:szCs w:val="21"/>
              </w:rPr>
              <w:t>Gemeenschappelijke Regeling</w:t>
            </w:r>
          </w:p>
        </w:tc>
      </w:tr>
      <w:tr w:rsidR="00D86E44" w:rsidRPr="001E1119" w14:paraId="1FD97BB8" w14:textId="77777777" w:rsidTr="00D86E44">
        <w:tc>
          <w:tcPr>
            <w:tcW w:w="1512" w:type="pct"/>
          </w:tcPr>
          <w:p w14:paraId="4F3BC341" w14:textId="77777777" w:rsidR="00D86E44" w:rsidRPr="001A41C9" w:rsidRDefault="00D86E44" w:rsidP="004007A2">
            <w:pPr>
              <w:spacing w:line="288" w:lineRule="auto"/>
              <w:rPr>
                <w:szCs w:val="21"/>
              </w:rPr>
            </w:pPr>
            <w:r w:rsidRPr="001A41C9">
              <w:rPr>
                <w:szCs w:val="21"/>
              </w:rPr>
              <w:t>Doel (openbaar belang dat wordt behartigd)</w:t>
            </w:r>
          </w:p>
        </w:tc>
        <w:tc>
          <w:tcPr>
            <w:tcW w:w="3488" w:type="pct"/>
          </w:tcPr>
          <w:p w14:paraId="42BE769F" w14:textId="77777777" w:rsidR="00D86E44" w:rsidRPr="001A41C9" w:rsidRDefault="00D86E44" w:rsidP="004007A2">
            <w:pPr>
              <w:spacing w:line="288" w:lineRule="auto"/>
              <w:rPr>
                <w:szCs w:val="21"/>
              </w:rPr>
            </w:pPr>
            <w:r>
              <w:rPr>
                <w:rFonts w:cs="Garamond"/>
                <w:szCs w:val="21"/>
                <w:lang w:eastAsia="ja-JP"/>
              </w:rPr>
              <w:t xml:space="preserve">Giessenlanden, Gorinchem, Hardinxveld-Giessendam, Hendrik-Ido-Ambacht, Leerdam, Molenwaard, Papendrecht, Krimpenerwaard, Vianen en Zederik hebben </w:t>
            </w:r>
            <w:r>
              <w:rPr>
                <w:sz w:val="20"/>
                <w:szCs w:val="20"/>
              </w:rPr>
              <w:t>zich verenigd in de Gemeenschappelijke Regeling Bureau Openbare Verlichting (Bureau OVL).</w:t>
            </w:r>
            <w:r>
              <w:rPr>
                <w:rFonts w:cs="Garamond"/>
                <w:szCs w:val="21"/>
                <w:lang w:eastAsia="ja-JP"/>
              </w:rPr>
              <w:t xml:space="preserve"> </w:t>
            </w:r>
            <w:r w:rsidRPr="005555F3">
              <w:rPr>
                <w:rFonts w:cs="Garamond"/>
                <w:szCs w:val="21"/>
                <w:lang w:eastAsia="ja-JP"/>
              </w:rPr>
              <w:t>Kerntaak van deze organisatie is het uitvoeren van het beheer van de openbare verlichting en de centrale aansturing en bewaking op de uitvoering van de onderhoudswerkzaamheden hieraan. Bureau OVL fungeert op dit terrein ook als het kenniscentrum voor de deelnemers en voert in opdracht projecten voor de gemeenten uit.</w:t>
            </w:r>
          </w:p>
        </w:tc>
      </w:tr>
      <w:tr w:rsidR="00D86E44" w:rsidRPr="001E1119" w14:paraId="7738DAB1" w14:textId="77777777" w:rsidTr="00D86E44">
        <w:tc>
          <w:tcPr>
            <w:tcW w:w="1512" w:type="pct"/>
          </w:tcPr>
          <w:p w14:paraId="756C0008" w14:textId="77777777" w:rsidR="00D86E44" w:rsidRPr="003A7FC7" w:rsidRDefault="00D86E44" w:rsidP="004007A2">
            <w:pPr>
              <w:spacing w:line="288" w:lineRule="auto"/>
              <w:rPr>
                <w:szCs w:val="21"/>
              </w:rPr>
            </w:pPr>
            <w:r>
              <w:rPr>
                <w:szCs w:val="21"/>
              </w:rPr>
              <w:t>Onzekerheden</w:t>
            </w:r>
          </w:p>
        </w:tc>
        <w:tc>
          <w:tcPr>
            <w:tcW w:w="3488" w:type="pct"/>
          </w:tcPr>
          <w:p w14:paraId="4B4A29F8" w14:textId="77777777" w:rsidR="00D86E44" w:rsidRPr="001E3065" w:rsidRDefault="00D86E44" w:rsidP="004007A2">
            <w:pPr>
              <w:spacing w:line="288" w:lineRule="auto"/>
              <w:rPr>
                <w:szCs w:val="21"/>
              </w:rPr>
            </w:pPr>
            <w:r w:rsidRPr="00037CE1">
              <w:rPr>
                <w:szCs w:val="21"/>
              </w:rPr>
              <w:t>Er worden geen risico’s genoemd.</w:t>
            </w:r>
          </w:p>
        </w:tc>
      </w:tr>
      <w:tr w:rsidR="00D86E44" w:rsidRPr="001E1119" w14:paraId="5E9DF9BE" w14:textId="77777777" w:rsidTr="00D86E44">
        <w:tc>
          <w:tcPr>
            <w:tcW w:w="1512" w:type="pct"/>
          </w:tcPr>
          <w:p w14:paraId="5B2AC311" w14:textId="77777777" w:rsidR="00D86E44" w:rsidRPr="001A41C9" w:rsidRDefault="00D86E44" w:rsidP="004007A2">
            <w:pPr>
              <w:spacing w:line="288" w:lineRule="auto"/>
              <w:rPr>
                <w:szCs w:val="21"/>
              </w:rPr>
            </w:pPr>
            <w:r w:rsidRPr="001A41C9">
              <w:rPr>
                <w:szCs w:val="21"/>
              </w:rPr>
              <w:t>Bestuurlijk belang/ zeggenschap gemeente</w:t>
            </w:r>
          </w:p>
        </w:tc>
        <w:tc>
          <w:tcPr>
            <w:tcW w:w="3488" w:type="pct"/>
          </w:tcPr>
          <w:p w14:paraId="128A4C4E" w14:textId="77777777" w:rsidR="00D86E44" w:rsidRPr="00C576DD" w:rsidRDefault="00D86E44" w:rsidP="004007A2">
            <w:pPr>
              <w:spacing w:line="288" w:lineRule="auto"/>
              <w:rPr>
                <w:szCs w:val="21"/>
              </w:rPr>
            </w:pPr>
            <w:r w:rsidRPr="00037CE1">
              <w:rPr>
                <w:szCs w:val="21"/>
              </w:rPr>
              <w:t>Vertegenwoordiging in het bestuur (collegelid).</w:t>
            </w:r>
          </w:p>
        </w:tc>
      </w:tr>
      <w:tr w:rsidR="00D86E44" w:rsidRPr="001E1119" w14:paraId="2C685A3D" w14:textId="77777777" w:rsidTr="00D86E44">
        <w:tc>
          <w:tcPr>
            <w:tcW w:w="1512" w:type="pct"/>
          </w:tcPr>
          <w:p w14:paraId="6D82CAB5" w14:textId="77777777" w:rsidR="00D86E44" w:rsidRPr="003A7FC7" w:rsidRDefault="00D86E44" w:rsidP="004007A2">
            <w:pPr>
              <w:spacing w:line="288" w:lineRule="auto"/>
              <w:rPr>
                <w:szCs w:val="21"/>
              </w:rPr>
            </w:pPr>
            <w:r w:rsidRPr="003A7FC7">
              <w:rPr>
                <w:szCs w:val="21"/>
              </w:rPr>
              <w:t xml:space="preserve">Toekomstperspectief en ontwikkelingen </w:t>
            </w:r>
          </w:p>
        </w:tc>
        <w:tc>
          <w:tcPr>
            <w:tcW w:w="3488" w:type="pct"/>
          </w:tcPr>
          <w:p w14:paraId="4DA7760B" w14:textId="77777777" w:rsidR="00D86E44" w:rsidRPr="00C576DD" w:rsidRDefault="00D86E44" w:rsidP="004007A2">
            <w:pPr>
              <w:pStyle w:val="Default"/>
              <w:spacing w:line="288" w:lineRule="auto"/>
              <w:rPr>
                <w:rFonts w:ascii="Garamond" w:hAnsi="Garamond"/>
                <w:sz w:val="21"/>
                <w:szCs w:val="21"/>
              </w:rPr>
            </w:pPr>
            <w:r w:rsidRPr="005555F3">
              <w:rPr>
                <w:rFonts w:ascii="Garamond" w:eastAsia="MS Mincho" w:hAnsi="Garamond" w:cs="Times New Roman"/>
                <w:color w:val="auto"/>
                <w:sz w:val="21"/>
                <w:szCs w:val="21"/>
              </w:rPr>
              <w:t>Bureau OVL neemt deel aan landelijke overleggen van het InterGemeentelijk-overleg Openbare Verlichting (IGOV) welke met ingang van 1 januari 2016 is ondergebracht in de stichting OVLNL.nl. Bureau OVL is van daaruit vertegenwoordiger namens de kleine en middelgrote gemeenten in het landelijk overleg van NetbeheerNederland.</w:t>
            </w:r>
            <w:r>
              <w:rPr>
                <w:sz w:val="20"/>
                <w:szCs w:val="20"/>
              </w:rPr>
              <w:t xml:space="preserve"> </w:t>
            </w:r>
          </w:p>
        </w:tc>
      </w:tr>
      <w:tr w:rsidR="00D86E44" w:rsidRPr="001E1119" w14:paraId="7E99370B" w14:textId="77777777" w:rsidTr="00D86E44">
        <w:tc>
          <w:tcPr>
            <w:tcW w:w="1512" w:type="pct"/>
          </w:tcPr>
          <w:p w14:paraId="3A5AB29F" w14:textId="77777777" w:rsidR="00D86E44" w:rsidRPr="003A7FC7" w:rsidRDefault="00D86E44" w:rsidP="004007A2">
            <w:pPr>
              <w:spacing w:line="288" w:lineRule="auto"/>
              <w:rPr>
                <w:szCs w:val="21"/>
              </w:rPr>
            </w:pPr>
            <w:r w:rsidRPr="00BC346B">
              <w:rPr>
                <w:szCs w:val="21"/>
              </w:rPr>
              <w:t xml:space="preserve">Sturingsarrangement, gekoppeld aan risicoprofiel </w:t>
            </w:r>
          </w:p>
        </w:tc>
        <w:tc>
          <w:tcPr>
            <w:tcW w:w="3488" w:type="pct"/>
          </w:tcPr>
          <w:p w14:paraId="44835D25" w14:textId="77777777" w:rsidR="00D86E44" w:rsidRPr="00B355B9" w:rsidRDefault="00D86E44" w:rsidP="004007A2">
            <w:pPr>
              <w:spacing w:line="288" w:lineRule="auto"/>
              <w:rPr>
                <w:rFonts w:cs="Univers"/>
              </w:rPr>
            </w:pPr>
            <w:r>
              <w:rPr>
                <w:rFonts w:cs="Univers"/>
              </w:rPr>
              <w:t>Arrangement 1: Laag</w:t>
            </w:r>
          </w:p>
        </w:tc>
      </w:tr>
    </w:tbl>
    <w:p w14:paraId="56E1A2B2" w14:textId="77777777" w:rsidR="00D86E44" w:rsidRDefault="00D86E44" w:rsidP="004007A2">
      <w:pPr>
        <w:spacing w:line="288" w:lineRule="auto"/>
        <w:rPr>
          <w:b/>
        </w:rPr>
      </w:pPr>
    </w:p>
    <w:p w14:paraId="292B70B0" w14:textId="77777777" w:rsidR="00D86E44" w:rsidRDefault="00D86E44" w:rsidP="004007A2">
      <w:pPr>
        <w:spacing w:line="288" w:lineRule="auto"/>
        <w:rPr>
          <w:b/>
        </w:rPr>
      </w:pPr>
    </w:p>
    <w:p w14:paraId="028EEA9B" w14:textId="77777777" w:rsidR="00D86E44" w:rsidRDefault="00D86E44" w:rsidP="004007A2">
      <w:pPr>
        <w:spacing w:line="288" w:lineRule="auto"/>
      </w:pPr>
      <w:r>
        <w:rPr>
          <w:b/>
        </w:rPr>
        <w:t>B. Vennootschappen en coöperaties</w:t>
      </w:r>
    </w:p>
    <w:p w14:paraId="3FCAE78B" w14:textId="77777777" w:rsidR="00D86E44" w:rsidRDefault="00D86E44" w:rsidP="004007A2">
      <w:pPr>
        <w:spacing w:line="288" w:lineRule="auto"/>
        <w:rPr>
          <w:b/>
        </w:rPr>
      </w:pPr>
      <w:r>
        <w:rPr>
          <w:b/>
        </w:rPr>
        <w:t>ROM-D</w:t>
      </w:r>
    </w:p>
    <w:p w14:paraId="662191EB" w14:textId="77777777" w:rsidR="00D86E44" w:rsidRPr="00243901" w:rsidRDefault="00D86E44" w:rsidP="004007A2">
      <w:pPr>
        <w:spacing w:line="288" w:lineRule="auto"/>
      </w:pPr>
      <w:r w:rsidRPr="00243901">
        <w:t xml:space="preserve">De ROM-D, de Regionale Ontwikkelingsmaatschappij Drechtsteden, is in 1999 opgericht om als uitvoeringsorganisatie de regionale economie in de Drechtsteden te versterken. In dat kader heeft zij ook als taak bedrijventerreinen te ontwikkelen en te herstructuren/revitaliseren. Daarnaast heeft de ROM-D tot taak bredere regionale economische ontwikkelingen te initiëren en grootschalige woningbouwlocaties te (her)ontwikkelen.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493"/>
      </w:tblGrid>
      <w:tr w:rsidR="00D86E44" w:rsidRPr="000A3183" w14:paraId="767062A3" w14:textId="77777777" w:rsidTr="00D86E44">
        <w:tc>
          <w:tcPr>
            <w:tcW w:w="1415" w:type="pct"/>
            <w:shd w:val="clear" w:color="auto" w:fill="C0C0C0"/>
          </w:tcPr>
          <w:p w14:paraId="30E7CDB9" w14:textId="77777777" w:rsidR="00D86E44" w:rsidRPr="000A3183" w:rsidRDefault="00D86E44" w:rsidP="004007A2">
            <w:pPr>
              <w:spacing w:line="288" w:lineRule="auto"/>
              <w:rPr>
                <w:b/>
              </w:rPr>
            </w:pPr>
            <w:r w:rsidRPr="000A3183">
              <w:rPr>
                <w:b/>
              </w:rPr>
              <w:t>Naam deelneming</w:t>
            </w:r>
          </w:p>
        </w:tc>
        <w:tc>
          <w:tcPr>
            <w:tcW w:w="3585" w:type="pct"/>
            <w:shd w:val="clear" w:color="auto" w:fill="C0C0C0"/>
          </w:tcPr>
          <w:p w14:paraId="47CBF485" w14:textId="77777777" w:rsidR="00D86E44" w:rsidRPr="000A3183" w:rsidRDefault="00D86E44" w:rsidP="004007A2">
            <w:pPr>
              <w:spacing w:line="288" w:lineRule="auto"/>
              <w:rPr>
                <w:b/>
              </w:rPr>
            </w:pPr>
            <w:r w:rsidRPr="000A3183">
              <w:rPr>
                <w:b/>
              </w:rPr>
              <w:t>Regionale Ontwikkelingsmaatschappij Drechtsteden (ROM-D)</w:t>
            </w:r>
          </w:p>
        </w:tc>
      </w:tr>
      <w:tr w:rsidR="00D86E44" w:rsidRPr="000A3183" w14:paraId="5CFDAE80" w14:textId="77777777" w:rsidTr="00D86E44">
        <w:tc>
          <w:tcPr>
            <w:tcW w:w="1415" w:type="pct"/>
          </w:tcPr>
          <w:p w14:paraId="5084FCA0" w14:textId="77777777" w:rsidR="00D86E44" w:rsidRPr="000A3183" w:rsidRDefault="00D86E44" w:rsidP="004007A2">
            <w:pPr>
              <w:spacing w:line="288" w:lineRule="auto"/>
            </w:pPr>
            <w:r w:rsidRPr="000A3183">
              <w:t>Vestigingsplaats</w:t>
            </w:r>
          </w:p>
        </w:tc>
        <w:tc>
          <w:tcPr>
            <w:tcW w:w="3585" w:type="pct"/>
          </w:tcPr>
          <w:p w14:paraId="18DC783E" w14:textId="77777777" w:rsidR="00D86E44" w:rsidRPr="000A3183" w:rsidRDefault="00D86E44" w:rsidP="004007A2">
            <w:pPr>
              <w:spacing w:line="288" w:lineRule="auto"/>
            </w:pPr>
            <w:smartTag w:uri="urn:schemas-microsoft-com:office:smarttags" w:element="City">
              <w:smartTag w:uri="urn:schemas-microsoft-com:office:smarttags" w:element="place">
                <w:r w:rsidRPr="000A3183">
                  <w:t>Dordrecht</w:t>
                </w:r>
              </w:smartTag>
            </w:smartTag>
          </w:p>
        </w:tc>
      </w:tr>
      <w:tr w:rsidR="00D86E44" w:rsidRPr="000A3183" w14:paraId="1D0D5D43" w14:textId="77777777" w:rsidTr="00D86E44">
        <w:tc>
          <w:tcPr>
            <w:tcW w:w="1415" w:type="pct"/>
          </w:tcPr>
          <w:p w14:paraId="0B1C4563" w14:textId="77777777" w:rsidR="00D86E44" w:rsidRPr="000A3183" w:rsidRDefault="00D86E44" w:rsidP="004007A2">
            <w:pPr>
              <w:spacing w:line="288" w:lineRule="auto"/>
            </w:pPr>
            <w:r w:rsidRPr="000A3183">
              <w:t>Rechtsvorm</w:t>
            </w:r>
          </w:p>
        </w:tc>
        <w:tc>
          <w:tcPr>
            <w:tcW w:w="3585" w:type="pct"/>
          </w:tcPr>
          <w:p w14:paraId="569E951F" w14:textId="77777777" w:rsidR="00D86E44" w:rsidRPr="000A3183" w:rsidRDefault="00D86E44" w:rsidP="004007A2">
            <w:pPr>
              <w:spacing w:line="288" w:lineRule="auto"/>
            </w:pPr>
            <w:r w:rsidRPr="000A3183">
              <w:t>De structuren na invoering van de doorontwikkeling:</w:t>
            </w:r>
          </w:p>
          <w:p w14:paraId="1CCB9BE8" w14:textId="77777777" w:rsidR="00D86E44" w:rsidRPr="000A3183" w:rsidRDefault="00D86E44" w:rsidP="004007A2">
            <w:pPr>
              <w:numPr>
                <w:ilvl w:val="0"/>
                <w:numId w:val="14"/>
              </w:numPr>
              <w:spacing w:line="288" w:lineRule="auto"/>
              <w:rPr>
                <w:lang w:val="en-GB"/>
              </w:rPr>
            </w:pPr>
            <w:r w:rsidRPr="000A3183">
              <w:rPr>
                <w:lang w:val="en-GB"/>
              </w:rPr>
              <w:t>ROM-D Holding N.V.</w:t>
            </w:r>
          </w:p>
          <w:p w14:paraId="4A28DE5C" w14:textId="77777777" w:rsidR="00D86E44" w:rsidRPr="000A3183" w:rsidRDefault="00D86E44" w:rsidP="004007A2">
            <w:pPr>
              <w:numPr>
                <w:ilvl w:val="0"/>
                <w:numId w:val="14"/>
              </w:numPr>
              <w:spacing w:line="288" w:lineRule="auto"/>
            </w:pPr>
            <w:r w:rsidRPr="000A3183">
              <w:t>ROM-D Beheer N.V.</w:t>
            </w:r>
          </w:p>
          <w:p w14:paraId="1CE7496A" w14:textId="77777777" w:rsidR="00D86E44" w:rsidRPr="000A3183" w:rsidRDefault="00D86E44" w:rsidP="004007A2">
            <w:pPr>
              <w:numPr>
                <w:ilvl w:val="0"/>
                <w:numId w:val="14"/>
              </w:numPr>
              <w:spacing w:line="288" w:lineRule="auto"/>
              <w:rPr>
                <w:lang w:val="en-GB"/>
              </w:rPr>
            </w:pPr>
            <w:r w:rsidRPr="000A3183">
              <w:rPr>
                <w:lang w:val="en-GB"/>
              </w:rPr>
              <w:t>ROM-D Capital B.V.</w:t>
            </w:r>
          </w:p>
          <w:p w14:paraId="6FF820C0" w14:textId="77777777" w:rsidR="00D86E44" w:rsidRPr="000A3183" w:rsidRDefault="00D86E44" w:rsidP="004007A2">
            <w:pPr>
              <w:numPr>
                <w:ilvl w:val="0"/>
                <w:numId w:val="14"/>
              </w:numPr>
              <w:spacing w:line="288" w:lineRule="auto"/>
            </w:pPr>
            <w:r w:rsidRPr="000A3183">
              <w:t>ROM-D C.V.</w:t>
            </w:r>
          </w:p>
        </w:tc>
      </w:tr>
      <w:tr w:rsidR="00D86E44" w:rsidRPr="000A3183" w14:paraId="46E4EBBC" w14:textId="77777777" w:rsidTr="00D86E44">
        <w:tc>
          <w:tcPr>
            <w:tcW w:w="1415" w:type="pct"/>
          </w:tcPr>
          <w:p w14:paraId="24BFA264" w14:textId="77777777" w:rsidR="00D86E44" w:rsidRPr="000A3183" w:rsidRDefault="00D86E44" w:rsidP="004007A2">
            <w:pPr>
              <w:spacing w:line="288" w:lineRule="auto"/>
            </w:pPr>
            <w:r w:rsidRPr="000A3183">
              <w:lastRenderedPageBreak/>
              <w:t>Doel (openbaar belang dat wordt behartigd)</w:t>
            </w:r>
          </w:p>
        </w:tc>
        <w:tc>
          <w:tcPr>
            <w:tcW w:w="3585" w:type="pct"/>
          </w:tcPr>
          <w:p w14:paraId="66C5A201" w14:textId="77777777" w:rsidR="00D86E44" w:rsidRPr="000A3183" w:rsidRDefault="00D86E44" w:rsidP="004007A2">
            <w:pPr>
              <w:spacing w:line="288" w:lineRule="auto"/>
            </w:pPr>
            <w:r w:rsidRPr="000A3183">
              <w:t>Het versterken van de economische ontwikkeling van de Drechtsteden.</w:t>
            </w:r>
          </w:p>
        </w:tc>
      </w:tr>
      <w:tr w:rsidR="00D86E44" w:rsidRPr="000A3183" w14:paraId="40494F41" w14:textId="77777777" w:rsidTr="00D86E44">
        <w:tc>
          <w:tcPr>
            <w:tcW w:w="1415" w:type="pct"/>
          </w:tcPr>
          <w:p w14:paraId="5734704D" w14:textId="77777777" w:rsidR="00D86E44" w:rsidRPr="000A3183" w:rsidRDefault="00D86E44" w:rsidP="004007A2">
            <w:pPr>
              <w:spacing w:line="288" w:lineRule="auto"/>
            </w:pPr>
            <w:r w:rsidRPr="000A3183">
              <w:t>Financieel belang van de gemeente</w:t>
            </w:r>
          </w:p>
        </w:tc>
        <w:tc>
          <w:tcPr>
            <w:tcW w:w="3585" w:type="pct"/>
          </w:tcPr>
          <w:p w14:paraId="11C50E1F" w14:textId="77777777" w:rsidR="00D86E44" w:rsidRPr="000A3183" w:rsidRDefault="00D86E44" w:rsidP="004007A2">
            <w:pPr>
              <w:spacing w:line="288" w:lineRule="auto"/>
            </w:pPr>
            <w:r w:rsidRPr="000A3183">
              <w:t>Kapitaaldeelname met stemrechten via volmacht aan het Drechtstedenbestuur.</w:t>
            </w:r>
          </w:p>
          <w:p w14:paraId="4FBB6E10" w14:textId="77777777" w:rsidR="00D86E44" w:rsidRDefault="00D86E44" w:rsidP="004007A2">
            <w:pPr>
              <w:spacing w:line="288" w:lineRule="auto"/>
            </w:pPr>
            <w:r>
              <w:t>ROM-D Dordtse Kil III CV: Commanditair</w:t>
            </w:r>
            <w:r w:rsidRPr="000A3183">
              <w:t xml:space="preserve"> </w:t>
            </w:r>
            <w:r w:rsidRPr="00F70A72">
              <w:t>kapitaal: 140.989</w:t>
            </w:r>
            <w:r>
              <w:t xml:space="preserve"> (1,3%)</w:t>
            </w:r>
          </w:p>
          <w:p w14:paraId="647A3B7E" w14:textId="77777777" w:rsidR="00D86E44" w:rsidRPr="000A3183" w:rsidRDefault="00D86E44" w:rsidP="004007A2">
            <w:pPr>
              <w:spacing w:line="288" w:lineRule="auto"/>
            </w:pPr>
            <w:r>
              <w:t>ROM-D Holding NV: Kapitaal: 109.216 (2,4%)</w:t>
            </w:r>
          </w:p>
        </w:tc>
      </w:tr>
      <w:tr w:rsidR="00D86E44" w:rsidRPr="000A3183" w14:paraId="0911EBD3" w14:textId="77777777" w:rsidTr="00D86E44">
        <w:tc>
          <w:tcPr>
            <w:tcW w:w="1415" w:type="pct"/>
          </w:tcPr>
          <w:p w14:paraId="57723B77" w14:textId="77777777" w:rsidR="00D86E44" w:rsidRPr="000A3183" w:rsidRDefault="00D86E44" w:rsidP="004007A2">
            <w:pPr>
              <w:spacing w:line="288" w:lineRule="auto"/>
            </w:pPr>
            <w:r w:rsidRPr="000A3183">
              <w:t>Bestuurlijk belang/ zeggenschap gemeente</w:t>
            </w:r>
          </w:p>
        </w:tc>
        <w:tc>
          <w:tcPr>
            <w:tcW w:w="3585" w:type="pct"/>
          </w:tcPr>
          <w:p w14:paraId="54602FAD" w14:textId="77777777" w:rsidR="00D86E44" w:rsidRPr="000A3183" w:rsidRDefault="00D86E44" w:rsidP="004007A2">
            <w:pPr>
              <w:spacing w:line="288" w:lineRule="auto"/>
            </w:pPr>
            <w:r w:rsidRPr="000A3183">
              <w:t>Bestuurlijk: Drechtstedenbestuur heeft zitting in de Holding N.V., met gemeentelijke volmacht</w:t>
            </w:r>
          </w:p>
        </w:tc>
      </w:tr>
      <w:tr w:rsidR="00D86E44" w:rsidRPr="000A3183" w14:paraId="3FCBCD1C" w14:textId="77777777" w:rsidTr="00D86E44">
        <w:tc>
          <w:tcPr>
            <w:tcW w:w="1415" w:type="pct"/>
          </w:tcPr>
          <w:p w14:paraId="0F90A751" w14:textId="77777777" w:rsidR="00D86E44" w:rsidRPr="000A3183" w:rsidRDefault="00D86E44" w:rsidP="004007A2">
            <w:pPr>
              <w:spacing w:line="288" w:lineRule="auto"/>
            </w:pPr>
            <w:r w:rsidRPr="000A3183">
              <w:t xml:space="preserve">Toekomstperspectief en ontwikkelingen </w:t>
            </w:r>
          </w:p>
        </w:tc>
        <w:tc>
          <w:tcPr>
            <w:tcW w:w="3585" w:type="pct"/>
          </w:tcPr>
          <w:p w14:paraId="3B6F819A" w14:textId="77777777" w:rsidR="00D86E44" w:rsidRPr="000A3183" w:rsidRDefault="00D86E44" w:rsidP="004007A2">
            <w:pPr>
              <w:spacing w:line="288" w:lineRule="auto"/>
            </w:pPr>
            <w:r w:rsidRPr="00477208">
              <w:rPr>
                <w:rFonts w:eastAsiaTheme="minorHAnsi" w:cstheme="minorBidi"/>
                <w:sz w:val="22"/>
              </w:rPr>
              <w:t xml:space="preserve">In de Algemene Vereniging van Aandeelhouders is in het najaar van 2017 een statutenwijziging  en nieuwe werkwijze ROM-D vastgesteld. De kern is een proactieve en goed functionerende ROM-D die veel meer vraaggestuurd werkt. De besluitvorming wordt daarbij gedelegeerd en sturing vindt plaats op basis van een acquisitie-jaarplan. </w:t>
            </w:r>
          </w:p>
        </w:tc>
      </w:tr>
      <w:tr w:rsidR="00D86E44" w:rsidRPr="000A3183" w14:paraId="417DEFD0" w14:textId="77777777" w:rsidTr="00D86E44">
        <w:tc>
          <w:tcPr>
            <w:tcW w:w="1415" w:type="pct"/>
          </w:tcPr>
          <w:p w14:paraId="08886EB0" w14:textId="77777777" w:rsidR="00D86E44" w:rsidRPr="000A3183" w:rsidRDefault="00D86E44" w:rsidP="004007A2">
            <w:pPr>
              <w:spacing w:line="288" w:lineRule="auto"/>
            </w:pPr>
            <w:r>
              <w:t>Sturingsarraggement gekoppeld aan risicoprofiel</w:t>
            </w:r>
          </w:p>
        </w:tc>
        <w:tc>
          <w:tcPr>
            <w:tcW w:w="3585" w:type="pct"/>
          </w:tcPr>
          <w:p w14:paraId="750AFC4C" w14:textId="77777777" w:rsidR="00D86E44" w:rsidRPr="000A3183" w:rsidRDefault="00D86E44" w:rsidP="004007A2">
            <w:pPr>
              <w:spacing w:line="288" w:lineRule="auto"/>
            </w:pPr>
            <w:r>
              <w:t>Sturingsarrangement 3 (risicoprofiel gemiddeld)</w:t>
            </w:r>
          </w:p>
        </w:tc>
      </w:tr>
    </w:tbl>
    <w:p w14:paraId="1765D050" w14:textId="77777777" w:rsidR="00D86E44" w:rsidRPr="00DB7597" w:rsidRDefault="00D86E44" w:rsidP="004007A2">
      <w:pPr>
        <w:spacing w:line="288" w:lineRule="auto"/>
        <w:rPr>
          <w:rFonts w:eastAsia="Times New Roman" w:cs="Arial"/>
          <w:b/>
          <w:bCs/>
          <w:sz w:val="24"/>
          <w:szCs w:val="24"/>
          <w:lang w:eastAsia="en-US"/>
        </w:rPr>
      </w:pPr>
    </w:p>
    <w:p w14:paraId="37F5470F" w14:textId="77777777" w:rsidR="00D86E44" w:rsidRPr="00DB7597" w:rsidRDefault="00D86E44" w:rsidP="004007A2">
      <w:pPr>
        <w:spacing w:line="288" w:lineRule="auto"/>
        <w:rPr>
          <w:rFonts w:eastAsia="Times New Roman" w:cs="Arial"/>
          <w:b/>
          <w:szCs w:val="21"/>
          <w:lang w:eastAsia="en-US"/>
        </w:rPr>
      </w:pPr>
      <w:r w:rsidRPr="00DB7597">
        <w:rPr>
          <w:rFonts w:eastAsia="Times New Roman" w:cs="Arial"/>
          <w:b/>
          <w:szCs w:val="21"/>
          <w:lang w:eastAsia="en-US"/>
        </w:rPr>
        <w:t>Eneco</w:t>
      </w:r>
    </w:p>
    <w:p w14:paraId="57B3D48D" w14:textId="77777777" w:rsidR="00D86E44" w:rsidRDefault="00D86E44" w:rsidP="004007A2">
      <w:pPr>
        <w:spacing w:line="288" w:lineRule="auto"/>
        <w:rPr>
          <w:rFonts w:eastAsia="Times New Roman" w:cs="Arial"/>
          <w:szCs w:val="21"/>
          <w:lang w:eastAsia="en-US"/>
        </w:rPr>
      </w:pPr>
      <w:r w:rsidRPr="00DB7597">
        <w:rPr>
          <w:rFonts w:eastAsia="Times New Roman" w:cs="Arial"/>
          <w:szCs w:val="21"/>
          <w:lang w:eastAsia="en-US"/>
        </w:rPr>
        <w:t>Van oudsher was het doel om publieke belangen te borgen op het gebied van energievoorziening. Als gevolg van de liberalisering van de energiesector wijzigt dit in de richting van een meer financieel belang.</w:t>
      </w:r>
    </w:p>
    <w:p w14:paraId="28EE17B7" w14:textId="77777777" w:rsidR="00D86E44" w:rsidRPr="00DB7597" w:rsidRDefault="00D86E44" w:rsidP="004007A2">
      <w:pPr>
        <w:spacing w:line="288" w:lineRule="auto"/>
        <w:rPr>
          <w:rFonts w:eastAsia="Times New Roman" w:cs="Arial"/>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6401"/>
      </w:tblGrid>
      <w:tr w:rsidR="00D86E44" w:rsidRPr="00DB7597" w14:paraId="495AC99F" w14:textId="77777777" w:rsidTr="00D86E44">
        <w:trPr>
          <w:tblHeader/>
        </w:trPr>
        <w:tc>
          <w:tcPr>
            <w:tcW w:w="1466" w:type="pct"/>
            <w:shd w:val="clear" w:color="auto" w:fill="C0C0C0"/>
          </w:tcPr>
          <w:p w14:paraId="51108FEF"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Naam deelneming</w:t>
            </w:r>
          </w:p>
        </w:tc>
        <w:tc>
          <w:tcPr>
            <w:tcW w:w="3534" w:type="pct"/>
            <w:shd w:val="clear" w:color="auto" w:fill="C0C0C0"/>
          </w:tcPr>
          <w:p w14:paraId="036EB678"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Eneco Holding N.V.</w:t>
            </w:r>
          </w:p>
        </w:tc>
      </w:tr>
      <w:tr w:rsidR="00D86E44" w:rsidRPr="00DB7597" w14:paraId="7B48E39F" w14:textId="77777777" w:rsidTr="00D86E44">
        <w:tc>
          <w:tcPr>
            <w:tcW w:w="1466" w:type="pct"/>
          </w:tcPr>
          <w:p w14:paraId="3AF5C329"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Vestigingsplaats</w:t>
            </w:r>
          </w:p>
        </w:tc>
        <w:tc>
          <w:tcPr>
            <w:tcW w:w="3534" w:type="pct"/>
          </w:tcPr>
          <w:p w14:paraId="014CD30A" w14:textId="77777777" w:rsidR="00D86E44" w:rsidRPr="00DB7597" w:rsidRDefault="00D86E44" w:rsidP="004007A2">
            <w:pPr>
              <w:spacing w:line="288" w:lineRule="auto"/>
              <w:rPr>
                <w:rFonts w:eastAsia="Times New Roman"/>
                <w:szCs w:val="21"/>
                <w:lang w:eastAsia="en-US"/>
              </w:rPr>
            </w:pPr>
            <w:smartTag w:uri="urn:schemas-microsoft-com:office:smarttags" w:element="City">
              <w:smartTag w:uri="urn:schemas-microsoft-com:office:smarttags" w:element="place">
                <w:r w:rsidRPr="00DB7597">
                  <w:rPr>
                    <w:rFonts w:eastAsia="Times New Roman"/>
                    <w:szCs w:val="21"/>
                    <w:lang w:eastAsia="en-US"/>
                  </w:rPr>
                  <w:t>Rotterdam</w:t>
                </w:r>
              </w:smartTag>
            </w:smartTag>
          </w:p>
        </w:tc>
      </w:tr>
      <w:tr w:rsidR="00D86E44" w:rsidRPr="00DB7597" w14:paraId="62ACB3DA" w14:textId="77777777" w:rsidTr="00D86E44">
        <w:tc>
          <w:tcPr>
            <w:tcW w:w="1466" w:type="pct"/>
          </w:tcPr>
          <w:p w14:paraId="3651456C"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Rechtsvorm</w:t>
            </w:r>
          </w:p>
        </w:tc>
        <w:tc>
          <w:tcPr>
            <w:tcW w:w="3534" w:type="pct"/>
          </w:tcPr>
          <w:p w14:paraId="66E10C96"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NV</w:t>
            </w:r>
          </w:p>
        </w:tc>
      </w:tr>
      <w:tr w:rsidR="00D86E44" w:rsidRPr="00DB7597" w14:paraId="1A60CECB" w14:textId="77777777" w:rsidTr="00D86E44">
        <w:tc>
          <w:tcPr>
            <w:tcW w:w="1466" w:type="pct"/>
          </w:tcPr>
          <w:p w14:paraId="167C987A" w14:textId="77777777" w:rsidR="00D86E44" w:rsidRPr="00DB7597" w:rsidRDefault="00D86E44" w:rsidP="004007A2">
            <w:pPr>
              <w:spacing w:line="288" w:lineRule="auto"/>
              <w:rPr>
                <w:rFonts w:eastAsia="Times New Roman"/>
                <w:i/>
                <w:szCs w:val="21"/>
                <w:lang w:eastAsia="en-US"/>
              </w:rPr>
            </w:pPr>
            <w:r w:rsidRPr="00DB7597">
              <w:rPr>
                <w:rFonts w:eastAsia="Times New Roman"/>
                <w:szCs w:val="21"/>
                <w:lang w:eastAsia="en-US"/>
              </w:rPr>
              <w:t>Doel (openbaar belang dat wordt behartigd)</w:t>
            </w:r>
          </w:p>
        </w:tc>
        <w:tc>
          <w:tcPr>
            <w:tcW w:w="3534" w:type="pct"/>
          </w:tcPr>
          <w:p w14:paraId="44F23179"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Waarborg energievoorziening</w:t>
            </w:r>
          </w:p>
        </w:tc>
      </w:tr>
      <w:tr w:rsidR="00D86E44" w:rsidRPr="00DB7597" w14:paraId="0EED97CF" w14:textId="77777777" w:rsidTr="00D86E44">
        <w:tc>
          <w:tcPr>
            <w:tcW w:w="1466" w:type="pct"/>
          </w:tcPr>
          <w:p w14:paraId="0EEA0170"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Financieel belang van de gemeente</w:t>
            </w:r>
          </w:p>
        </w:tc>
        <w:tc>
          <w:tcPr>
            <w:tcW w:w="3534" w:type="pct"/>
          </w:tcPr>
          <w:p w14:paraId="4245E84D"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Aantal aandelen: 22.495 (0,5%). In 2016 is € 443.602 aan dividend ontvangen over 2015.</w:t>
            </w:r>
          </w:p>
        </w:tc>
      </w:tr>
      <w:tr w:rsidR="00D86E44" w:rsidRPr="00DB7597" w14:paraId="3AE47086" w14:textId="77777777" w:rsidTr="00D86E44">
        <w:tc>
          <w:tcPr>
            <w:tcW w:w="1466" w:type="pct"/>
          </w:tcPr>
          <w:p w14:paraId="4BE59EC4"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Bestuurlijk belang/ zeggenschap gemeente</w:t>
            </w:r>
          </w:p>
        </w:tc>
        <w:tc>
          <w:tcPr>
            <w:tcW w:w="3534" w:type="pct"/>
          </w:tcPr>
          <w:p w14:paraId="43089261"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Als aandeelhouder</w:t>
            </w:r>
          </w:p>
        </w:tc>
      </w:tr>
      <w:tr w:rsidR="00D86E44" w:rsidRPr="00DB7597" w14:paraId="5A1B1B00" w14:textId="77777777" w:rsidTr="00D86E44">
        <w:tc>
          <w:tcPr>
            <w:tcW w:w="1466" w:type="pct"/>
          </w:tcPr>
          <w:p w14:paraId="68BDA3FC"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Toekomstperspectief en ontwikkelingen</w:t>
            </w:r>
          </w:p>
        </w:tc>
        <w:tc>
          <w:tcPr>
            <w:tcW w:w="3534" w:type="pct"/>
          </w:tcPr>
          <w:p w14:paraId="4E48FC8C"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Per 31 jan. 2017 is de Eneco Holding formeel gesplitst. Dit maakt ons als gemeenten (53) per die datum aandeelhouder in het netwerkbedrijf Stedin Holding NV en energiebedrijf Eneco Groep NV. Vooralsnog wordt verwacht dat dit geen invloed heeft op het dividend.</w:t>
            </w:r>
          </w:p>
          <w:p w14:paraId="610D6651"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Nu de splitsing is afgerond ligt het voor de hand om de publiek belang afweging in beide nieuwe ondernemingen, met elk een eigen risico profiel, opnieuw te maken. Soms ligt hier een motie vanuit een raad aan ten grondslag, zoals in de gemeente Rotterdam. Het gaat hierbij om het opnieuw ijken van de eigen publieke en financiële belangen. Hierin is elke gemeente op grond van de wet autonoom. Dit betekent dat gemeenten in staat moeten worden gesteld een eigen afweging te maken ten aanzien van het publiek belang en afhankelijk van deze afweging hun voornemen uitspreken over een eventuele verkoop.</w:t>
            </w:r>
          </w:p>
        </w:tc>
      </w:tr>
    </w:tbl>
    <w:p w14:paraId="5CE7A637" w14:textId="77777777" w:rsidR="00D86E44" w:rsidRPr="00DB7597" w:rsidRDefault="00D86E44" w:rsidP="004007A2">
      <w:pPr>
        <w:spacing w:line="288" w:lineRule="auto"/>
        <w:rPr>
          <w:rFonts w:eastAsia="Times New Roman"/>
          <w:szCs w:val="21"/>
          <w:lang w:eastAsia="en-US"/>
        </w:rPr>
      </w:pPr>
    </w:p>
    <w:p w14:paraId="3DE0764E"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Oasen</w:t>
      </w:r>
    </w:p>
    <w:p w14:paraId="67275E82" w14:textId="77777777" w:rsidR="00D86E44" w:rsidRDefault="00D86E44" w:rsidP="004007A2">
      <w:pPr>
        <w:spacing w:line="288" w:lineRule="auto"/>
        <w:rPr>
          <w:rFonts w:eastAsia="Times New Roman"/>
          <w:szCs w:val="21"/>
          <w:lang w:eastAsia="en-US"/>
        </w:rPr>
      </w:pPr>
      <w:r w:rsidRPr="00DB7597">
        <w:rPr>
          <w:rFonts w:eastAsia="Times New Roman"/>
          <w:szCs w:val="21"/>
          <w:lang w:eastAsia="en-US"/>
        </w:rPr>
        <w:t>Het doel van deze deelneming is het borgen van publieke belangen met betrekking tot drinkwater.</w:t>
      </w:r>
    </w:p>
    <w:p w14:paraId="6C6188B3" w14:textId="77777777" w:rsidR="00D86E44" w:rsidRPr="00DB7597" w:rsidRDefault="00D86E44" w:rsidP="004007A2">
      <w:pPr>
        <w:spacing w:line="288" w:lineRule="auto"/>
        <w:rPr>
          <w:rFonts w:eastAsia="Times New Roman"/>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7"/>
        <w:gridCol w:w="6399"/>
      </w:tblGrid>
      <w:tr w:rsidR="00D86E44" w:rsidRPr="00DB7597" w14:paraId="2F7DEFE9" w14:textId="77777777" w:rsidTr="00D86E44">
        <w:trPr>
          <w:tblHeader/>
        </w:trPr>
        <w:tc>
          <w:tcPr>
            <w:tcW w:w="1467" w:type="pct"/>
            <w:shd w:val="clear" w:color="auto" w:fill="C0C0C0"/>
          </w:tcPr>
          <w:p w14:paraId="74C6354F"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Naam deelneming</w:t>
            </w:r>
          </w:p>
        </w:tc>
        <w:tc>
          <w:tcPr>
            <w:tcW w:w="3533" w:type="pct"/>
            <w:shd w:val="clear" w:color="auto" w:fill="C0C0C0"/>
          </w:tcPr>
          <w:p w14:paraId="72F80252"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Oasen Zuid-Holland</w:t>
            </w:r>
          </w:p>
        </w:tc>
      </w:tr>
      <w:tr w:rsidR="00D86E44" w:rsidRPr="00DB7597" w14:paraId="637E331C" w14:textId="77777777" w:rsidTr="00D86E44">
        <w:tc>
          <w:tcPr>
            <w:tcW w:w="1467" w:type="pct"/>
          </w:tcPr>
          <w:p w14:paraId="0D699BAF"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Vestigingsplaats</w:t>
            </w:r>
          </w:p>
        </w:tc>
        <w:tc>
          <w:tcPr>
            <w:tcW w:w="3533" w:type="pct"/>
          </w:tcPr>
          <w:p w14:paraId="27863A7A" w14:textId="77777777" w:rsidR="00D86E44" w:rsidRPr="00DB7597" w:rsidRDefault="00D86E44" w:rsidP="004007A2">
            <w:pPr>
              <w:spacing w:line="288" w:lineRule="auto"/>
              <w:rPr>
                <w:rFonts w:eastAsia="Times New Roman"/>
                <w:szCs w:val="21"/>
                <w:lang w:eastAsia="en-US"/>
              </w:rPr>
            </w:pPr>
            <w:smartTag w:uri="urn:schemas-microsoft-com:office:smarttags" w:element="City">
              <w:smartTag w:uri="urn:schemas-microsoft-com:office:smarttags" w:element="place">
                <w:r w:rsidRPr="00DB7597">
                  <w:rPr>
                    <w:rFonts w:eastAsia="Times New Roman"/>
                    <w:szCs w:val="21"/>
                    <w:lang w:eastAsia="en-US"/>
                  </w:rPr>
                  <w:t>Gouda</w:t>
                </w:r>
              </w:smartTag>
            </w:smartTag>
          </w:p>
        </w:tc>
      </w:tr>
      <w:tr w:rsidR="00D86E44" w:rsidRPr="00DB7597" w14:paraId="1C02E5A4" w14:textId="77777777" w:rsidTr="00D86E44">
        <w:tc>
          <w:tcPr>
            <w:tcW w:w="1467" w:type="pct"/>
          </w:tcPr>
          <w:p w14:paraId="7B7B9C60"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lastRenderedPageBreak/>
              <w:t>Rechtsvorm</w:t>
            </w:r>
          </w:p>
        </w:tc>
        <w:tc>
          <w:tcPr>
            <w:tcW w:w="3533" w:type="pct"/>
          </w:tcPr>
          <w:p w14:paraId="502AFB98"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NV</w:t>
            </w:r>
          </w:p>
        </w:tc>
      </w:tr>
      <w:tr w:rsidR="00D86E44" w:rsidRPr="00DB7597" w14:paraId="7AFE3E49" w14:textId="77777777" w:rsidTr="00D86E44">
        <w:tc>
          <w:tcPr>
            <w:tcW w:w="1467" w:type="pct"/>
          </w:tcPr>
          <w:p w14:paraId="36307BE0" w14:textId="77777777" w:rsidR="00D86E44" w:rsidRPr="00DB7597" w:rsidRDefault="00D86E44" w:rsidP="004007A2">
            <w:pPr>
              <w:spacing w:line="288" w:lineRule="auto"/>
              <w:rPr>
                <w:rFonts w:eastAsia="Times New Roman"/>
                <w:i/>
                <w:szCs w:val="21"/>
                <w:lang w:eastAsia="en-US"/>
              </w:rPr>
            </w:pPr>
            <w:r w:rsidRPr="00DB7597">
              <w:rPr>
                <w:rFonts w:eastAsia="Times New Roman"/>
                <w:szCs w:val="21"/>
                <w:lang w:eastAsia="en-US"/>
              </w:rPr>
              <w:t>Doel (openbaar belang dat wordt behartigd)</w:t>
            </w:r>
          </w:p>
        </w:tc>
        <w:tc>
          <w:tcPr>
            <w:tcW w:w="3533" w:type="pct"/>
          </w:tcPr>
          <w:p w14:paraId="7D0D1C29"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 xml:space="preserve">Drinkwater verzorging inwoners Hendrik-Ido-Ambacht </w:t>
            </w:r>
          </w:p>
        </w:tc>
      </w:tr>
      <w:tr w:rsidR="00D86E44" w:rsidRPr="00DB7597" w14:paraId="344B9611" w14:textId="77777777" w:rsidTr="00D86E44">
        <w:tc>
          <w:tcPr>
            <w:tcW w:w="1467" w:type="pct"/>
          </w:tcPr>
          <w:p w14:paraId="06A87E38"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Financieel belang van de gemeente</w:t>
            </w:r>
          </w:p>
        </w:tc>
        <w:tc>
          <w:tcPr>
            <w:tcW w:w="3533" w:type="pct"/>
            <w:shd w:val="clear" w:color="auto" w:fill="auto"/>
          </w:tcPr>
          <w:p w14:paraId="08FEDC06"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21 van de 748 uitgegeven aandelen (3%). In 2016 is geen dividend over 2015 ontvangen.</w:t>
            </w:r>
          </w:p>
        </w:tc>
      </w:tr>
      <w:tr w:rsidR="00D86E44" w:rsidRPr="00DB7597" w14:paraId="37D2B44A" w14:textId="77777777" w:rsidTr="00D86E44">
        <w:tc>
          <w:tcPr>
            <w:tcW w:w="1467" w:type="pct"/>
          </w:tcPr>
          <w:p w14:paraId="52C8D361"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Bestuurlijk belang/ zeggenschap gemeente</w:t>
            </w:r>
          </w:p>
        </w:tc>
        <w:tc>
          <w:tcPr>
            <w:tcW w:w="3533" w:type="pct"/>
          </w:tcPr>
          <w:p w14:paraId="7D621BD5"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Als aandeelhouder</w:t>
            </w:r>
          </w:p>
        </w:tc>
      </w:tr>
      <w:tr w:rsidR="00D86E44" w:rsidRPr="00DB7597" w14:paraId="2D1A615F" w14:textId="77777777" w:rsidTr="00D86E44">
        <w:tc>
          <w:tcPr>
            <w:tcW w:w="1467" w:type="pct"/>
          </w:tcPr>
          <w:p w14:paraId="295B42BE"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Toekomstperspectief en ontwikkelingen</w:t>
            </w:r>
          </w:p>
        </w:tc>
        <w:tc>
          <w:tcPr>
            <w:tcW w:w="3533" w:type="pct"/>
          </w:tcPr>
          <w:p w14:paraId="2D1C2DEB"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w:t>
            </w:r>
          </w:p>
        </w:tc>
      </w:tr>
    </w:tbl>
    <w:p w14:paraId="68163A8C" w14:textId="77777777" w:rsidR="00D86E44" w:rsidRPr="00DB7597" w:rsidRDefault="00D86E44" w:rsidP="004007A2">
      <w:pPr>
        <w:spacing w:line="288" w:lineRule="auto"/>
        <w:rPr>
          <w:rFonts w:eastAsia="Times New Roman"/>
          <w:b/>
          <w:color w:val="FF0000"/>
          <w:szCs w:val="21"/>
          <w:lang w:eastAsia="en-US"/>
        </w:rPr>
      </w:pPr>
    </w:p>
    <w:p w14:paraId="37D1002D"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BNG</w:t>
      </w:r>
    </w:p>
    <w:p w14:paraId="680086BA" w14:textId="77777777" w:rsidR="00D86E44" w:rsidRDefault="00D86E44" w:rsidP="004007A2">
      <w:pPr>
        <w:spacing w:line="288" w:lineRule="auto"/>
        <w:rPr>
          <w:rFonts w:eastAsia="Times New Roman"/>
          <w:szCs w:val="21"/>
          <w:lang w:eastAsia="en-US"/>
        </w:rPr>
      </w:pPr>
      <w:r w:rsidRPr="00DB7597">
        <w:rPr>
          <w:rFonts w:eastAsia="Times New Roman"/>
          <w:szCs w:val="21"/>
          <w:lang w:eastAsia="en-US"/>
        </w:rPr>
        <w:t>De gemeente heeft een financieel belang in de Bank Nederlandse Gemeenten.</w:t>
      </w:r>
    </w:p>
    <w:p w14:paraId="773D793D" w14:textId="77777777" w:rsidR="00D86E44" w:rsidRPr="00DB7597" w:rsidRDefault="00D86E44" w:rsidP="004007A2">
      <w:pPr>
        <w:spacing w:line="288" w:lineRule="auto"/>
        <w:rPr>
          <w:rFonts w:eastAsia="Times New Roman"/>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6401"/>
      </w:tblGrid>
      <w:tr w:rsidR="00D86E44" w:rsidRPr="00DB7597" w14:paraId="5BA7D8E8" w14:textId="77777777" w:rsidTr="00D86E44">
        <w:trPr>
          <w:tblHeader/>
        </w:trPr>
        <w:tc>
          <w:tcPr>
            <w:tcW w:w="1466" w:type="pct"/>
            <w:shd w:val="clear" w:color="auto" w:fill="C0C0C0"/>
          </w:tcPr>
          <w:p w14:paraId="0C611A0A"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Naam deelneming</w:t>
            </w:r>
          </w:p>
        </w:tc>
        <w:tc>
          <w:tcPr>
            <w:tcW w:w="3534" w:type="pct"/>
            <w:shd w:val="clear" w:color="auto" w:fill="C0C0C0"/>
          </w:tcPr>
          <w:p w14:paraId="0430B54C" w14:textId="77777777" w:rsidR="00D86E44" w:rsidRPr="00DB7597" w:rsidRDefault="00D86E44" w:rsidP="004007A2">
            <w:pPr>
              <w:spacing w:line="288" w:lineRule="auto"/>
              <w:rPr>
                <w:rFonts w:eastAsia="Times New Roman"/>
                <w:b/>
                <w:szCs w:val="21"/>
                <w:lang w:eastAsia="en-US"/>
              </w:rPr>
            </w:pPr>
            <w:r w:rsidRPr="00DB7597">
              <w:rPr>
                <w:rFonts w:eastAsia="Times New Roman"/>
                <w:b/>
                <w:szCs w:val="21"/>
                <w:lang w:eastAsia="en-US"/>
              </w:rPr>
              <w:t xml:space="preserve">Bank Nederlandse Gemeenten (BNG) </w:t>
            </w:r>
          </w:p>
        </w:tc>
      </w:tr>
      <w:tr w:rsidR="00D86E44" w:rsidRPr="00DB7597" w14:paraId="07AF1644" w14:textId="77777777" w:rsidTr="00D86E44">
        <w:tc>
          <w:tcPr>
            <w:tcW w:w="1466" w:type="pct"/>
          </w:tcPr>
          <w:p w14:paraId="5139343E"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Vestigingsplaats</w:t>
            </w:r>
          </w:p>
        </w:tc>
        <w:tc>
          <w:tcPr>
            <w:tcW w:w="3534" w:type="pct"/>
          </w:tcPr>
          <w:p w14:paraId="1A9600F2"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Den Haag</w:t>
            </w:r>
          </w:p>
        </w:tc>
      </w:tr>
      <w:tr w:rsidR="00D86E44" w:rsidRPr="00DB7597" w14:paraId="141B4419" w14:textId="77777777" w:rsidTr="00D86E44">
        <w:tc>
          <w:tcPr>
            <w:tcW w:w="1466" w:type="pct"/>
          </w:tcPr>
          <w:p w14:paraId="62F5D3B7"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Rechtsvorm</w:t>
            </w:r>
          </w:p>
        </w:tc>
        <w:tc>
          <w:tcPr>
            <w:tcW w:w="3534" w:type="pct"/>
          </w:tcPr>
          <w:p w14:paraId="0BC80959"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Naamloze vennootschap</w:t>
            </w:r>
          </w:p>
        </w:tc>
      </w:tr>
      <w:tr w:rsidR="00D86E44" w:rsidRPr="00DB7597" w14:paraId="13A362CE" w14:textId="77777777" w:rsidTr="00D86E44">
        <w:tc>
          <w:tcPr>
            <w:tcW w:w="1466" w:type="pct"/>
          </w:tcPr>
          <w:p w14:paraId="75101F5D" w14:textId="77777777" w:rsidR="00D86E44" w:rsidRPr="00DB7597" w:rsidRDefault="00D86E44" w:rsidP="004007A2">
            <w:pPr>
              <w:spacing w:line="288" w:lineRule="auto"/>
              <w:rPr>
                <w:rFonts w:eastAsia="Times New Roman"/>
                <w:i/>
                <w:szCs w:val="21"/>
                <w:lang w:eastAsia="en-US"/>
              </w:rPr>
            </w:pPr>
            <w:r w:rsidRPr="00DB7597">
              <w:rPr>
                <w:rFonts w:eastAsia="Times New Roman"/>
                <w:szCs w:val="21"/>
                <w:lang w:eastAsia="en-US"/>
              </w:rPr>
              <w:t>Doel (openbaar belang dat wordt behartigd)</w:t>
            </w:r>
          </w:p>
          <w:p w14:paraId="06901A0A" w14:textId="77777777" w:rsidR="00D86E44" w:rsidRPr="00DB7597" w:rsidRDefault="00D86E44" w:rsidP="004007A2">
            <w:pPr>
              <w:spacing w:line="288" w:lineRule="auto"/>
              <w:rPr>
                <w:rFonts w:eastAsia="Times New Roman"/>
                <w:i/>
                <w:szCs w:val="21"/>
                <w:lang w:eastAsia="en-US"/>
              </w:rPr>
            </w:pPr>
          </w:p>
          <w:p w14:paraId="6143B0CC" w14:textId="77777777" w:rsidR="00D86E44" w:rsidRPr="00DB7597" w:rsidRDefault="00D86E44" w:rsidP="004007A2">
            <w:pPr>
              <w:spacing w:line="288" w:lineRule="auto"/>
              <w:rPr>
                <w:rFonts w:eastAsia="Times New Roman"/>
                <w:i/>
                <w:szCs w:val="21"/>
                <w:lang w:eastAsia="en-US"/>
              </w:rPr>
            </w:pPr>
          </w:p>
        </w:tc>
        <w:tc>
          <w:tcPr>
            <w:tcW w:w="3534" w:type="pct"/>
          </w:tcPr>
          <w:p w14:paraId="7CE260AA"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De Bank Nederlandse Gemeenten, opgericht in 1914, is een bank van en voor de overheid. De bank biedt financiële diensten aan, zoals kredietverlening, betalingsverkeer en advisering. De BNG heeft de hoogste rating voor kredietwaardigheid (triple A).</w:t>
            </w:r>
          </w:p>
        </w:tc>
      </w:tr>
      <w:tr w:rsidR="00D86E44" w:rsidRPr="00DB7597" w14:paraId="3D125047" w14:textId="77777777" w:rsidTr="00D86E44">
        <w:tc>
          <w:tcPr>
            <w:tcW w:w="1466" w:type="pct"/>
          </w:tcPr>
          <w:p w14:paraId="7E1234DA"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Financieel belang van de gemeente</w:t>
            </w:r>
          </w:p>
          <w:p w14:paraId="1B827BFE" w14:textId="77777777" w:rsidR="00D86E44" w:rsidRPr="00DB7597" w:rsidRDefault="00D86E44" w:rsidP="004007A2">
            <w:pPr>
              <w:spacing w:line="288" w:lineRule="auto"/>
              <w:rPr>
                <w:rFonts w:eastAsia="Times New Roman"/>
                <w:szCs w:val="21"/>
                <w:lang w:eastAsia="en-US"/>
              </w:rPr>
            </w:pPr>
          </w:p>
        </w:tc>
        <w:tc>
          <w:tcPr>
            <w:tcW w:w="3534" w:type="pct"/>
          </w:tcPr>
          <w:p w14:paraId="77DB8F38"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De gemeente heeft 25.818 aandelen (0.05%) in haar bezit. In 2016 is aan dividend € 26.334 ontvangen over 2015.</w:t>
            </w:r>
          </w:p>
        </w:tc>
      </w:tr>
      <w:tr w:rsidR="00D86E44" w:rsidRPr="00DB7597" w14:paraId="30F4C173" w14:textId="77777777" w:rsidTr="00D86E44">
        <w:tc>
          <w:tcPr>
            <w:tcW w:w="1466" w:type="pct"/>
          </w:tcPr>
          <w:p w14:paraId="029E943B"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Bestuurlijk belang/ zeggenschap gemeente</w:t>
            </w:r>
          </w:p>
        </w:tc>
        <w:tc>
          <w:tcPr>
            <w:tcW w:w="3534" w:type="pct"/>
          </w:tcPr>
          <w:p w14:paraId="18A94625"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 xml:space="preserve">Als aandeelhouder neemt de gemeente deel aan de Algemene Vergadering van Aandeelhouders </w:t>
            </w:r>
          </w:p>
        </w:tc>
      </w:tr>
      <w:tr w:rsidR="00D86E44" w:rsidRPr="00DB7597" w14:paraId="41DC082F" w14:textId="77777777" w:rsidTr="00D86E44">
        <w:tc>
          <w:tcPr>
            <w:tcW w:w="1466" w:type="pct"/>
          </w:tcPr>
          <w:p w14:paraId="38AE389D"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Toekomstperspectief en ontwikkelingen</w:t>
            </w:r>
          </w:p>
        </w:tc>
        <w:tc>
          <w:tcPr>
            <w:tcW w:w="3534" w:type="pct"/>
          </w:tcPr>
          <w:p w14:paraId="0EBE9EBA" w14:textId="77777777" w:rsidR="00D86E44" w:rsidRPr="00DB7597" w:rsidRDefault="00D86E44" w:rsidP="004007A2">
            <w:pPr>
              <w:spacing w:line="288" w:lineRule="auto"/>
              <w:rPr>
                <w:rFonts w:eastAsia="Times New Roman"/>
                <w:szCs w:val="21"/>
                <w:lang w:eastAsia="en-US"/>
              </w:rPr>
            </w:pPr>
            <w:r w:rsidRPr="00DB7597">
              <w:rPr>
                <w:rFonts w:eastAsia="Times New Roman"/>
                <w:szCs w:val="21"/>
                <w:lang w:eastAsia="en-US"/>
              </w:rPr>
              <w:t>In de miljoenennota 2017 wordt door Kremers gerept over een mogelijke  omvorming van BNG Bank, de NWB Bank en FMO (een bank voor ontwikkelingshulp) tot één financieringsinstelling.</w:t>
            </w:r>
          </w:p>
        </w:tc>
      </w:tr>
    </w:tbl>
    <w:p w14:paraId="635487B6" w14:textId="77777777" w:rsidR="00477208" w:rsidRDefault="00477208" w:rsidP="001E33B5">
      <w:pPr>
        <w:pStyle w:val="Kop2"/>
        <w:rPr>
          <w:highlight w:val="yellow"/>
        </w:rPr>
      </w:pPr>
    </w:p>
    <w:p w14:paraId="0CAC9C11" w14:textId="77777777" w:rsidR="00477208" w:rsidRDefault="00477208">
      <w:pPr>
        <w:rPr>
          <w:rFonts w:eastAsia="MS Gothic"/>
          <w:b/>
          <w:bCs/>
          <w:sz w:val="24"/>
          <w:szCs w:val="26"/>
          <w:highlight w:val="yellow"/>
        </w:rPr>
      </w:pPr>
      <w:r>
        <w:rPr>
          <w:highlight w:val="yellow"/>
        </w:rPr>
        <w:br w:type="page"/>
      </w:r>
    </w:p>
    <w:p w14:paraId="030162E6" w14:textId="48080E40" w:rsidR="008B2754" w:rsidRDefault="000725EE" w:rsidP="00811CC3">
      <w:pPr>
        <w:pStyle w:val="Kop2"/>
      </w:pPr>
      <w:bookmarkStart w:id="634" w:name="_Toc492481768"/>
      <w:r>
        <w:lastRenderedPageBreak/>
        <w:t xml:space="preserve">7. </w:t>
      </w:r>
      <w:r w:rsidR="008B2754" w:rsidRPr="00CD7E8F">
        <w:t>Paragraaf bedrijfsvoering</w:t>
      </w:r>
      <w:bookmarkEnd w:id="634"/>
    </w:p>
    <w:p w14:paraId="7E8AD9D1" w14:textId="77777777" w:rsidR="008B2754" w:rsidRPr="00CD7E8F" w:rsidRDefault="008B2754" w:rsidP="008B2754">
      <w:pPr>
        <w:rPr>
          <w:b/>
          <w:sz w:val="28"/>
          <w:szCs w:val="28"/>
        </w:rPr>
      </w:pPr>
    </w:p>
    <w:p w14:paraId="673BD3CA" w14:textId="77777777" w:rsidR="008B2754" w:rsidRPr="00CD7E8F" w:rsidRDefault="008B2754" w:rsidP="008B2754">
      <w:pPr>
        <w:rPr>
          <w:b/>
        </w:rPr>
      </w:pPr>
      <w:r w:rsidRPr="00CD7E8F">
        <w:rPr>
          <w:b/>
        </w:rPr>
        <w:t xml:space="preserve">Inleiding </w:t>
      </w:r>
    </w:p>
    <w:p w14:paraId="7D38DC1A" w14:textId="77777777" w:rsidR="008B2754" w:rsidRPr="00393860" w:rsidRDefault="008B2754" w:rsidP="008B2754">
      <w:pPr>
        <w:spacing w:line="288" w:lineRule="auto"/>
      </w:pPr>
      <w:r w:rsidRPr="00393860">
        <w:rPr>
          <w:szCs w:val="21"/>
        </w:rPr>
        <w:t>Wij stellen in het verkiezingsjaar aan de hand van een nieuw collegewerkprogramma een strategische nota bedrijfsvoering op voor de periode 2018-2022. De notitie, een vervolg op de nota #Bewegen, heeft als doel meerjarige kaders neer te zetten voor de bedrijfsvoering van onze organisatie. De kaders met bijbehorende instrumenten moeten in een dynamische, complexe omgeving blijven zorgen voor een wendbare organisatie.</w:t>
      </w:r>
      <w:r w:rsidRPr="00393860">
        <w:t xml:space="preserve"> Digitaal, transparant, duurzaam en lokaal acteren in een wereldwijde omgeving zijn hierbij kernthema's. </w:t>
      </w:r>
    </w:p>
    <w:p w14:paraId="0960BB9F" w14:textId="77777777" w:rsidR="008B2754" w:rsidRDefault="008B2754" w:rsidP="008B2754">
      <w:pPr>
        <w:spacing w:line="288" w:lineRule="auto"/>
      </w:pPr>
      <w:r w:rsidRPr="00393860">
        <w:rPr>
          <w:szCs w:val="21"/>
        </w:rPr>
        <w:t xml:space="preserve">Zo moeten en willen we voortdurend inspelen op ontwikkelingen en trends. </w:t>
      </w:r>
      <w:r w:rsidRPr="00393860">
        <w:t xml:space="preserve">De rol van de overheid ontwikkelt zich naar verbinder van maatschappelijke initiatieven en dienstverlener. De digitalisering </w:t>
      </w:r>
      <w:r>
        <w:t xml:space="preserve">gaat </w:t>
      </w:r>
      <w:r w:rsidRPr="00393860">
        <w:t>het werk van een gemeente wezenlijk veranderen. Inzet van data biedt kansen voor een nog betere dienstverlening naar de inwoners</w:t>
      </w:r>
      <w:r w:rsidRPr="003F698B">
        <w:t>.</w:t>
      </w:r>
      <w:r>
        <w:t xml:space="preserve"> </w:t>
      </w:r>
      <w:r w:rsidRPr="003F698B">
        <w:t>De technische mogelijkheden zijn vaak al bedacht, maar het benutten van deze mogelijkheden is een opgave van mens en organisatie.</w:t>
      </w:r>
      <w:r w:rsidRPr="00393860">
        <w:t xml:space="preserve"> </w:t>
      </w:r>
    </w:p>
    <w:p w14:paraId="5F0A8512" w14:textId="77777777" w:rsidR="008B2754" w:rsidRPr="00393860" w:rsidRDefault="008B2754" w:rsidP="008B2754">
      <w:pPr>
        <w:spacing w:line="288" w:lineRule="auto"/>
      </w:pPr>
    </w:p>
    <w:p w14:paraId="319FFA3A" w14:textId="77777777" w:rsidR="008B2754" w:rsidRPr="00393860" w:rsidRDefault="008B2754" w:rsidP="008B2754">
      <w:pPr>
        <w:spacing w:line="288" w:lineRule="auto"/>
        <w:rPr>
          <w:b/>
        </w:rPr>
      </w:pPr>
      <w:r w:rsidRPr="00393860">
        <w:rPr>
          <w:b/>
        </w:rPr>
        <w:t>Personeel en Organisatie</w:t>
      </w:r>
    </w:p>
    <w:p w14:paraId="614F521E" w14:textId="77777777" w:rsidR="008B2754" w:rsidRPr="00393860" w:rsidRDefault="008B2754" w:rsidP="008B2754">
      <w:pPr>
        <w:spacing w:line="288" w:lineRule="auto"/>
        <w:rPr>
          <w:szCs w:val="21"/>
        </w:rPr>
      </w:pPr>
      <w:r w:rsidRPr="00393860">
        <w:rPr>
          <w:rFonts w:eastAsiaTheme="minorEastAsia"/>
          <w:kern w:val="24"/>
        </w:rPr>
        <w:t>In een wendbare organisatie denken we continue na over de manier(en) waarop we het werk organiseren.</w:t>
      </w:r>
      <w:r w:rsidRPr="00393860">
        <w:rPr>
          <w:szCs w:val="21"/>
        </w:rPr>
        <w:t xml:space="preserve"> Dit kan per onderwerp verschillen. </w:t>
      </w:r>
      <w:r w:rsidRPr="00393860">
        <w:rPr>
          <w:rFonts w:eastAsiaTheme="minorEastAsia"/>
          <w:kern w:val="24"/>
        </w:rPr>
        <w:t xml:space="preserve">Teams werken over afdelingen heen en in steeds wisselende samenstellingen. </w:t>
      </w:r>
      <w:r w:rsidRPr="00393860">
        <w:rPr>
          <w:szCs w:val="21"/>
        </w:rPr>
        <w:t>Dit betekent dat we nog meer inzetten op het gebruik van elkaars talenten.</w:t>
      </w:r>
      <w:r w:rsidRPr="00393860">
        <w:rPr>
          <w:rFonts w:eastAsiaTheme="minorEastAsia"/>
          <w:kern w:val="24"/>
        </w:rPr>
        <w:t xml:space="preserve"> Hierbij past een cultuur, waarin ruimte is voor leren, innoveren en verbeteren.</w:t>
      </w:r>
      <w:r w:rsidRPr="00393860">
        <w:rPr>
          <w:szCs w:val="21"/>
        </w:rPr>
        <w:t xml:space="preserve"> </w:t>
      </w:r>
      <w:r w:rsidRPr="00393860">
        <w:rPr>
          <w:rFonts w:eastAsiaTheme="minorEastAsia"/>
          <w:kern w:val="24"/>
        </w:rPr>
        <w:t xml:space="preserve">Specialisme vliegen we in op juiste moment. Soms hebben we het "in huis", vinden we het bij inwoners of extern, bijv. in ons regionale netwerk. </w:t>
      </w:r>
    </w:p>
    <w:p w14:paraId="3B0E3AF1" w14:textId="77777777" w:rsidR="008B2754" w:rsidRPr="00393860" w:rsidRDefault="008B2754" w:rsidP="008B2754">
      <w:pPr>
        <w:spacing w:line="288" w:lineRule="auto"/>
        <w:rPr>
          <w:szCs w:val="21"/>
        </w:rPr>
      </w:pPr>
      <w:r w:rsidRPr="00393860">
        <w:rPr>
          <w:rFonts w:eastAsiaTheme="minorEastAsia"/>
          <w:kern w:val="24"/>
        </w:rPr>
        <w:t xml:space="preserve">De </w:t>
      </w:r>
      <w:r w:rsidRPr="00393860">
        <w:t xml:space="preserve">ontwikkeling van medewerkers is van essentieel belang. </w:t>
      </w:r>
      <w:r>
        <w:t xml:space="preserve">We investeren </w:t>
      </w:r>
      <w:r w:rsidRPr="00393860">
        <w:t>in rolbewustzijn, vaardigheden, vakmanschap, houding en gedrag en persoonlijk leiderschap.</w:t>
      </w:r>
      <w:r w:rsidRPr="00393860">
        <w:rPr>
          <w:szCs w:val="21"/>
        </w:rPr>
        <w:t xml:space="preserve"> Ook het bevorderen van instroom van hoogopgeleide generalisten en de </w:t>
      </w:r>
      <w:r>
        <w:rPr>
          <w:szCs w:val="21"/>
        </w:rPr>
        <w:t xml:space="preserve">jonge(re) </w:t>
      </w:r>
      <w:r w:rsidRPr="00393860">
        <w:rPr>
          <w:szCs w:val="21"/>
        </w:rPr>
        <w:t xml:space="preserve">generatie </w:t>
      </w:r>
      <w:r>
        <w:rPr>
          <w:szCs w:val="21"/>
        </w:rPr>
        <w:t>s</w:t>
      </w:r>
      <w:r w:rsidRPr="00393860">
        <w:rPr>
          <w:szCs w:val="21"/>
        </w:rPr>
        <w:t>taat hoog op de agenda. Dit doen we bij nieuwe vacatures</w:t>
      </w:r>
      <w:r>
        <w:rPr>
          <w:szCs w:val="21"/>
        </w:rPr>
        <w:t xml:space="preserve">, </w:t>
      </w:r>
      <w:r w:rsidRPr="00393860">
        <w:rPr>
          <w:szCs w:val="21"/>
        </w:rPr>
        <w:t>door inzet van trainee- en stageprogramma's</w:t>
      </w:r>
      <w:r>
        <w:rPr>
          <w:szCs w:val="21"/>
        </w:rPr>
        <w:t xml:space="preserve"> en het zelf opleiden van medewerkers voor bepaalde taken</w:t>
      </w:r>
      <w:r w:rsidRPr="00393860">
        <w:rPr>
          <w:szCs w:val="21"/>
        </w:rPr>
        <w:t xml:space="preserve">. </w:t>
      </w:r>
    </w:p>
    <w:p w14:paraId="2BF7F490" w14:textId="77777777" w:rsidR="008B2754" w:rsidRPr="00393860" w:rsidRDefault="008B2754" w:rsidP="008B2754">
      <w:pPr>
        <w:spacing w:line="288" w:lineRule="auto"/>
      </w:pPr>
      <w:r w:rsidRPr="00393860">
        <w:t>In het kader van veilig, gezond en vitaal werken geven we extra aandacht aam de psychosociale werkbelasting en de invloed van de digitalisering op de arbeidsomstandigheden. We stimuleren vitaal werken onder andere door vitaliteitsprogramma's</w:t>
      </w:r>
      <w:r>
        <w:t>,</w:t>
      </w:r>
      <w:r w:rsidRPr="00393860">
        <w:t xml:space="preserve"> workshops, </w:t>
      </w:r>
      <w:r>
        <w:t>coaching en</w:t>
      </w:r>
      <w:r w:rsidRPr="00393860">
        <w:t xml:space="preserve"> aanbod van bedrijfsfitness.</w:t>
      </w:r>
    </w:p>
    <w:p w14:paraId="626DF6F3" w14:textId="77777777" w:rsidR="008B2754" w:rsidRDefault="008B2754" w:rsidP="008B2754">
      <w:pPr>
        <w:spacing w:line="288" w:lineRule="auto"/>
      </w:pPr>
      <w:r w:rsidRPr="00393860">
        <w:t>Op 1 januari 2020 wordt de Wet normalisering rechtspositie voor ambtenaren van kracht. Het private arbeidsrecht wordt dan van toepassing</w:t>
      </w:r>
      <w:r>
        <w:t>.</w:t>
      </w:r>
      <w:r w:rsidRPr="00393860">
        <w:t xml:space="preserve"> In 2018 zijn we voornamelijk bezig met voorbereidingen. Zo moeten we onze geldende rechtspositieregelingen en beleidsregels gaan vergelijken met een nieuw af te sluiten gemeentelijke cao. Dit doen we in nauwe samenwerking met het regionale netwerk.</w:t>
      </w:r>
    </w:p>
    <w:p w14:paraId="6EE0D24B" w14:textId="77777777" w:rsidR="008B2754" w:rsidRPr="00393860" w:rsidRDefault="008B2754" w:rsidP="008B2754">
      <w:pPr>
        <w:spacing w:line="288" w:lineRule="auto"/>
      </w:pPr>
    </w:p>
    <w:p w14:paraId="2FA7C2C9" w14:textId="77777777" w:rsidR="008B2754" w:rsidRPr="00393860" w:rsidRDefault="008B2754" w:rsidP="008B2754">
      <w:pPr>
        <w:spacing w:line="288" w:lineRule="auto"/>
      </w:pPr>
      <w:r w:rsidRPr="00393860">
        <w:rPr>
          <w:rFonts w:eastAsia="Garamond" w:cs="Garamond"/>
          <w:b/>
          <w:bCs/>
        </w:rPr>
        <w:t>Informatisering</w:t>
      </w:r>
    </w:p>
    <w:p w14:paraId="51E8722F" w14:textId="77777777" w:rsidR="008B2754" w:rsidRDefault="008B2754" w:rsidP="008B2754">
      <w:pPr>
        <w:spacing w:line="288" w:lineRule="auto"/>
        <w:rPr>
          <w:rFonts w:ascii="Helvetica" w:eastAsia="Helvetica" w:hAnsi="Helvetica" w:cs="Helvetica"/>
          <w:sz w:val="20"/>
          <w:szCs w:val="20"/>
        </w:rPr>
      </w:pPr>
      <w:r w:rsidRPr="38D725CD">
        <w:rPr>
          <w:rFonts w:eastAsia="Garamond" w:cs="Garamond"/>
          <w:szCs w:val="21"/>
        </w:rPr>
        <w:t xml:space="preserve">Als gemeente beheren we een enorme berg gegevens. Daar zitten ook privacygevoelige gegevens bij. Wij </w:t>
      </w:r>
      <w:r>
        <w:rPr>
          <w:rFonts w:eastAsia="Garamond" w:cs="Garamond"/>
          <w:szCs w:val="21"/>
        </w:rPr>
        <w:t xml:space="preserve">gaan </w:t>
      </w:r>
      <w:r w:rsidRPr="38D725CD">
        <w:rPr>
          <w:rFonts w:eastAsia="Garamond" w:cs="Garamond"/>
          <w:szCs w:val="21"/>
        </w:rPr>
        <w:t>daar op een verantwoorde en veilige manier mee om. Op landelijk niveau hebben alle Nederlandse gemeenten afgesproken om aan de slag te gaan met de Baseline Informatiebeveiliging Nederlandse Gemeenten (BIG). In 2015 hebben we op Drechtstedelijk niveau ons informatiebeveiligingsbeleid vastgesteld. In eerste instantie zijn we vooral bezig geweest met de technische ICT-aspecten van informatieveiligheid en met de bewustwording daarvan bij onze medewerkers. In 2018 zullen we onze verantwoording over het gevoerde informatieveiligheidsbeleid opnemen in de reguliere P&amp;C-cy</w:t>
      </w:r>
      <w:r>
        <w:rPr>
          <w:rFonts w:eastAsia="Garamond" w:cs="Garamond"/>
          <w:szCs w:val="21"/>
        </w:rPr>
        <w:t>c</w:t>
      </w:r>
      <w:r w:rsidRPr="38D725CD">
        <w:rPr>
          <w:rFonts w:eastAsia="Garamond" w:cs="Garamond"/>
          <w:szCs w:val="21"/>
        </w:rPr>
        <w:t xml:space="preserve">lus. We doen dit via de Eenduidige Normatiek Single Information Audit (ENSIA). </w:t>
      </w:r>
      <w:r>
        <w:rPr>
          <w:rFonts w:eastAsia="Garamond" w:cs="Garamond"/>
          <w:szCs w:val="21"/>
        </w:rPr>
        <w:t>In de j</w:t>
      </w:r>
      <w:r w:rsidRPr="000E5E9E">
        <w:rPr>
          <w:rFonts w:eastAsia="Garamond" w:cs="Garamond"/>
          <w:szCs w:val="21"/>
        </w:rPr>
        <w:t xml:space="preserve">aarstukken 2017 zult u deze verantwoording </w:t>
      </w:r>
      <w:r>
        <w:rPr>
          <w:rFonts w:eastAsia="Garamond" w:cs="Garamond"/>
          <w:szCs w:val="21"/>
        </w:rPr>
        <w:t xml:space="preserve">voor het eerst </w:t>
      </w:r>
      <w:r w:rsidRPr="000E5E9E">
        <w:rPr>
          <w:rFonts w:eastAsia="Garamond" w:cs="Garamond"/>
          <w:szCs w:val="21"/>
        </w:rPr>
        <w:t>aantreffen.</w:t>
      </w:r>
    </w:p>
    <w:p w14:paraId="5D7154C2" w14:textId="77777777" w:rsidR="008B2754" w:rsidRDefault="008B2754" w:rsidP="008B2754">
      <w:pPr>
        <w:spacing w:line="288" w:lineRule="auto"/>
        <w:rPr>
          <w:rFonts w:eastAsia="Garamond" w:cs="Garamond"/>
          <w:szCs w:val="21"/>
        </w:rPr>
      </w:pPr>
      <w:r w:rsidRPr="38D725CD">
        <w:rPr>
          <w:rFonts w:eastAsia="Garamond" w:cs="Garamond"/>
          <w:szCs w:val="21"/>
        </w:rPr>
        <w:t xml:space="preserve">In 2018 gaan we verder met de uitrol van ons Klant-, Zaak- en Archiefsysteem. In 2017 zijn de eerste zaaktypes uitgerold. </w:t>
      </w:r>
    </w:p>
    <w:p w14:paraId="5FCD6E97" w14:textId="77777777" w:rsidR="008B2754" w:rsidRDefault="008B2754" w:rsidP="008B2754">
      <w:pPr>
        <w:spacing w:line="288" w:lineRule="auto"/>
        <w:rPr>
          <w:rFonts w:eastAsia="Garamond" w:cs="Garamond"/>
          <w:szCs w:val="21"/>
        </w:rPr>
      </w:pPr>
      <w:r w:rsidRPr="38D725CD">
        <w:rPr>
          <w:rFonts w:eastAsia="Garamond" w:cs="Garamond"/>
          <w:szCs w:val="21"/>
        </w:rPr>
        <w:t>Onze website draait op het Content Management Systeem (CMS) van Waxtrapp. Dit CMS is verouderd. Daarom gaan we ons CMS vervangen. De aanbesteding voeren we regionaal uit. Hiermee voldoet onze website weer aan alle eisen van deze tijd.</w:t>
      </w:r>
    </w:p>
    <w:p w14:paraId="445E4098" w14:textId="77777777" w:rsidR="008B2754" w:rsidRDefault="008B2754" w:rsidP="008B2754">
      <w:pPr>
        <w:spacing w:line="288" w:lineRule="auto"/>
        <w:rPr>
          <w:rFonts w:eastAsia="Garamond" w:cs="Garamond"/>
          <w:szCs w:val="21"/>
        </w:rPr>
      </w:pPr>
    </w:p>
    <w:p w14:paraId="67188812" w14:textId="77777777" w:rsidR="008B2754" w:rsidRPr="00CD7E8F" w:rsidRDefault="008B2754" w:rsidP="008B2754">
      <w:pPr>
        <w:spacing w:line="288" w:lineRule="auto"/>
        <w:rPr>
          <w:b/>
        </w:rPr>
      </w:pPr>
      <w:r w:rsidRPr="00CD7E8F">
        <w:rPr>
          <w:b/>
        </w:rPr>
        <w:lastRenderedPageBreak/>
        <w:t>Facilitair</w:t>
      </w:r>
    </w:p>
    <w:p w14:paraId="332905FD" w14:textId="77777777" w:rsidR="008B2754" w:rsidRDefault="008B2754" w:rsidP="008B2754">
      <w:pPr>
        <w:spacing w:line="288" w:lineRule="auto"/>
      </w:pPr>
      <w:r>
        <w:t xml:space="preserve">De raadzaal krijgt een </w:t>
      </w:r>
      <w:r w:rsidRPr="000E5E9E">
        <w:t>basis opknapbeurt</w:t>
      </w:r>
      <w:r>
        <w:t>. Het meubilair en de vloerbedekking die versleten is wordt vervangen. Daarbij wordt rekening gehouden met het multifunctionele gebruik van de raadzaal. De audio en video-apparatuur wordt vernieuwd en eigentijds gemaakt. Omdat de raad na de gemeenteraads-verkiezingen wordt uitgebreid met twee zetels, wordt ernaar gestreefd dit te realiseren vóór de installatie van de nieuwe raad.</w:t>
      </w:r>
    </w:p>
    <w:p w14:paraId="41F08799" w14:textId="77777777" w:rsidR="008B2754" w:rsidRDefault="008B2754" w:rsidP="008B2754">
      <w:pPr>
        <w:spacing w:line="288" w:lineRule="auto"/>
      </w:pPr>
    </w:p>
    <w:p w14:paraId="47D78085" w14:textId="77777777" w:rsidR="008B2754" w:rsidRDefault="008B2754" w:rsidP="008B2754">
      <w:pPr>
        <w:spacing w:line="288" w:lineRule="auto"/>
        <w:rPr>
          <w:b/>
          <w:bCs/>
        </w:rPr>
      </w:pPr>
      <w:r w:rsidRPr="006D58FA">
        <w:rPr>
          <w:b/>
          <w:bCs/>
        </w:rPr>
        <w:t xml:space="preserve">Communicatie </w:t>
      </w:r>
    </w:p>
    <w:p w14:paraId="316A3E57" w14:textId="77777777" w:rsidR="008B2754" w:rsidRPr="006D58FA" w:rsidRDefault="008B2754" w:rsidP="008B2754">
      <w:pPr>
        <w:spacing w:line="288" w:lineRule="auto"/>
      </w:pPr>
      <w:r>
        <w:t>O</w:t>
      </w:r>
      <w:r w:rsidRPr="006D58FA">
        <w:t xml:space="preserve">ok </w:t>
      </w:r>
      <w:r>
        <w:t xml:space="preserve">voor </w:t>
      </w:r>
      <w:r w:rsidRPr="006D58FA">
        <w:t xml:space="preserve">communicatie </w:t>
      </w:r>
      <w:r>
        <w:t>staat 2</w:t>
      </w:r>
      <w:r w:rsidRPr="006D58FA">
        <w:t xml:space="preserve">018 in het teken van de verkiezingen. We zorgen voor </w:t>
      </w:r>
      <w:r>
        <w:t xml:space="preserve">de juiste </w:t>
      </w:r>
      <w:r w:rsidRPr="006D58FA">
        <w:t xml:space="preserve">communicatie over de verkiezingen. </w:t>
      </w:r>
      <w:r>
        <w:t>B</w:t>
      </w:r>
      <w:r w:rsidRPr="006D58FA">
        <w:t xml:space="preserve">ij de totstandkoming van het coalitieprogramma </w:t>
      </w:r>
      <w:r>
        <w:t xml:space="preserve">ondersteunen we </w:t>
      </w:r>
      <w:r w:rsidRPr="006D58FA">
        <w:t>het nieuwe college</w:t>
      </w:r>
      <w:r>
        <w:t>.</w:t>
      </w:r>
      <w:r w:rsidRPr="006D58FA">
        <w:t xml:space="preserve"> Dit ligt in lijn met de communicatievisie 2016-2018: we brengen communicatie in het 'hart van het beleid'. We coachen e</w:t>
      </w:r>
      <w:r>
        <w:t>n adviseren de bestuurders in het</w:t>
      </w:r>
      <w:r w:rsidRPr="006D58FA">
        <w:t xml:space="preserve"> proces om een coalitieprogramma te maken dat aansluit bij </w:t>
      </w:r>
      <w:r w:rsidRPr="006D58FA">
        <w:rPr>
          <w:color w:val="000000"/>
        </w:rPr>
        <w:t xml:space="preserve">de gewenste bestuursstijl van het college en </w:t>
      </w:r>
      <w:r w:rsidRPr="006D58FA">
        <w:t xml:space="preserve">de belevingswereld van inwoners, maatschappelijke organisaties en bedrijven (stakeholders). We bedenken passende communicatiestructuren en reiken instrumenten en interactieve werkvormen aan om dit voor elkaar te krijgen. </w:t>
      </w:r>
      <w:r w:rsidRPr="006D58FA">
        <w:rPr>
          <w:color w:val="000000"/>
        </w:rPr>
        <w:t xml:space="preserve">Zo </w:t>
      </w:r>
      <w:r>
        <w:rPr>
          <w:color w:val="000000"/>
        </w:rPr>
        <w:t>wordt</w:t>
      </w:r>
      <w:r w:rsidRPr="006D58FA">
        <w:rPr>
          <w:color w:val="000000"/>
        </w:rPr>
        <w:t xml:space="preserve"> communicatie echt tweerichtingsverkeer.</w:t>
      </w:r>
    </w:p>
    <w:p w14:paraId="53E66925" w14:textId="77777777" w:rsidR="008B2754" w:rsidRPr="006D58FA" w:rsidRDefault="008B2754" w:rsidP="008B2754">
      <w:pPr>
        <w:spacing w:line="288" w:lineRule="auto"/>
      </w:pPr>
      <w:r w:rsidRPr="006D58FA">
        <w:t>De creatie en productie van interne en externe communicatie(</w:t>
      </w:r>
      <w:r>
        <w:t xml:space="preserve">middelen) </w:t>
      </w:r>
      <w:r w:rsidRPr="006D58FA">
        <w:t xml:space="preserve">blijven we natuurlijk ook in 2018 doen. Highlights voor het komende jaar is communicatie rondom projecten als zwembad De Louwert, Antioniapolder en het waterbusplein, afval en grondstoffen en onderwijshuisvesting. Naast dit reguliere werk verzorgen we ook de communicatie-inzet voor project overstijgende klussen als de CAI-projecten en de invoering van de Omgevingswet. </w:t>
      </w:r>
    </w:p>
    <w:p w14:paraId="495C8C9A" w14:textId="77777777" w:rsidR="008B2754" w:rsidRDefault="008B2754" w:rsidP="008B2754">
      <w:pPr>
        <w:spacing w:line="288" w:lineRule="auto"/>
      </w:pPr>
    </w:p>
    <w:p w14:paraId="29DE3E94" w14:textId="77777777" w:rsidR="00E9058B" w:rsidRDefault="00E9058B" w:rsidP="00E9058B">
      <w:pPr>
        <w:rPr>
          <w:b/>
          <w:sz w:val="22"/>
        </w:rPr>
      </w:pPr>
    </w:p>
    <w:p w14:paraId="4E1384D6" w14:textId="77777777" w:rsidR="00386FEF" w:rsidRDefault="00386FEF">
      <w:pPr>
        <w:rPr>
          <w:rStyle w:val="Kop1Char"/>
          <w:b w:val="0"/>
          <w:bCs w:val="0"/>
        </w:rPr>
      </w:pPr>
      <w:r>
        <w:rPr>
          <w:rStyle w:val="Kop1Char"/>
          <w:b w:val="0"/>
          <w:bCs w:val="0"/>
        </w:rPr>
        <w:br w:type="page"/>
      </w:r>
    </w:p>
    <w:p w14:paraId="5528599E" w14:textId="77777777" w:rsidR="009E2D61" w:rsidRPr="004B1C38" w:rsidRDefault="009E2D61" w:rsidP="009E2D61">
      <w:pPr>
        <w:pStyle w:val="Kop1"/>
        <w:rPr>
          <w:rStyle w:val="Kop1Char"/>
          <w:b/>
        </w:rPr>
      </w:pPr>
      <w:bookmarkStart w:id="635" w:name="_Toc492481769"/>
      <w:r>
        <w:rPr>
          <w:rStyle w:val="Kop1Char"/>
          <w:b/>
        </w:rPr>
        <w:lastRenderedPageBreak/>
        <w:t xml:space="preserve">Deel </w:t>
      </w:r>
      <w:r w:rsidRPr="004B1C38">
        <w:rPr>
          <w:rStyle w:val="Kop1Char"/>
          <w:b/>
        </w:rPr>
        <w:t>III Financiële begroting</w:t>
      </w:r>
      <w:bookmarkEnd w:id="635"/>
    </w:p>
    <w:p w14:paraId="0802D9EB" w14:textId="77777777" w:rsidR="009E2D61" w:rsidRDefault="009E2D61" w:rsidP="009E2D61">
      <w:pPr>
        <w:pStyle w:val="H-I-Ambacht"/>
      </w:pPr>
    </w:p>
    <w:p w14:paraId="706EC5D7" w14:textId="77777777" w:rsidR="009E2D61" w:rsidRDefault="009E2D61" w:rsidP="009E2D61">
      <w:pPr>
        <w:pStyle w:val="H-I-Ambacht"/>
      </w:pPr>
    </w:p>
    <w:p w14:paraId="64A8AF28" w14:textId="77777777" w:rsidR="009E2D61" w:rsidRDefault="009E2D61" w:rsidP="009E2D61">
      <w:pPr>
        <w:pStyle w:val="H-I-Ambacht"/>
      </w:pPr>
    </w:p>
    <w:p w14:paraId="36547AA8" w14:textId="77777777" w:rsidR="009E2D61" w:rsidRDefault="009E2D61" w:rsidP="009E2D61">
      <w:pPr>
        <w:pStyle w:val="H-I-Ambacht"/>
      </w:pPr>
    </w:p>
    <w:p w14:paraId="61F252CD" w14:textId="77777777" w:rsidR="009E2D61" w:rsidRDefault="009E2D61" w:rsidP="009E2D61">
      <w:pPr>
        <w:pStyle w:val="H-I-Ambacht"/>
      </w:pPr>
    </w:p>
    <w:p w14:paraId="285F5F29" w14:textId="77777777" w:rsidR="009E2D61" w:rsidRDefault="009E2D61" w:rsidP="009E2D61">
      <w:pPr>
        <w:pStyle w:val="H-I-Ambacht"/>
      </w:pPr>
    </w:p>
    <w:p w14:paraId="6DD275D1" w14:textId="77777777" w:rsidR="009E2D61" w:rsidRDefault="009E2D61" w:rsidP="009E2D61">
      <w:pPr>
        <w:pStyle w:val="H-I-Ambacht"/>
      </w:pPr>
    </w:p>
    <w:p w14:paraId="3DFECF88" w14:textId="77777777" w:rsidR="009E2D61" w:rsidRDefault="009E2D61" w:rsidP="009E2D61">
      <w:pPr>
        <w:pStyle w:val="H-I-Ambacht"/>
      </w:pPr>
    </w:p>
    <w:p w14:paraId="736C70F1" w14:textId="77777777" w:rsidR="009E2D61" w:rsidRDefault="009E2D61" w:rsidP="009E2D61">
      <w:pPr>
        <w:pStyle w:val="H-I-Ambacht"/>
      </w:pPr>
    </w:p>
    <w:p w14:paraId="2235B3E8" w14:textId="77777777" w:rsidR="009E2D61" w:rsidRDefault="009E2D61" w:rsidP="009E2D61">
      <w:pPr>
        <w:pStyle w:val="H-I-Ambacht"/>
      </w:pPr>
    </w:p>
    <w:p w14:paraId="0143838E" w14:textId="77777777" w:rsidR="009E2D61" w:rsidRDefault="009E2D61" w:rsidP="009E2D61">
      <w:pPr>
        <w:pStyle w:val="H-I-Ambacht"/>
      </w:pPr>
    </w:p>
    <w:p w14:paraId="161AA1E0" w14:textId="77777777" w:rsidR="009E2D61" w:rsidRDefault="009E2D61" w:rsidP="009E2D61">
      <w:pPr>
        <w:pStyle w:val="H-I-Ambacht"/>
      </w:pPr>
    </w:p>
    <w:p w14:paraId="16C0C633" w14:textId="77777777" w:rsidR="009E2D61" w:rsidRDefault="009E2D61" w:rsidP="009E2D61">
      <w:pPr>
        <w:pStyle w:val="H-I-Ambacht"/>
      </w:pPr>
    </w:p>
    <w:p w14:paraId="7C805DDD" w14:textId="77777777" w:rsidR="009E2D61" w:rsidRPr="00633583" w:rsidRDefault="009E2D61" w:rsidP="009E2D61">
      <w:pPr>
        <w:pStyle w:val="H-I-Ambacht"/>
      </w:pPr>
    </w:p>
    <w:p w14:paraId="639DECD8" w14:textId="77777777" w:rsidR="009E2D61" w:rsidRDefault="009E2D61" w:rsidP="009E2D61">
      <w:pPr>
        <w:pStyle w:val="Kop2"/>
        <w:rPr>
          <w:rStyle w:val="Kop1Char"/>
        </w:rPr>
      </w:pPr>
    </w:p>
    <w:p w14:paraId="3C93FEF3" w14:textId="77777777" w:rsidR="009E2D61" w:rsidRPr="00A5789F" w:rsidRDefault="009E2D61" w:rsidP="009E2D61">
      <w:pPr>
        <w:pStyle w:val="Kop2"/>
        <w:rPr>
          <w:rStyle w:val="Kop2Char"/>
        </w:rPr>
      </w:pPr>
      <w:r w:rsidRPr="007A0DA0">
        <w:rPr>
          <w:sz w:val="28"/>
        </w:rPr>
        <w:br w:type="page"/>
      </w:r>
      <w:bookmarkStart w:id="636" w:name="_Toc492481770"/>
      <w:r w:rsidRPr="00A83F86">
        <w:lastRenderedPageBreak/>
        <w:t>1. Inleiding</w:t>
      </w:r>
      <w:bookmarkEnd w:id="636"/>
    </w:p>
    <w:p w14:paraId="14A87A02" w14:textId="77777777" w:rsidR="009E2D61" w:rsidRDefault="009E2D61" w:rsidP="009E2D61"/>
    <w:p w14:paraId="1E5D6E61" w14:textId="6293CA01" w:rsidR="009E2D61" w:rsidRPr="00A214BB" w:rsidRDefault="009E2D61" w:rsidP="009E2D61">
      <w:pPr>
        <w:rPr>
          <w:lang w:eastAsia="en-US"/>
        </w:rPr>
      </w:pPr>
      <w:r w:rsidRPr="00A214BB">
        <w:rPr>
          <w:lang w:eastAsia="en-US"/>
        </w:rPr>
        <w:t xml:space="preserve">De financiële begroting bevat een nadere toelichting op de financiële positie van de gemeente. Begonnen wordt met een uiteenzetting over de ontwikkeling van de financiële positie na vaststelling van de meerjarenbegroting </w:t>
      </w:r>
      <w:r w:rsidR="009626E4">
        <w:rPr>
          <w:lang w:eastAsia="en-US"/>
        </w:rPr>
        <w:t>2017</w:t>
      </w:r>
      <w:r>
        <w:rPr>
          <w:lang w:eastAsia="en-US"/>
        </w:rPr>
        <w:t xml:space="preserve"> </w:t>
      </w:r>
      <w:r w:rsidRPr="00A214BB">
        <w:rPr>
          <w:lang w:eastAsia="en-US"/>
        </w:rPr>
        <w:t>en verder. Vervolgens komen een aantal specifieke financiële aspecten aan de orde, zoals het totaal van baten en lasten per programma, de incidentele baten en lasten, een samenvatting van nieuwe en/of geïntensiveerde exploitatiekosten, investeringen en de reservepositie.</w:t>
      </w:r>
    </w:p>
    <w:p w14:paraId="016035F1" w14:textId="77777777" w:rsidR="009E2D61" w:rsidRPr="00A214BB" w:rsidRDefault="009E2D61" w:rsidP="009E2D61">
      <w:pPr>
        <w:spacing w:line="288" w:lineRule="auto"/>
        <w:rPr>
          <w:rFonts w:eastAsia="Times New Roman"/>
          <w:bCs/>
          <w:i/>
          <w:szCs w:val="21"/>
          <w:lang w:eastAsia="en-US"/>
        </w:rPr>
      </w:pPr>
    </w:p>
    <w:p w14:paraId="63020297" w14:textId="77777777" w:rsidR="009E2D61" w:rsidRPr="00A214BB" w:rsidRDefault="009E2D61" w:rsidP="009E2D61">
      <w:pPr>
        <w:spacing w:line="288" w:lineRule="auto"/>
        <w:rPr>
          <w:rFonts w:eastAsia="Times New Roman"/>
          <w:bCs/>
          <w:i/>
          <w:szCs w:val="21"/>
          <w:lang w:eastAsia="en-US"/>
        </w:rPr>
      </w:pPr>
      <w:r w:rsidRPr="00A214BB">
        <w:rPr>
          <w:rFonts w:eastAsia="Times New Roman"/>
          <w:bCs/>
          <w:i/>
          <w:szCs w:val="21"/>
          <w:lang w:eastAsia="en-US"/>
        </w:rPr>
        <w:t>NB In alle financiële tabellen zijn de bedragen afgerond op duizendtallen. Hierdoor kunnen in enkele eindtellingen afrondingsverschillen ontstaan. Dit heeft geen invloed op de</w:t>
      </w:r>
      <w:r>
        <w:rPr>
          <w:rFonts w:eastAsia="Times New Roman"/>
          <w:bCs/>
          <w:i/>
          <w:szCs w:val="21"/>
          <w:lang w:eastAsia="en-US"/>
        </w:rPr>
        <w:t xml:space="preserve"> daadwerkelijke cijfers.</w:t>
      </w:r>
    </w:p>
    <w:p w14:paraId="5F2A42DB" w14:textId="77777777" w:rsidR="009E2D61" w:rsidRDefault="009E2D61" w:rsidP="009E2D61">
      <w:pPr>
        <w:pStyle w:val="H-I-Ambacht"/>
        <w:spacing w:after="0"/>
        <w:rPr>
          <w:b/>
          <w:szCs w:val="24"/>
        </w:rPr>
      </w:pPr>
    </w:p>
    <w:p w14:paraId="7353B55B" w14:textId="77777777" w:rsidR="009E2D61" w:rsidRDefault="009E2D61" w:rsidP="009E2D61">
      <w:pPr>
        <w:pStyle w:val="H-I-Ambacht"/>
        <w:spacing w:after="0"/>
        <w:rPr>
          <w:b/>
          <w:szCs w:val="24"/>
        </w:rPr>
      </w:pPr>
    </w:p>
    <w:p w14:paraId="6D61502D" w14:textId="77777777" w:rsidR="009E2D61" w:rsidRDefault="009E2D61" w:rsidP="009E2D61">
      <w:pPr>
        <w:pStyle w:val="H-I-Ambacht"/>
        <w:spacing w:after="0"/>
        <w:rPr>
          <w:b/>
          <w:szCs w:val="24"/>
        </w:rPr>
      </w:pPr>
    </w:p>
    <w:p w14:paraId="494DD2BF" w14:textId="77777777" w:rsidR="009E2D61" w:rsidRDefault="009E2D61" w:rsidP="009E2D61">
      <w:pPr>
        <w:pStyle w:val="H-I-Ambacht"/>
        <w:spacing w:after="0"/>
        <w:rPr>
          <w:b/>
          <w:szCs w:val="24"/>
        </w:rPr>
      </w:pPr>
    </w:p>
    <w:p w14:paraId="499AC1BA" w14:textId="77777777" w:rsidR="009E2D61" w:rsidRDefault="009E2D61" w:rsidP="009E2D61">
      <w:pPr>
        <w:pStyle w:val="H-I-Ambacht"/>
        <w:spacing w:after="0"/>
        <w:rPr>
          <w:b/>
          <w:szCs w:val="24"/>
        </w:rPr>
      </w:pPr>
    </w:p>
    <w:p w14:paraId="5106DC54" w14:textId="77777777" w:rsidR="009E2D61" w:rsidRDefault="009E2D61" w:rsidP="009E2D61">
      <w:pPr>
        <w:pStyle w:val="H-I-Ambacht"/>
        <w:spacing w:after="0"/>
        <w:rPr>
          <w:b/>
          <w:szCs w:val="24"/>
        </w:rPr>
      </w:pPr>
    </w:p>
    <w:p w14:paraId="0F3F619A" w14:textId="77777777" w:rsidR="009E2D61" w:rsidRDefault="009E2D61" w:rsidP="009E2D61">
      <w:pPr>
        <w:pStyle w:val="H-I-Ambacht"/>
        <w:spacing w:after="0"/>
        <w:rPr>
          <w:b/>
          <w:szCs w:val="24"/>
        </w:rPr>
      </w:pPr>
    </w:p>
    <w:p w14:paraId="0D9017AE" w14:textId="77777777" w:rsidR="009E2D61" w:rsidRDefault="009E2D61" w:rsidP="009E2D61">
      <w:pPr>
        <w:pStyle w:val="H-I-Ambacht"/>
        <w:spacing w:after="0"/>
        <w:rPr>
          <w:b/>
          <w:szCs w:val="24"/>
        </w:rPr>
      </w:pPr>
    </w:p>
    <w:p w14:paraId="6BE933AB" w14:textId="77777777" w:rsidR="009E2D61" w:rsidRDefault="009E2D61" w:rsidP="009E2D61">
      <w:pPr>
        <w:pStyle w:val="H-I-Ambacht"/>
        <w:spacing w:after="0"/>
        <w:rPr>
          <w:b/>
          <w:szCs w:val="24"/>
        </w:rPr>
      </w:pPr>
    </w:p>
    <w:p w14:paraId="6C700F92" w14:textId="77777777" w:rsidR="009E2D61" w:rsidRDefault="009E2D61" w:rsidP="009E2D61">
      <w:pPr>
        <w:pStyle w:val="H-I-Ambacht"/>
        <w:spacing w:after="0"/>
        <w:rPr>
          <w:b/>
          <w:szCs w:val="24"/>
        </w:rPr>
      </w:pPr>
    </w:p>
    <w:p w14:paraId="221235F9" w14:textId="77777777" w:rsidR="009E2D61" w:rsidRDefault="009E2D61" w:rsidP="009E2D61">
      <w:pPr>
        <w:pStyle w:val="H-I-Ambacht"/>
        <w:spacing w:after="0"/>
        <w:rPr>
          <w:b/>
          <w:szCs w:val="24"/>
        </w:rPr>
      </w:pPr>
    </w:p>
    <w:p w14:paraId="2FAD5485" w14:textId="77777777" w:rsidR="009E2D61" w:rsidRDefault="009E2D61" w:rsidP="009E2D61">
      <w:pPr>
        <w:pStyle w:val="H-I-Ambacht"/>
        <w:spacing w:after="0"/>
        <w:rPr>
          <w:b/>
          <w:szCs w:val="24"/>
        </w:rPr>
      </w:pPr>
    </w:p>
    <w:p w14:paraId="27903B99" w14:textId="77777777" w:rsidR="009E2D61" w:rsidRDefault="009E2D61" w:rsidP="009E2D61">
      <w:pPr>
        <w:pStyle w:val="H-I-Ambacht"/>
        <w:spacing w:after="0"/>
        <w:rPr>
          <w:b/>
          <w:szCs w:val="24"/>
        </w:rPr>
      </w:pPr>
    </w:p>
    <w:p w14:paraId="634B28C8" w14:textId="77777777" w:rsidR="009E2D61" w:rsidRDefault="009E2D61" w:rsidP="009E2D61">
      <w:pPr>
        <w:pStyle w:val="H-I-Ambacht"/>
        <w:spacing w:after="0"/>
        <w:rPr>
          <w:b/>
          <w:szCs w:val="24"/>
        </w:rPr>
      </w:pPr>
    </w:p>
    <w:p w14:paraId="55687671" w14:textId="77777777" w:rsidR="009E2D61" w:rsidRDefault="009E2D61" w:rsidP="009E2D61">
      <w:pPr>
        <w:pStyle w:val="H-I-Ambacht"/>
        <w:spacing w:after="0"/>
        <w:rPr>
          <w:b/>
          <w:szCs w:val="24"/>
        </w:rPr>
      </w:pPr>
    </w:p>
    <w:p w14:paraId="2394BB92" w14:textId="77777777" w:rsidR="009E2D61" w:rsidRDefault="009E2D61" w:rsidP="009E2D61">
      <w:pPr>
        <w:pStyle w:val="H-I-Ambacht"/>
        <w:spacing w:after="0"/>
        <w:rPr>
          <w:b/>
          <w:szCs w:val="24"/>
        </w:rPr>
      </w:pPr>
    </w:p>
    <w:p w14:paraId="1BECA6CF" w14:textId="77777777" w:rsidR="009E2D61" w:rsidRDefault="009E2D61" w:rsidP="009E2D61">
      <w:pPr>
        <w:pStyle w:val="H-I-Ambacht"/>
        <w:spacing w:after="0"/>
        <w:rPr>
          <w:b/>
          <w:szCs w:val="24"/>
        </w:rPr>
      </w:pPr>
    </w:p>
    <w:p w14:paraId="60C813B6" w14:textId="77777777" w:rsidR="009E2D61" w:rsidRDefault="009E2D61" w:rsidP="009E2D61">
      <w:pPr>
        <w:pStyle w:val="H-I-Ambacht"/>
        <w:spacing w:after="0"/>
        <w:rPr>
          <w:b/>
          <w:szCs w:val="24"/>
        </w:rPr>
      </w:pPr>
    </w:p>
    <w:p w14:paraId="76A91604" w14:textId="77777777" w:rsidR="009E2D61" w:rsidRDefault="009E2D61" w:rsidP="009E2D61">
      <w:pPr>
        <w:pStyle w:val="H-I-Ambacht"/>
        <w:spacing w:after="0"/>
        <w:rPr>
          <w:b/>
          <w:szCs w:val="24"/>
        </w:rPr>
      </w:pPr>
    </w:p>
    <w:p w14:paraId="4FBE7CAE" w14:textId="77777777" w:rsidR="009E2D61" w:rsidRDefault="009E2D61" w:rsidP="009E2D61">
      <w:pPr>
        <w:pStyle w:val="H-I-Ambacht"/>
        <w:spacing w:after="0"/>
        <w:rPr>
          <w:b/>
          <w:szCs w:val="24"/>
        </w:rPr>
      </w:pPr>
    </w:p>
    <w:p w14:paraId="59C20856" w14:textId="77777777" w:rsidR="009E2D61" w:rsidRDefault="009E2D61" w:rsidP="009E2D61">
      <w:pPr>
        <w:pStyle w:val="H-I-Ambacht"/>
        <w:spacing w:after="0"/>
        <w:rPr>
          <w:b/>
          <w:szCs w:val="24"/>
        </w:rPr>
      </w:pPr>
    </w:p>
    <w:p w14:paraId="03C69F04" w14:textId="77777777" w:rsidR="009E2D61" w:rsidRDefault="009E2D61" w:rsidP="009E2D61">
      <w:pPr>
        <w:pStyle w:val="H-I-Ambacht"/>
        <w:spacing w:after="0"/>
        <w:rPr>
          <w:b/>
          <w:szCs w:val="24"/>
        </w:rPr>
      </w:pPr>
    </w:p>
    <w:p w14:paraId="75CF12C6" w14:textId="77777777" w:rsidR="009E2D61" w:rsidRDefault="009E2D61" w:rsidP="009E2D61">
      <w:pPr>
        <w:pStyle w:val="H-I-Ambacht"/>
        <w:spacing w:after="0"/>
        <w:rPr>
          <w:b/>
          <w:szCs w:val="24"/>
        </w:rPr>
      </w:pPr>
    </w:p>
    <w:p w14:paraId="24102A38" w14:textId="77777777" w:rsidR="009E2D61" w:rsidRDefault="009E2D61" w:rsidP="009E2D61">
      <w:pPr>
        <w:pStyle w:val="H-I-Ambacht"/>
        <w:spacing w:after="0"/>
        <w:rPr>
          <w:b/>
          <w:szCs w:val="24"/>
        </w:rPr>
      </w:pPr>
    </w:p>
    <w:p w14:paraId="1B307C97" w14:textId="77777777" w:rsidR="009E2D61" w:rsidRDefault="009E2D61" w:rsidP="009E2D61">
      <w:pPr>
        <w:pStyle w:val="H-I-Ambacht"/>
        <w:spacing w:after="0"/>
        <w:rPr>
          <w:b/>
          <w:szCs w:val="24"/>
        </w:rPr>
      </w:pPr>
    </w:p>
    <w:p w14:paraId="2E2862F5" w14:textId="77777777" w:rsidR="009E2D61" w:rsidRDefault="009E2D61" w:rsidP="009E2D61">
      <w:pPr>
        <w:pStyle w:val="H-I-Ambacht"/>
        <w:spacing w:after="0"/>
        <w:rPr>
          <w:b/>
          <w:szCs w:val="24"/>
        </w:rPr>
      </w:pPr>
    </w:p>
    <w:p w14:paraId="5E690A06" w14:textId="77777777" w:rsidR="009E2D61" w:rsidRDefault="009E2D61" w:rsidP="009E2D61">
      <w:pPr>
        <w:pStyle w:val="H-I-Ambacht"/>
        <w:spacing w:after="0"/>
        <w:rPr>
          <w:b/>
          <w:szCs w:val="24"/>
        </w:rPr>
      </w:pPr>
    </w:p>
    <w:p w14:paraId="7EB26AC8" w14:textId="77777777" w:rsidR="009E2D61" w:rsidRDefault="009E2D61" w:rsidP="009E2D61">
      <w:pPr>
        <w:pStyle w:val="H-I-Ambacht"/>
        <w:spacing w:after="0"/>
        <w:rPr>
          <w:b/>
          <w:szCs w:val="24"/>
        </w:rPr>
      </w:pPr>
    </w:p>
    <w:p w14:paraId="1DB77C5C" w14:textId="77777777" w:rsidR="009E2D61" w:rsidRDefault="009E2D61" w:rsidP="009E2D61">
      <w:pPr>
        <w:pStyle w:val="H-I-Ambacht"/>
        <w:spacing w:after="0"/>
        <w:rPr>
          <w:b/>
          <w:szCs w:val="24"/>
        </w:rPr>
      </w:pPr>
    </w:p>
    <w:p w14:paraId="232A9916" w14:textId="77777777" w:rsidR="009E2D61" w:rsidRDefault="009E2D61" w:rsidP="009E2D61">
      <w:pPr>
        <w:pStyle w:val="H-I-Ambacht"/>
        <w:spacing w:after="0"/>
        <w:rPr>
          <w:b/>
          <w:szCs w:val="24"/>
        </w:rPr>
      </w:pPr>
    </w:p>
    <w:p w14:paraId="343F954B" w14:textId="77777777" w:rsidR="009E2D61" w:rsidRDefault="009E2D61" w:rsidP="009E2D61">
      <w:pPr>
        <w:pStyle w:val="H-I-Ambacht"/>
        <w:spacing w:after="0"/>
        <w:rPr>
          <w:b/>
          <w:szCs w:val="24"/>
        </w:rPr>
      </w:pPr>
    </w:p>
    <w:p w14:paraId="064F2FD9" w14:textId="77777777" w:rsidR="009E2D61" w:rsidRDefault="009E2D61" w:rsidP="009E2D61">
      <w:pPr>
        <w:pStyle w:val="H-I-Ambacht"/>
        <w:spacing w:after="0"/>
        <w:rPr>
          <w:b/>
          <w:szCs w:val="24"/>
        </w:rPr>
      </w:pPr>
    </w:p>
    <w:p w14:paraId="26EB43E4" w14:textId="77777777" w:rsidR="009E2D61" w:rsidRDefault="009E2D61" w:rsidP="009E2D61">
      <w:pPr>
        <w:pStyle w:val="H-I-Ambacht"/>
        <w:spacing w:after="0"/>
        <w:rPr>
          <w:b/>
          <w:szCs w:val="24"/>
        </w:rPr>
      </w:pPr>
    </w:p>
    <w:p w14:paraId="2A98542D" w14:textId="77777777" w:rsidR="009E2D61" w:rsidRDefault="009E2D61" w:rsidP="009E2D61">
      <w:pPr>
        <w:pStyle w:val="H-I-Ambacht"/>
        <w:spacing w:after="0"/>
        <w:rPr>
          <w:b/>
          <w:szCs w:val="24"/>
        </w:rPr>
      </w:pPr>
    </w:p>
    <w:p w14:paraId="30E20DBA" w14:textId="77777777" w:rsidR="009E2D61" w:rsidRDefault="009E2D61" w:rsidP="009E2D61">
      <w:pPr>
        <w:rPr>
          <w:rFonts w:eastAsia="MS Gothic"/>
          <w:b/>
          <w:bCs/>
          <w:sz w:val="24"/>
          <w:szCs w:val="26"/>
        </w:rPr>
      </w:pPr>
      <w:r>
        <w:br w:type="page"/>
      </w:r>
    </w:p>
    <w:p w14:paraId="6B356811" w14:textId="77777777" w:rsidR="009E2D61" w:rsidRDefault="009E2D61" w:rsidP="009E2D61">
      <w:pPr>
        <w:pStyle w:val="Kop2"/>
      </w:pPr>
      <w:bookmarkStart w:id="637" w:name="_Toc492481771"/>
      <w:r w:rsidRPr="009626E4">
        <w:lastRenderedPageBreak/>
        <w:t>2. Ontwikkeling financiële positie</w:t>
      </w:r>
      <w:bookmarkEnd w:id="637"/>
    </w:p>
    <w:p w14:paraId="7AE649A9" w14:textId="77777777" w:rsidR="009E2D61" w:rsidRPr="006A3753" w:rsidRDefault="009E2D61" w:rsidP="009E2D61">
      <w:pPr>
        <w:pStyle w:val="H-I-Ambacht"/>
        <w:spacing w:after="0"/>
        <w:rPr>
          <w:b/>
          <w:sz w:val="21"/>
        </w:rPr>
      </w:pPr>
    </w:p>
    <w:p w14:paraId="6FA4D167" w14:textId="77777777" w:rsidR="009E2D61" w:rsidRPr="0056067F" w:rsidRDefault="009E2D61" w:rsidP="009E2D61">
      <w:pPr>
        <w:pStyle w:val="H-I-Ambacht"/>
        <w:spacing w:after="0"/>
        <w:rPr>
          <w:b/>
          <w:sz w:val="21"/>
        </w:rPr>
      </w:pPr>
      <w:r w:rsidRPr="006A3753">
        <w:rPr>
          <w:b/>
          <w:sz w:val="21"/>
        </w:rPr>
        <w:t xml:space="preserve">Van Meerjarenbegroting </w:t>
      </w:r>
      <w:r w:rsidRPr="0056067F">
        <w:rPr>
          <w:b/>
          <w:sz w:val="21"/>
        </w:rPr>
        <w:t>2017 naar Meerjarenbegroting 2018</w:t>
      </w:r>
    </w:p>
    <w:p w14:paraId="210243BF" w14:textId="77777777" w:rsidR="009E2D61" w:rsidRPr="00B91BA7" w:rsidRDefault="009E2D61" w:rsidP="009E2D61">
      <w:pPr>
        <w:pStyle w:val="H-I-Ambacht"/>
        <w:spacing w:after="0"/>
        <w:rPr>
          <w:sz w:val="21"/>
        </w:rPr>
      </w:pPr>
      <w:r w:rsidRPr="0056067F">
        <w:rPr>
          <w:sz w:val="21"/>
        </w:rPr>
        <w:t>Het financiële overzicht ziet er als volgt uit:</w:t>
      </w:r>
    </w:p>
    <w:p w14:paraId="6EEDBC71" w14:textId="77777777" w:rsidR="009E2D61" w:rsidRDefault="009E2D61" w:rsidP="009E2D61">
      <w:pPr>
        <w:pStyle w:val="H-I-Ambacht"/>
        <w:spacing w:after="0"/>
        <w:rPr>
          <w:rFonts w:ascii="Sylfaen" w:hAnsi="Sylfaen"/>
          <w:sz w:val="21"/>
        </w:rPr>
      </w:pPr>
    </w:p>
    <w:p w14:paraId="316334E3" w14:textId="77777777" w:rsidR="009E2D61" w:rsidRDefault="009E2D61" w:rsidP="009E2D61">
      <w:pPr>
        <w:pStyle w:val="H-I-Ambacht"/>
        <w:spacing w:after="0"/>
        <w:rPr>
          <w:rFonts w:ascii="Sylfaen" w:hAnsi="Sylfaen"/>
          <w:b/>
          <w:sz w:val="21"/>
        </w:rPr>
      </w:pPr>
      <w:r w:rsidRPr="009972B0">
        <w:rPr>
          <w:rFonts w:ascii="Sylfaen" w:hAnsi="Sylfaen"/>
          <w:b/>
          <w:sz w:val="21"/>
        </w:rPr>
        <w:t>Tabel 1</w:t>
      </w:r>
    </w:p>
    <w:p w14:paraId="1E933CBE" w14:textId="77777777" w:rsidR="00E14891" w:rsidRDefault="00E14891" w:rsidP="009E2D61">
      <w:pPr>
        <w:pStyle w:val="H-I-Ambacht"/>
        <w:spacing w:after="0"/>
        <w:rPr>
          <w:rFonts w:ascii="Sylfaen" w:hAnsi="Sylfaen"/>
          <w:b/>
          <w:sz w:val="21"/>
        </w:rPr>
      </w:pPr>
    </w:p>
    <w:p w14:paraId="45F0A96D" w14:textId="363AC3D3" w:rsidR="009E2D61" w:rsidRDefault="00E97382" w:rsidP="009E2D61">
      <w:pPr>
        <w:pStyle w:val="H-I-Ambacht"/>
        <w:spacing w:after="0"/>
        <w:rPr>
          <w:rFonts w:ascii="Sylfaen" w:hAnsi="Sylfaen"/>
          <w:b/>
          <w:sz w:val="21"/>
        </w:rPr>
      </w:pPr>
      <w:r w:rsidRPr="00E97382">
        <w:rPr>
          <w:noProof/>
        </w:rPr>
        <w:drawing>
          <wp:inline distT="0" distB="0" distL="0" distR="0" wp14:anchorId="576A638C" wp14:editId="06BFCFBD">
            <wp:extent cx="5756910" cy="3155842"/>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6910" cy="3155842"/>
                    </a:xfrm>
                    <a:prstGeom prst="rect">
                      <a:avLst/>
                    </a:prstGeom>
                    <a:noFill/>
                    <a:ln>
                      <a:noFill/>
                    </a:ln>
                  </pic:spPr>
                </pic:pic>
              </a:graphicData>
            </a:graphic>
          </wp:inline>
        </w:drawing>
      </w:r>
    </w:p>
    <w:p w14:paraId="7A315E6A" w14:textId="77777777" w:rsidR="009E2D61" w:rsidRDefault="009E2D61" w:rsidP="009E2D61">
      <w:pPr>
        <w:pStyle w:val="H-I-Ambacht"/>
        <w:spacing w:after="0"/>
        <w:rPr>
          <w:sz w:val="21"/>
          <w:szCs w:val="22"/>
        </w:rPr>
      </w:pPr>
    </w:p>
    <w:p w14:paraId="406BABC3" w14:textId="60FA59D4" w:rsidR="005810B2" w:rsidRPr="00223EFC" w:rsidRDefault="009E2D61" w:rsidP="00612466">
      <w:pPr>
        <w:spacing w:line="288" w:lineRule="auto"/>
        <w:rPr>
          <w:szCs w:val="21"/>
        </w:rPr>
      </w:pPr>
      <w:r w:rsidRPr="005810B2">
        <w:t xml:space="preserve">Algemene uitkering: De meicirculaire geeft een positief resultaat. </w:t>
      </w:r>
      <w:r w:rsidR="005810B2" w:rsidRPr="00223EFC">
        <w:rPr>
          <w:szCs w:val="21"/>
        </w:rPr>
        <w:t xml:space="preserve">Dit heeft voornamelijk te maken met stijging van het aantal bijstandscliënten, de nieuwe maatstaf loonkostensubsidie en de bijstelling van de inflatie voor alle jaren. Daarnaast loopt de ontwikkeling van de lonen en de prijzen in de CPB-raming in de Voorjaarsnota fors op ten opzichte van de Miljoenennota 2017. Ook de compensatie voor de gestegen ABP-premies voor de rijksambtenaren leidt tot een stijging van het </w:t>
      </w:r>
      <w:r w:rsidR="005810B2" w:rsidRPr="003167E2">
        <w:rPr>
          <w:szCs w:val="21"/>
        </w:rPr>
        <w:t>accres. Tevens laat 2016</w:t>
      </w:r>
      <w:r w:rsidR="005810B2" w:rsidRPr="00757B23">
        <w:rPr>
          <w:szCs w:val="21"/>
        </w:rPr>
        <w:t xml:space="preserve"> een overbesteding zien van het Rijk op</w:t>
      </w:r>
      <w:r w:rsidR="005810B2" w:rsidRPr="00223EFC">
        <w:rPr>
          <w:szCs w:val="21"/>
        </w:rPr>
        <w:t xml:space="preserve"> de rijksuitgaven in plaats van de onderbesteding die de afgelopen jaren te zien was. Hierdoor wordt het structurele accres ook positief beïnvloed. </w:t>
      </w:r>
    </w:p>
    <w:p w14:paraId="66565A46" w14:textId="75F837CF" w:rsidR="009E2D61" w:rsidRDefault="009E2D61" w:rsidP="00612466">
      <w:pPr>
        <w:spacing w:line="288" w:lineRule="auto"/>
      </w:pPr>
    </w:p>
    <w:p w14:paraId="4E81EA72" w14:textId="21FDC5F3" w:rsidR="005810B2" w:rsidRDefault="000E0011" w:rsidP="00612466">
      <w:pPr>
        <w:spacing w:line="288" w:lineRule="auto"/>
      </w:pPr>
      <w:r>
        <w:t>Financiering: De kosten voor het aantrekken van leningen zi</w:t>
      </w:r>
      <w:r w:rsidR="0020583D">
        <w:t>j</w:t>
      </w:r>
      <w:r>
        <w:t xml:space="preserve">n een afgeleide van hetgeen in de begroting plaatsvindt. Veranderingen in de grondexploitaties en investeringen vinden hun weerslag in de financieringsbehoefte. </w:t>
      </w:r>
      <w:r w:rsidR="0020583D">
        <w:t>De rente is momenteel laag</w:t>
      </w:r>
    </w:p>
    <w:p w14:paraId="690C0721" w14:textId="77777777" w:rsidR="005810B2" w:rsidRDefault="005810B2" w:rsidP="00612466">
      <w:pPr>
        <w:spacing w:line="288" w:lineRule="auto"/>
        <w:rPr>
          <w:rFonts w:ascii="Calibri" w:hAnsi="Calibri"/>
          <w:sz w:val="22"/>
          <w:highlight w:val="magenta"/>
        </w:rPr>
      </w:pPr>
    </w:p>
    <w:p w14:paraId="5628F607" w14:textId="3C0F2B41" w:rsidR="0020583D" w:rsidRPr="000E0011" w:rsidRDefault="000E0011" w:rsidP="00612466">
      <w:pPr>
        <w:spacing w:line="288" w:lineRule="auto"/>
      </w:pPr>
      <w:r w:rsidRPr="0020583D">
        <w:t xml:space="preserve">Eneco: </w:t>
      </w:r>
      <w:r w:rsidR="0020583D">
        <w:t>In de begroting 2017 was een jaarlijks dividend van € 450.000 opgenomen. Wij gaan er vanuit dat de helft daarvan betrekking heeft op het onderdeel Stedin. Omdat de grote gemeenten de aandelen van Eneco wensen te verkopen, zijn wij in onze cijfers uitgegaan van de verkoop optie. Dan zou het dividend Eneco vervallen, maar verlagen onze rentekosten als gevolg van de financieringsinkomsten uit de verkoop. Een goede schatting van het netto resultaat is lastig te maken, vooralsnog hebben we € 105.000 nadeel opgenomen vanaf 2020 (dividend 2018 wordt nog</w:t>
      </w:r>
      <w:r w:rsidR="009626E4">
        <w:t xml:space="preserve"> i</w:t>
      </w:r>
      <w:r w:rsidR="0020583D">
        <w:t>n 2019 uitbetaald)</w:t>
      </w:r>
    </w:p>
    <w:p w14:paraId="48AF870C" w14:textId="77777777" w:rsidR="000E0011" w:rsidRPr="0020583D" w:rsidRDefault="000E0011" w:rsidP="00612466">
      <w:pPr>
        <w:spacing w:line="288" w:lineRule="auto"/>
        <w:rPr>
          <w:rFonts w:ascii="Segoe UI Symbol" w:hAnsi="Segoe UI Symbol"/>
          <w:sz w:val="22"/>
          <w:highlight w:val="magenta"/>
          <w:lang w:eastAsia="ja-JP"/>
        </w:rPr>
      </w:pPr>
    </w:p>
    <w:p w14:paraId="19D22E96" w14:textId="5A52B3EC" w:rsidR="009E2D61" w:rsidRPr="00BA3351" w:rsidRDefault="000E0011" w:rsidP="00612466">
      <w:pPr>
        <w:spacing w:line="288" w:lineRule="auto"/>
      </w:pPr>
      <w:r w:rsidRPr="00BA3351">
        <w:t>Regio: Deze post staat uit diverse bedragen. Zo is de nieuwe verdeelsystematiek van de VRZHZ vastgesteld. Dit geeft voor ons een nadeel van € 240.000 van</w:t>
      </w:r>
      <w:r w:rsidR="00BA3351" w:rsidRPr="00BA3351">
        <w:t>af</w:t>
      </w:r>
      <w:r w:rsidRPr="00BA3351">
        <w:t xml:space="preserve"> 2020. Doordat we in 2019 door de voordeelgemeenten nog gecompenseerd worden, is het nadeel in 2019 € 120.000.</w:t>
      </w:r>
    </w:p>
    <w:p w14:paraId="3B2AE14D" w14:textId="77777777" w:rsidR="000E0011" w:rsidRPr="00BA3351" w:rsidRDefault="000E0011" w:rsidP="00612466">
      <w:pPr>
        <w:spacing w:line="288" w:lineRule="auto"/>
      </w:pPr>
      <w:r w:rsidRPr="00BA3351">
        <w:lastRenderedPageBreak/>
        <w:t xml:space="preserve">Voor het tekort bij de bijstand hebben we in het jaar 2019 € 285.000 opgenomen, 2020 € 190.000 en 2021 </w:t>
      </w:r>
    </w:p>
    <w:p w14:paraId="059AB17A" w14:textId="5DAD6739" w:rsidR="000E0011" w:rsidRDefault="000E0011" w:rsidP="00612466">
      <w:pPr>
        <w:spacing w:line="288" w:lineRule="auto"/>
      </w:pPr>
      <w:r w:rsidRPr="00BA3351">
        <w:t>€ 95.000.</w:t>
      </w:r>
      <w:r w:rsidR="00BA3351" w:rsidRPr="00BA3351">
        <w:t xml:space="preserve"> We rekenen erop dat de uitgaven zullen dalen en/of anders de rijksuitkering zal stijgen, of een combinatie hiervan, zodat de uitgaven en inkomsten in 2022 weer in evenwicht zijn.</w:t>
      </w:r>
      <w:r w:rsidR="0035577C">
        <w:t xml:space="preserve"> (n.b. in de kadernota was al rekening gehouden met een tekort voor 2018 van € 380.000).</w:t>
      </w:r>
    </w:p>
    <w:p w14:paraId="23552562" w14:textId="77777777" w:rsidR="00A22B73" w:rsidRDefault="00A22B73" w:rsidP="00612466">
      <w:pPr>
        <w:pStyle w:val="H-I-Ambacht"/>
        <w:spacing w:after="0" w:line="288" w:lineRule="auto"/>
        <w:rPr>
          <w:sz w:val="21"/>
        </w:rPr>
      </w:pPr>
    </w:p>
    <w:p w14:paraId="1487DC9F" w14:textId="644ABA8C" w:rsidR="00A22B73" w:rsidRPr="000E0011" w:rsidRDefault="00A22B73" w:rsidP="00612466">
      <w:pPr>
        <w:pStyle w:val="H-I-Ambacht"/>
        <w:spacing w:after="0" w:line="288" w:lineRule="auto"/>
        <w:rPr>
          <w:sz w:val="21"/>
        </w:rPr>
      </w:pPr>
      <w:r>
        <w:rPr>
          <w:sz w:val="21"/>
        </w:rPr>
        <w:t xml:space="preserve">Tekort afval: De oplossingen om het tekort op afval terug te dringen </w:t>
      </w:r>
      <w:r w:rsidR="00786D62">
        <w:rPr>
          <w:sz w:val="21"/>
        </w:rPr>
        <w:t>vergen een invoeringstermijn</w:t>
      </w:r>
      <w:r>
        <w:rPr>
          <w:sz w:val="21"/>
        </w:rPr>
        <w:t xml:space="preserve">, daarom is er in 2018 </w:t>
      </w:r>
      <w:r w:rsidR="00786D62">
        <w:rPr>
          <w:sz w:val="21"/>
        </w:rPr>
        <w:t xml:space="preserve">vooralsnog </w:t>
      </w:r>
      <w:r>
        <w:rPr>
          <w:sz w:val="21"/>
        </w:rPr>
        <w:t>€ 250.000 bijgeraamd.</w:t>
      </w:r>
      <w:r w:rsidR="00786D62">
        <w:rPr>
          <w:sz w:val="21"/>
        </w:rPr>
        <w:t xml:space="preserve"> Voor de jaren erna is PM opgenomen, omdat veel zal afhangen van de keuzes die de raad op dit gebied zal moeten gaan maken.</w:t>
      </w:r>
    </w:p>
    <w:p w14:paraId="2F51ED56" w14:textId="77777777" w:rsidR="009E2D61" w:rsidRPr="00E76C5D" w:rsidRDefault="009E2D61" w:rsidP="00612466">
      <w:pPr>
        <w:pStyle w:val="H-I-Ambacht"/>
        <w:spacing w:after="0" w:line="288" w:lineRule="auto"/>
        <w:rPr>
          <w:sz w:val="21"/>
          <w:highlight w:val="magenta"/>
        </w:rPr>
      </w:pPr>
    </w:p>
    <w:p w14:paraId="750AC299" w14:textId="26BC4D06" w:rsidR="009E2D61" w:rsidRPr="00A22B73" w:rsidRDefault="009E2D61" w:rsidP="00612466">
      <w:pPr>
        <w:pStyle w:val="H-I-Ambacht"/>
        <w:spacing w:after="0" w:line="288" w:lineRule="auto"/>
        <w:rPr>
          <w:sz w:val="21"/>
        </w:rPr>
      </w:pPr>
      <w:r w:rsidRPr="00A22B73">
        <w:rPr>
          <w:sz w:val="21"/>
        </w:rPr>
        <w:t xml:space="preserve">Belastingopbrengst: Actualisatie van de belastingopbrengsten rekening houdend met de nieuwe </w:t>
      </w:r>
      <w:r w:rsidR="00786D62">
        <w:rPr>
          <w:sz w:val="21"/>
        </w:rPr>
        <w:t>planning vanuit De Volgerlanden voor wat betreft de groei van het aantal woningen.</w:t>
      </w:r>
    </w:p>
    <w:p w14:paraId="2C771D09" w14:textId="77777777" w:rsidR="009E2D61" w:rsidRPr="00E76C5D" w:rsidRDefault="009E2D61" w:rsidP="00612466">
      <w:pPr>
        <w:pStyle w:val="H-I-Ambacht"/>
        <w:spacing w:after="0" w:line="288" w:lineRule="auto"/>
        <w:rPr>
          <w:sz w:val="21"/>
          <w:highlight w:val="magenta"/>
        </w:rPr>
      </w:pPr>
    </w:p>
    <w:p w14:paraId="70A1A0AF" w14:textId="2F06BC5B" w:rsidR="009E2D61" w:rsidRDefault="009E2D61" w:rsidP="00612466">
      <w:pPr>
        <w:pStyle w:val="H-I-Ambacht"/>
        <w:spacing w:after="0" w:line="288" w:lineRule="auto"/>
        <w:rPr>
          <w:sz w:val="21"/>
        </w:rPr>
      </w:pPr>
      <w:r w:rsidRPr="00A22B73">
        <w:rPr>
          <w:sz w:val="21"/>
        </w:rPr>
        <w:t xml:space="preserve">Diversen: Diverse </w:t>
      </w:r>
      <w:r w:rsidR="00154DB3">
        <w:rPr>
          <w:sz w:val="21"/>
        </w:rPr>
        <w:t xml:space="preserve">kleine </w:t>
      </w:r>
      <w:r w:rsidRPr="00A22B73">
        <w:rPr>
          <w:sz w:val="21"/>
        </w:rPr>
        <w:t>wijzigingen</w:t>
      </w:r>
      <w:r w:rsidR="00154DB3">
        <w:rPr>
          <w:sz w:val="21"/>
        </w:rPr>
        <w:t>.</w:t>
      </w:r>
    </w:p>
    <w:p w14:paraId="66D4FF43" w14:textId="77777777" w:rsidR="00A22B73" w:rsidRDefault="00A22B73" w:rsidP="00612466">
      <w:pPr>
        <w:pStyle w:val="H-I-Ambacht"/>
        <w:spacing w:after="0" w:line="288" w:lineRule="auto"/>
        <w:rPr>
          <w:sz w:val="21"/>
        </w:rPr>
      </w:pPr>
    </w:p>
    <w:p w14:paraId="14518C94" w14:textId="1BB522E8" w:rsidR="00A22B73" w:rsidRPr="00A22B73" w:rsidRDefault="00D52A38" w:rsidP="00612466">
      <w:pPr>
        <w:pStyle w:val="H-I-Ambacht"/>
        <w:spacing w:after="0" w:line="288" w:lineRule="auto"/>
        <w:rPr>
          <w:sz w:val="21"/>
        </w:rPr>
      </w:pPr>
      <w:r w:rsidRPr="00D52A38">
        <w:rPr>
          <w:sz w:val="21"/>
        </w:rPr>
        <w:t>Kaders s</w:t>
      </w:r>
      <w:r w:rsidR="00A22B73" w:rsidRPr="00D52A38">
        <w:rPr>
          <w:sz w:val="21"/>
        </w:rPr>
        <w:t>cholen</w:t>
      </w:r>
      <w:r w:rsidRPr="00D52A38">
        <w:rPr>
          <w:sz w:val="21"/>
        </w:rPr>
        <w:t xml:space="preserve"> Kruiswiel</w:t>
      </w:r>
      <w:r w:rsidR="00A22B73" w:rsidRPr="00D52A38">
        <w:rPr>
          <w:sz w:val="21"/>
        </w:rPr>
        <w:t>:</w:t>
      </w:r>
      <w:r w:rsidRPr="00D52A38">
        <w:rPr>
          <w:sz w:val="21"/>
        </w:rPr>
        <w:t xml:space="preserve"> In de raad van juli 2017 zijn </w:t>
      </w:r>
      <w:r>
        <w:rPr>
          <w:sz w:val="21"/>
        </w:rPr>
        <w:t>de nieuwe kaders voor de scholen Kruiswiel vastgesteld, deze kaders betekenen circa € 1,6 miljoen aan extra investering. De kapitaallasten van deze extra investering hebben wij in d</w:t>
      </w:r>
      <w:r w:rsidR="00ED506A">
        <w:rPr>
          <w:sz w:val="21"/>
        </w:rPr>
        <w:t>eze meerjarenbegroting verwerkt om alvast de financiële ruimte te creëren om bij de invulling naar de kaders te handelen.</w:t>
      </w:r>
    </w:p>
    <w:p w14:paraId="3A1AE519" w14:textId="77777777" w:rsidR="007C2D8F" w:rsidRDefault="007C2D8F" w:rsidP="009E2D61">
      <w:pPr>
        <w:pStyle w:val="H-I-Ambacht"/>
        <w:spacing w:after="0"/>
        <w:rPr>
          <w:sz w:val="21"/>
        </w:rPr>
      </w:pPr>
    </w:p>
    <w:p w14:paraId="5E9A3C81" w14:textId="3074B5CB" w:rsidR="009E2D61" w:rsidRDefault="00154DB3" w:rsidP="009E2D61">
      <w:pPr>
        <w:pStyle w:val="H-I-Ambacht"/>
        <w:spacing w:after="0"/>
        <w:rPr>
          <w:sz w:val="21"/>
        </w:rPr>
      </w:pPr>
      <w:r w:rsidRPr="00154DB3">
        <w:rPr>
          <w:sz w:val="21"/>
        </w:rPr>
        <w:t xml:space="preserve">Precario: Volgens het wetsontwerp dat begin 2017 is aangenomen, moet de precario ultimo 2021 zijn afgeschaft. In de Kadernota 2018 is de lijn gekozen om vooralsnog de precario nog 5 jaar </w:t>
      </w:r>
      <w:r>
        <w:rPr>
          <w:sz w:val="21"/>
        </w:rPr>
        <w:t xml:space="preserve">te </w:t>
      </w:r>
      <w:r w:rsidRPr="00154DB3">
        <w:rPr>
          <w:sz w:val="21"/>
        </w:rPr>
        <w:t>heffen, maar de afhankelijkheid van de dekking in 5 stappen afbouwen. In de tussentijd zijn deze middelen dan beschikbaar als buffer voor incidentele tegenvallers.</w:t>
      </w:r>
    </w:p>
    <w:p w14:paraId="5E10032B" w14:textId="77777777" w:rsidR="009E2D61" w:rsidRDefault="009E2D61" w:rsidP="009E2D61">
      <w:pPr>
        <w:pStyle w:val="H-I-Ambacht"/>
        <w:spacing w:after="0"/>
        <w:rPr>
          <w:b/>
          <w:sz w:val="21"/>
        </w:rPr>
      </w:pPr>
    </w:p>
    <w:p w14:paraId="27566E73" w14:textId="77777777" w:rsidR="009E2D61" w:rsidRDefault="009E2D61" w:rsidP="009E2D61">
      <w:pPr>
        <w:pStyle w:val="H-I-Ambacht"/>
        <w:spacing w:after="0"/>
        <w:rPr>
          <w:b/>
          <w:sz w:val="21"/>
        </w:rPr>
      </w:pPr>
    </w:p>
    <w:p w14:paraId="39D805D9" w14:textId="77777777" w:rsidR="009E2D61" w:rsidRPr="003156F3" w:rsidRDefault="009E2D61" w:rsidP="009E2D61">
      <w:pPr>
        <w:pStyle w:val="H-I-Ambacht"/>
        <w:spacing w:after="0"/>
        <w:rPr>
          <w:b/>
          <w:sz w:val="21"/>
        </w:rPr>
      </w:pPr>
      <w:r w:rsidRPr="003156F3">
        <w:rPr>
          <w:b/>
          <w:sz w:val="21"/>
        </w:rPr>
        <w:t>Uitgangspunten</w:t>
      </w:r>
    </w:p>
    <w:p w14:paraId="2F652808" w14:textId="77777777" w:rsidR="009E2D61" w:rsidRPr="003156F3" w:rsidRDefault="009E2D61" w:rsidP="009E2D61">
      <w:pPr>
        <w:pStyle w:val="H-I-Ambacht"/>
        <w:spacing w:after="0"/>
        <w:rPr>
          <w:b/>
          <w:sz w:val="21"/>
        </w:rPr>
      </w:pPr>
    </w:p>
    <w:p w14:paraId="56BD7859" w14:textId="77777777" w:rsidR="009E2D61" w:rsidRPr="003156F3" w:rsidRDefault="009E2D61" w:rsidP="009E2D61">
      <w:pPr>
        <w:pStyle w:val="H-I-Ambacht"/>
        <w:spacing w:after="0"/>
        <w:rPr>
          <w:b/>
          <w:sz w:val="21"/>
        </w:rPr>
      </w:pPr>
      <w:r w:rsidRPr="004A4DDB">
        <w:rPr>
          <w:b/>
          <w:sz w:val="21"/>
        </w:rPr>
        <w:t>Tabel 2</w:t>
      </w:r>
    </w:p>
    <w:p w14:paraId="3DBEC613" w14:textId="77777777" w:rsidR="009E2D61" w:rsidRDefault="009E2D61" w:rsidP="009E2D61">
      <w:pPr>
        <w:pStyle w:val="H-I-Ambacht"/>
        <w:spacing w:after="0"/>
        <w:rPr>
          <w:rFonts w:ascii="Sylfaen" w:hAnsi="Sylfaen"/>
          <w:b/>
          <w:sz w:val="21"/>
        </w:rPr>
      </w:pPr>
    </w:p>
    <w:tbl>
      <w:tblPr>
        <w:tblW w:w="9000" w:type="dxa"/>
        <w:tblInd w:w="70" w:type="dxa"/>
        <w:tblCellMar>
          <w:left w:w="70" w:type="dxa"/>
          <w:right w:w="70" w:type="dxa"/>
        </w:tblCellMar>
        <w:tblLook w:val="04A0" w:firstRow="1" w:lastRow="0" w:firstColumn="1" w:lastColumn="0" w:noHBand="0" w:noVBand="1"/>
      </w:tblPr>
      <w:tblGrid>
        <w:gridCol w:w="2940"/>
        <w:gridCol w:w="1540"/>
        <w:gridCol w:w="1560"/>
        <w:gridCol w:w="1480"/>
        <w:gridCol w:w="1480"/>
      </w:tblGrid>
      <w:tr w:rsidR="009E2D61" w:rsidRPr="00AB05B9" w14:paraId="4EAF5038" w14:textId="77777777" w:rsidTr="009E2D61">
        <w:trPr>
          <w:trHeight w:val="300"/>
        </w:trPr>
        <w:tc>
          <w:tcPr>
            <w:tcW w:w="2940" w:type="dxa"/>
            <w:tcBorders>
              <w:top w:val="nil"/>
              <w:left w:val="nil"/>
              <w:bottom w:val="single" w:sz="8" w:space="0" w:color="auto"/>
              <w:right w:val="nil"/>
            </w:tcBorders>
            <w:shd w:val="clear" w:color="auto" w:fill="auto"/>
            <w:noWrap/>
            <w:vAlign w:val="bottom"/>
            <w:hideMark/>
          </w:tcPr>
          <w:p w14:paraId="5AC19547" w14:textId="77777777" w:rsidR="009E2D61" w:rsidRPr="00AB05B9" w:rsidRDefault="009E2D61" w:rsidP="009E2D61">
            <w:pPr>
              <w:rPr>
                <w:rFonts w:eastAsia="Times New Roman" w:cs="Arial"/>
                <w:szCs w:val="21"/>
              </w:rPr>
            </w:pPr>
            <w:r w:rsidRPr="00AB05B9">
              <w:rPr>
                <w:rFonts w:eastAsia="Times New Roman" w:cs="Arial"/>
                <w:szCs w:val="21"/>
              </w:rPr>
              <w:t> </w:t>
            </w:r>
          </w:p>
        </w:tc>
        <w:tc>
          <w:tcPr>
            <w:tcW w:w="1540" w:type="dxa"/>
            <w:tcBorders>
              <w:top w:val="nil"/>
              <w:left w:val="nil"/>
              <w:bottom w:val="single" w:sz="8" w:space="0" w:color="auto"/>
              <w:right w:val="nil"/>
            </w:tcBorders>
            <w:shd w:val="clear" w:color="auto" w:fill="auto"/>
            <w:noWrap/>
            <w:vAlign w:val="bottom"/>
            <w:hideMark/>
          </w:tcPr>
          <w:p w14:paraId="4F889E7B" w14:textId="77777777" w:rsidR="009E2D61" w:rsidRPr="00AB05B9" w:rsidRDefault="009E2D61" w:rsidP="009E2D61">
            <w:pPr>
              <w:jc w:val="center"/>
              <w:rPr>
                <w:rFonts w:eastAsia="Times New Roman" w:cs="Arial"/>
                <w:szCs w:val="21"/>
              </w:rPr>
            </w:pPr>
            <w:r w:rsidRPr="00AB05B9">
              <w:rPr>
                <w:rFonts w:eastAsia="Times New Roman" w:cs="Arial"/>
                <w:szCs w:val="21"/>
              </w:rPr>
              <w:t> </w:t>
            </w:r>
          </w:p>
        </w:tc>
        <w:tc>
          <w:tcPr>
            <w:tcW w:w="1560" w:type="dxa"/>
            <w:tcBorders>
              <w:top w:val="nil"/>
              <w:left w:val="nil"/>
              <w:bottom w:val="single" w:sz="8" w:space="0" w:color="auto"/>
              <w:right w:val="nil"/>
            </w:tcBorders>
            <w:shd w:val="clear" w:color="auto" w:fill="auto"/>
            <w:noWrap/>
            <w:vAlign w:val="bottom"/>
            <w:hideMark/>
          </w:tcPr>
          <w:p w14:paraId="4734BEC8" w14:textId="77777777" w:rsidR="009E2D61" w:rsidRPr="00AB05B9" w:rsidRDefault="009E2D61" w:rsidP="009E2D61">
            <w:pPr>
              <w:jc w:val="center"/>
              <w:rPr>
                <w:rFonts w:eastAsia="Times New Roman" w:cs="Arial"/>
                <w:szCs w:val="21"/>
              </w:rPr>
            </w:pPr>
            <w:r w:rsidRPr="00AB05B9">
              <w:rPr>
                <w:rFonts w:eastAsia="Times New Roman" w:cs="Arial"/>
                <w:szCs w:val="21"/>
              </w:rPr>
              <w:t> </w:t>
            </w:r>
          </w:p>
        </w:tc>
        <w:tc>
          <w:tcPr>
            <w:tcW w:w="1480" w:type="dxa"/>
            <w:tcBorders>
              <w:top w:val="nil"/>
              <w:left w:val="nil"/>
              <w:bottom w:val="single" w:sz="8" w:space="0" w:color="auto"/>
              <w:right w:val="nil"/>
            </w:tcBorders>
            <w:shd w:val="clear" w:color="auto" w:fill="auto"/>
            <w:noWrap/>
            <w:vAlign w:val="bottom"/>
            <w:hideMark/>
          </w:tcPr>
          <w:p w14:paraId="4D87E04A" w14:textId="77777777" w:rsidR="009E2D61" w:rsidRPr="00AB05B9" w:rsidRDefault="009E2D61" w:rsidP="009E2D61">
            <w:pPr>
              <w:jc w:val="center"/>
              <w:rPr>
                <w:rFonts w:eastAsia="Times New Roman" w:cs="Arial"/>
                <w:szCs w:val="21"/>
              </w:rPr>
            </w:pPr>
            <w:r w:rsidRPr="00AB05B9">
              <w:rPr>
                <w:rFonts w:eastAsia="Times New Roman" w:cs="Arial"/>
                <w:szCs w:val="21"/>
              </w:rPr>
              <w:t> </w:t>
            </w:r>
          </w:p>
        </w:tc>
        <w:tc>
          <w:tcPr>
            <w:tcW w:w="1480" w:type="dxa"/>
            <w:tcBorders>
              <w:top w:val="nil"/>
              <w:left w:val="nil"/>
              <w:bottom w:val="single" w:sz="8" w:space="0" w:color="auto"/>
              <w:right w:val="nil"/>
            </w:tcBorders>
            <w:shd w:val="clear" w:color="auto" w:fill="auto"/>
            <w:noWrap/>
            <w:vAlign w:val="bottom"/>
            <w:hideMark/>
          </w:tcPr>
          <w:p w14:paraId="70B4445B" w14:textId="77777777" w:rsidR="009E2D61" w:rsidRPr="00AB05B9" w:rsidRDefault="009E2D61" w:rsidP="009E2D61">
            <w:pPr>
              <w:jc w:val="center"/>
              <w:rPr>
                <w:rFonts w:eastAsia="Times New Roman" w:cs="Arial"/>
                <w:szCs w:val="21"/>
              </w:rPr>
            </w:pPr>
            <w:r w:rsidRPr="00AB05B9">
              <w:rPr>
                <w:rFonts w:eastAsia="Times New Roman" w:cs="Arial"/>
                <w:szCs w:val="21"/>
              </w:rPr>
              <w:t> </w:t>
            </w:r>
          </w:p>
        </w:tc>
      </w:tr>
      <w:tr w:rsidR="009E2D61" w:rsidRPr="00AB05B9" w14:paraId="10B61C12" w14:textId="77777777" w:rsidTr="009E2D61">
        <w:trPr>
          <w:trHeight w:val="300"/>
        </w:trPr>
        <w:tc>
          <w:tcPr>
            <w:tcW w:w="2940" w:type="dxa"/>
            <w:tcBorders>
              <w:top w:val="nil"/>
              <w:left w:val="single" w:sz="4" w:space="0" w:color="auto"/>
              <w:bottom w:val="single" w:sz="8" w:space="0" w:color="auto"/>
              <w:right w:val="single" w:sz="4" w:space="0" w:color="auto"/>
            </w:tcBorders>
            <w:shd w:val="clear" w:color="auto" w:fill="auto"/>
            <w:noWrap/>
            <w:vAlign w:val="bottom"/>
            <w:hideMark/>
          </w:tcPr>
          <w:p w14:paraId="36A5433E" w14:textId="77777777" w:rsidR="009E2D61" w:rsidRPr="00AB05B9" w:rsidRDefault="009E2D61" w:rsidP="009E2D61">
            <w:pPr>
              <w:rPr>
                <w:rFonts w:eastAsia="Times New Roman" w:cs="Arial"/>
                <w:szCs w:val="21"/>
              </w:rPr>
            </w:pPr>
            <w:r w:rsidRPr="00AB05B9">
              <w:rPr>
                <w:rFonts w:eastAsia="Times New Roman" w:cs="Arial"/>
                <w:szCs w:val="21"/>
              </w:rPr>
              <w:t> </w:t>
            </w:r>
          </w:p>
        </w:tc>
        <w:tc>
          <w:tcPr>
            <w:tcW w:w="1540" w:type="dxa"/>
            <w:tcBorders>
              <w:top w:val="nil"/>
              <w:left w:val="nil"/>
              <w:bottom w:val="single" w:sz="8" w:space="0" w:color="auto"/>
              <w:right w:val="single" w:sz="4" w:space="0" w:color="auto"/>
            </w:tcBorders>
            <w:shd w:val="clear" w:color="auto" w:fill="auto"/>
            <w:noWrap/>
            <w:vAlign w:val="bottom"/>
            <w:hideMark/>
          </w:tcPr>
          <w:p w14:paraId="7D1185A0" w14:textId="77777777" w:rsidR="009E2D61" w:rsidRPr="00AB05B9" w:rsidRDefault="009E2D61" w:rsidP="009E2D61">
            <w:pPr>
              <w:jc w:val="center"/>
              <w:rPr>
                <w:rFonts w:eastAsia="Times New Roman" w:cs="Arial"/>
                <w:b/>
                <w:bCs/>
                <w:szCs w:val="21"/>
              </w:rPr>
            </w:pPr>
            <w:r w:rsidRPr="00AB05B9">
              <w:rPr>
                <w:rFonts w:eastAsia="Times New Roman" w:cs="Arial"/>
                <w:b/>
                <w:bCs/>
                <w:szCs w:val="21"/>
              </w:rPr>
              <w:t>201</w:t>
            </w:r>
            <w:r>
              <w:rPr>
                <w:rFonts w:eastAsia="Times New Roman" w:cs="Arial"/>
                <w:b/>
                <w:bCs/>
                <w:szCs w:val="21"/>
              </w:rPr>
              <w:t>8</w:t>
            </w:r>
          </w:p>
        </w:tc>
        <w:tc>
          <w:tcPr>
            <w:tcW w:w="1560" w:type="dxa"/>
            <w:tcBorders>
              <w:top w:val="nil"/>
              <w:left w:val="nil"/>
              <w:bottom w:val="single" w:sz="8" w:space="0" w:color="auto"/>
              <w:right w:val="single" w:sz="4" w:space="0" w:color="auto"/>
            </w:tcBorders>
            <w:shd w:val="clear" w:color="auto" w:fill="auto"/>
            <w:noWrap/>
            <w:vAlign w:val="bottom"/>
            <w:hideMark/>
          </w:tcPr>
          <w:p w14:paraId="24403EBE" w14:textId="77777777" w:rsidR="009E2D61" w:rsidRPr="00AB05B9" w:rsidRDefault="009E2D61" w:rsidP="009E2D61">
            <w:pPr>
              <w:jc w:val="center"/>
              <w:rPr>
                <w:rFonts w:eastAsia="Times New Roman" w:cs="Arial"/>
                <w:b/>
                <w:bCs/>
                <w:szCs w:val="21"/>
              </w:rPr>
            </w:pPr>
            <w:r>
              <w:rPr>
                <w:rFonts w:eastAsia="Times New Roman" w:cs="Arial"/>
                <w:b/>
                <w:bCs/>
                <w:szCs w:val="21"/>
              </w:rPr>
              <w:t>2019</w:t>
            </w:r>
          </w:p>
        </w:tc>
        <w:tc>
          <w:tcPr>
            <w:tcW w:w="1480" w:type="dxa"/>
            <w:tcBorders>
              <w:top w:val="nil"/>
              <w:left w:val="nil"/>
              <w:bottom w:val="single" w:sz="8" w:space="0" w:color="auto"/>
              <w:right w:val="single" w:sz="4" w:space="0" w:color="auto"/>
            </w:tcBorders>
            <w:shd w:val="clear" w:color="auto" w:fill="auto"/>
            <w:noWrap/>
            <w:vAlign w:val="bottom"/>
            <w:hideMark/>
          </w:tcPr>
          <w:p w14:paraId="4FB3BCFD" w14:textId="77777777" w:rsidR="009E2D61" w:rsidRPr="00AB05B9" w:rsidRDefault="009E2D61" w:rsidP="009E2D61">
            <w:pPr>
              <w:jc w:val="center"/>
              <w:rPr>
                <w:rFonts w:eastAsia="Times New Roman" w:cs="Arial"/>
                <w:b/>
                <w:bCs/>
                <w:szCs w:val="21"/>
              </w:rPr>
            </w:pPr>
            <w:r>
              <w:rPr>
                <w:rFonts w:eastAsia="Times New Roman" w:cs="Arial"/>
                <w:b/>
                <w:bCs/>
                <w:szCs w:val="21"/>
              </w:rPr>
              <w:t>2020</w:t>
            </w:r>
          </w:p>
        </w:tc>
        <w:tc>
          <w:tcPr>
            <w:tcW w:w="1480" w:type="dxa"/>
            <w:tcBorders>
              <w:top w:val="nil"/>
              <w:left w:val="nil"/>
              <w:bottom w:val="single" w:sz="8" w:space="0" w:color="auto"/>
              <w:right w:val="single" w:sz="4" w:space="0" w:color="auto"/>
            </w:tcBorders>
            <w:shd w:val="clear" w:color="auto" w:fill="auto"/>
            <w:noWrap/>
            <w:vAlign w:val="bottom"/>
            <w:hideMark/>
          </w:tcPr>
          <w:p w14:paraId="3D661811" w14:textId="77777777" w:rsidR="009E2D61" w:rsidRPr="00AB05B9" w:rsidRDefault="009E2D61" w:rsidP="009E2D61">
            <w:pPr>
              <w:jc w:val="center"/>
              <w:rPr>
                <w:rFonts w:eastAsia="Times New Roman" w:cs="Arial"/>
                <w:b/>
                <w:bCs/>
                <w:szCs w:val="21"/>
              </w:rPr>
            </w:pPr>
            <w:r>
              <w:rPr>
                <w:rFonts w:eastAsia="Times New Roman" w:cs="Arial"/>
                <w:b/>
                <w:bCs/>
                <w:szCs w:val="21"/>
              </w:rPr>
              <w:t>2021</w:t>
            </w:r>
          </w:p>
        </w:tc>
      </w:tr>
      <w:tr w:rsidR="009E2D61" w:rsidRPr="00AB05B9" w14:paraId="0DF7B2A0"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5F947D" w14:textId="77777777" w:rsidR="009E2D61" w:rsidRPr="00AB05B9" w:rsidRDefault="009E2D61" w:rsidP="009E2D61">
            <w:pPr>
              <w:rPr>
                <w:rFonts w:eastAsia="Times New Roman" w:cs="Arial"/>
                <w:szCs w:val="21"/>
              </w:rPr>
            </w:pPr>
            <w:r w:rsidRPr="00AB05B9">
              <w:rPr>
                <w:rFonts w:eastAsia="Times New Roman" w:cs="Arial"/>
                <w:szCs w:val="21"/>
              </w:rPr>
              <w:t>Woningprognose</w:t>
            </w:r>
          </w:p>
        </w:tc>
        <w:tc>
          <w:tcPr>
            <w:tcW w:w="1540" w:type="dxa"/>
            <w:tcBorders>
              <w:top w:val="nil"/>
              <w:left w:val="nil"/>
              <w:bottom w:val="single" w:sz="4" w:space="0" w:color="auto"/>
              <w:right w:val="single" w:sz="4" w:space="0" w:color="auto"/>
            </w:tcBorders>
            <w:shd w:val="clear" w:color="auto" w:fill="auto"/>
            <w:noWrap/>
            <w:vAlign w:val="bottom"/>
            <w:hideMark/>
          </w:tcPr>
          <w:p w14:paraId="2ED050DC" w14:textId="77777777" w:rsidR="009E2D61" w:rsidRPr="00AB05B9" w:rsidRDefault="009E2D61" w:rsidP="009E2D61">
            <w:pPr>
              <w:jc w:val="center"/>
              <w:rPr>
                <w:rFonts w:eastAsia="Times New Roman" w:cs="Arial"/>
                <w:szCs w:val="21"/>
              </w:rPr>
            </w:pPr>
            <w:r>
              <w:rPr>
                <w:rFonts w:eastAsia="Times New Roman" w:cs="Arial"/>
                <w:szCs w:val="21"/>
              </w:rPr>
              <w:t>12.137</w:t>
            </w:r>
          </w:p>
        </w:tc>
        <w:tc>
          <w:tcPr>
            <w:tcW w:w="1560" w:type="dxa"/>
            <w:tcBorders>
              <w:top w:val="nil"/>
              <w:left w:val="nil"/>
              <w:bottom w:val="single" w:sz="4" w:space="0" w:color="auto"/>
              <w:right w:val="single" w:sz="4" w:space="0" w:color="auto"/>
            </w:tcBorders>
            <w:shd w:val="clear" w:color="auto" w:fill="auto"/>
            <w:noWrap/>
            <w:vAlign w:val="bottom"/>
            <w:hideMark/>
          </w:tcPr>
          <w:p w14:paraId="08BACC69" w14:textId="77777777" w:rsidR="009E2D61" w:rsidRPr="00AB05B9" w:rsidRDefault="009E2D61" w:rsidP="009E2D61">
            <w:pPr>
              <w:jc w:val="center"/>
              <w:rPr>
                <w:rFonts w:eastAsia="Times New Roman" w:cs="Arial"/>
                <w:szCs w:val="21"/>
              </w:rPr>
            </w:pPr>
            <w:r>
              <w:rPr>
                <w:rFonts w:eastAsia="Times New Roman" w:cs="Arial"/>
                <w:szCs w:val="21"/>
              </w:rPr>
              <w:t>12.187</w:t>
            </w:r>
          </w:p>
        </w:tc>
        <w:tc>
          <w:tcPr>
            <w:tcW w:w="1480" w:type="dxa"/>
            <w:tcBorders>
              <w:top w:val="nil"/>
              <w:left w:val="nil"/>
              <w:bottom w:val="single" w:sz="4" w:space="0" w:color="auto"/>
              <w:right w:val="single" w:sz="4" w:space="0" w:color="auto"/>
            </w:tcBorders>
            <w:shd w:val="clear" w:color="auto" w:fill="auto"/>
            <w:noWrap/>
            <w:vAlign w:val="bottom"/>
            <w:hideMark/>
          </w:tcPr>
          <w:p w14:paraId="01408C60" w14:textId="77777777" w:rsidR="009E2D61" w:rsidRPr="00AB05B9" w:rsidRDefault="009E2D61" w:rsidP="009E2D61">
            <w:pPr>
              <w:jc w:val="center"/>
              <w:rPr>
                <w:rFonts w:eastAsia="Times New Roman" w:cs="Arial"/>
                <w:szCs w:val="21"/>
              </w:rPr>
            </w:pPr>
            <w:r>
              <w:rPr>
                <w:rFonts w:eastAsia="Times New Roman" w:cs="Arial"/>
                <w:szCs w:val="21"/>
              </w:rPr>
              <w:t>12.237</w:t>
            </w:r>
          </w:p>
        </w:tc>
        <w:tc>
          <w:tcPr>
            <w:tcW w:w="1480" w:type="dxa"/>
            <w:tcBorders>
              <w:top w:val="nil"/>
              <w:left w:val="nil"/>
              <w:bottom w:val="single" w:sz="4" w:space="0" w:color="auto"/>
              <w:right w:val="single" w:sz="4" w:space="0" w:color="auto"/>
            </w:tcBorders>
            <w:shd w:val="clear" w:color="auto" w:fill="auto"/>
            <w:noWrap/>
            <w:vAlign w:val="bottom"/>
            <w:hideMark/>
          </w:tcPr>
          <w:p w14:paraId="2455E324" w14:textId="77777777" w:rsidR="009E2D61" w:rsidRPr="00AB05B9" w:rsidRDefault="009E2D61" w:rsidP="009E2D61">
            <w:pPr>
              <w:jc w:val="center"/>
              <w:rPr>
                <w:rFonts w:eastAsia="Times New Roman" w:cs="Arial"/>
                <w:szCs w:val="21"/>
              </w:rPr>
            </w:pPr>
            <w:r>
              <w:rPr>
                <w:rFonts w:eastAsia="Times New Roman" w:cs="Arial"/>
                <w:szCs w:val="21"/>
              </w:rPr>
              <w:t>12.337</w:t>
            </w:r>
          </w:p>
        </w:tc>
      </w:tr>
      <w:tr w:rsidR="009E2D61" w:rsidRPr="00AB05B9" w14:paraId="1A9C4BD9"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28C5B3B" w14:textId="77777777" w:rsidR="009E2D61" w:rsidRPr="00AB05B9" w:rsidRDefault="009E2D61" w:rsidP="009E2D61">
            <w:pPr>
              <w:rPr>
                <w:rFonts w:eastAsia="Times New Roman" w:cs="Arial"/>
                <w:szCs w:val="21"/>
              </w:rPr>
            </w:pPr>
            <w:r w:rsidRPr="00AB05B9">
              <w:rPr>
                <w:rFonts w:eastAsia="Times New Roman" w:cs="Arial"/>
                <w:szCs w:val="21"/>
              </w:rPr>
              <w:t>Inwonerprognose</w:t>
            </w:r>
          </w:p>
        </w:tc>
        <w:tc>
          <w:tcPr>
            <w:tcW w:w="1540" w:type="dxa"/>
            <w:tcBorders>
              <w:top w:val="nil"/>
              <w:left w:val="nil"/>
              <w:bottom w:val="single" w:sz="4" w:space="0" w:color="auto"/>
              <w:right w:val="single" w:sz="4" w:space="0" w:color="auto"/>
            </w:tcBorders>
            <w:shd w:val="clear" w:color="auto" w:fill="auto"/>
            <w:noWrap/>
            <w:vAlign w:val="bottom"/>
            <w:hideMark/>
          </w:tcPr>
          <w:p w14:paraId="0D94EA59" w14:textId="77777777" w:rsidR="009E2D61" w:rsidRPr="00AB05B9" w:rsidRDefault="009E2D61" w:rsidP="009E2D61">
            <w:pPr>
              <w:jc w:val="center"/>
              <w:rPr>
                <w:rFonts w:eastAsia="Times New Roman" w:cs="Arial"/>
                <w:szCs w:val="21"/>
              </w:rPr>
            </w:pPr>
            <w:r>
              <w:rPr>
                <w:rFonts w:eastAsia="Times New Roman" w:cs="Arial"/>
                <w:szCs w:val="21"/>
              </w:rPr>
              <w:t>30.342</w:t>
            </w:r>
          </w:p>
        </w:tc>
        <w:tc>
          <w:tcPr>
            <w:tcW w:w="1560" w:type="dxa"/>
            <w:tcBorders>
              <w:top w:val="nil"/>
              <w:left w:val="nil"/>
              <w:bottom w:val="single" w:sz="4" w:space="0" w:color="auto"/>
              <w:right w:val="single" w:sz="4" w:space="0" w:color="auto"/>
            </w:tcBorders>
            <w:shd w:val="clear" w:color="auto" w:fill="auto"/>
            <w:noWrap/>
            <w:vAlign w:val="bottom"/>
            <w:hideMark/>
          </w:tcPr>
          <w:p w14:paraId="24EF1699" w14:textId="77777777" w:rsidR="009E2D61" w:rsidRPr="00AB05B9" w:rsidRDefault="009E2D61" w:rsidP="009E2D61">
            <w:pPr>
              <w:jc w:val="center"/>
              <w:rPr>
                <w:rFonts w:eastAsia="Times New Roman" w:cs="Arial"/>
                <w:szCs w:val="21"/>
              </w:rPr>
            </w:pPr>
            <w:r>
              <w:rPr>
                <w:rFonts w:eastAsia="Times New Roman" w:cs="Arial"/>
                <w:szCs w:val="21"/>
              </w:rPr>
              <w:t>30.467</w:t>
            </w:r>
          </w:p>
        </w:tc>
        <w:tc>
          <w:tcPr>
            <w:tcW w:w="1480" w:type="dxa"/>
            <w:tcBorders>
              <w:top w:val="nil"/>
              <w:left w:val="nil"/>
              <w:bottom w:val="single" w:sz="4" w:space="0" w:color="auto"/>
              <w:right w:val="single" w:sz="4" w:space="0" w:color="auto"/>
            </w:tcBorders>
            <w:shd w:val="clear" w:color="auto" w:fill="auto"/>
            <w:noWrap/>
            <w:vAlign w:val="bottom"/>
            <w:hideMark/>
          </w:tcPr>
          <w:p w14:paraId="0342C341" w14:textId="77777777" w:rsidR="009E2D61" w:rsidRPr="00AB05B9" w:rsidRDefault="009E2D61" w:rsidP="009E2D61">
            <w:pPr>
              <w:jc w:val="center"/>
              <w:rPr>
                <w:rFonts w:eastAsia="Times New Roman" w:cs="Arial"/>
                <w:szCs w:val="21"/>
              </w:rPr>
            </w:pPr>
            <w:r>
              <w:rPr>
                <w:rFonts w:eastAsia="Times New Roman" w:cs="Arial"/>
                <w:szCs w:val="21"/>
              </w:rPr>
              <w:t>30.592</w:t>
            </w:r>
          </w:p>
        </w:tc>
        <w:tc>
          <w:tcPr>
            <w:tcW w:w="1480" w:type="dxa"/>
            <w:tcBorders>
              <w:top w:val="nil"/>
              <w:left w:val="nil"/>
              <w:bottom w:val="single" w:sz="4" w:space="0" w:color="auto"/>
              <w:right w:val="single" w:sz="4" w:space="0" w:color="auto"/>
            </w:tcBorders>
            <w:shd w:val="clear" w:color="auto" w:fill="auto"/>
            <w:noWrap/>
            <w:vAlign w:val="bottom"/>
            <w:hideMark/>
          </w:tcPr>
          <w:p w14:paraId="334935A8" w14:textId="77777777" w:rsidR="009E2D61" w:rsidRPr="00AB05B9" w:rsidRDefault="009E2D61" w:rsidP="009E2D61">
            <w:pPr>
              <w:jc w:val="center"/>
              <w:rPr>
                <w:rFonts w:eastAsia="Times New Roman" w:cs="Arial"/>
                <w:szCs w:val="21"/>
              </w:rPr>
            </w:pPr>
            <w:r>
              <w:rPr>
                <w:rFonts w:eastAsia="Times New Roman" w:cs="Arial"/>
                <w:szCs w:val="21"/>
              </w:rPr>
              <w:t>30.842</w:t>
            </w:r>
          </w:p>
        </w:tc>
      </w:tr>
      <w:tr w:rsidR="009E2D61" w:rsidRPr="00AB05B9" w14:paraId="09D6FB95"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91677D4" w14:textId="77777777" w:rsidR="009E2D61" w:rsidRPr="00AB05B9" w:rsidRDefault="009E2D61" w:rsidP="009E2D61">
            <w:pPr>
              <w:rPr>
                <w:rFonts w:eastAsia="Times New Roman" w:cs="Arial"/>
                <w:szCs w:val="21"/>
              </w:rPr>
            </w:pPr>
            <w:r w:rsidRPr="00AB05B9">
              <w:rPr>
                <w:rFonts w:eastAsia="Times New Roman" w:cs="Arial"/>
                <w:szCs w:val="21"/>
              </w:rPr>
              <w:t>Prijsstijging</w:t>
            </w:r>
          </w:p>
        </w:tc>
        <w:tc>
          <w:tcPr>
            <w:tcW w:w="1540" w:type="dxa"/>
            <w:tcBorders>
              <w:top w:val="nil"/>
              <w:left w:val="nil"/>
              <w:bottom w:val="single" w:sz="4" w:space="0" w:color="auto"/>
              <w:right w:val="single" w:sz="4" w:space="0" w:color="auto"/>
            </w:tcBorders>
            <w:shd w:val="clear" w:color="auto" w:fill="auto"/>
            <w:noWrap/>
            <w:vAlign w:val="bottom"/>
            <w:hideMark/>
          </w:tcPr>
          <w:p w14:paraId="6E000277"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c>
          <w:tcPr>
            <w:tcW w:w="1560" w:type="dxa"/>
            <w:tcBorders>
              <w:top w:val="nil"/>
              <w:left w:val="nil"/>
              <w:bottom w:val="single" w:sz="4" w:space="0" w:color="auto"/>
              <w:right w:val="single" w:sz="4" w:space="0" w:color="auto"/>
            </w:tcBorders>
            <w:shd w:val="clear" w:color="auto" w:fill="auto"/>
            <w:noWrap/>
            <w:vAlign w:val="bottom"/>
            <w:hideMark/>
          </w:tcPr>
          <w:p w14:paraId="116B7237"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62095982"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BBBAC8A"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r>
      <w:tr w:rsidR="009E2D61" w:rsidRPr="00AB05B9" w14:paraId="7855C143"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77E479E" w14:textId="77777777" w:rsidR="009E2D61" w:rsidRPr="00AB05B9" w:rsidRDefault="009E2D61" w:rsidP="009E2D61">
            <w:pPr>
              <w:rPr>
                <w:rFonts w:eastAsia="Times New Roman" w:cs="Arial"/>
                <w:szCs w:val="21"/>
              </w:rPr>
            </w:pPr>
            <w:r w:rsidRPr="00AB05B9">
              <w:rPr>
                <w:rFonts w:eastAsia="Times New Roman" w:cs="Arial"/>
                <w:szCs w:val="21"/>
              </w:rPr>
              <w:t>Subsidies</w:t>
            </w:r>
          </w:p>
        </w:tc>
        <w:tc>
          <w:tcPr>
            <w:tcW w:w="1540" w:type="dxa"/>
            <w:tcBorders>
              <w:top w:val="nil"/>
              <w:left w:val="nil"/>
              <w:bottom w:val="single" w:sz="4" w:space="0" w:color="auto"/>
              <w:right w:val="single" w:sz="4" w:space="0" w:color="auto"/>
            </w:tcBorders>
            <w:shd w:val="clear" w:color="auto" w:fill="auto"/>
            <w:noWrap/>
            <w:vAlign w:val="bottom"/>
            <w:hideMark/>
          </w:tcPr>
          <w:p w14:paraId="628E2C9F"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c>
          <w:tcPr>
            <w:tcW w:w="1560" w:type="dxa"/>
            <w:tcBorders>
              <w:top w:val="nil"/>
              <w:left w:val="nil"/>
              <w:bottom w:val="single" w:sz="4" w:space="0" w:color="auto"/>
              <w:right w:val="single" w:sz="4" w:space="0" w:color="auto"/>
            </w:tcBorders>
            <w:shd w:val="clear" w:color="auto" w:fill="auto"/>
            <w:noWrap/>
            <w:vAlign w:val="bottom"/>
            <w:hideMark/>
          </w:tcPr>
          <w:p w14:paraId="0352C0C2"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8B982A8"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FD63902"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r>
      <w:tr w:rsidR="009E2D61" w:rsidRPr="00AB05B9" w14:paraId="121DC191"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CE428BF" w14:textId="77777777" w:rsidR="009E2D61" w:rsidRPr="00AB05B9" w:rsidRDefault="009E2D61" w:rsidP="009E2D61">
            <w:pPr>
              <w:rPr>
                <w:rFonts w:eastAsia="Times New Roman" w:cs="Arial"/>
                <w:szCs w:val="21"/>
              </w:rPr>
            </w:pPr>
            <w:r w:rsidRPr="00AB05B9">
              <w:rPr>
                <w:rFonts w:eastAsia="Times New Roman" w:cs="Arial"/>
                <w:szCs w:val="21"/>
              </w:rPr>
              <w:t>Loonstijging</w:t>
            </w:r>
          </w:p>
        </w:tc>
        <w:tc>
          <w:tcPr>
            <w:tcW w:w="1540" w:type="dxa"/>
            <w:tcBorders>
              <w:top w:val="nil"/>
              <w:left w:val="nil"/>
              <w:bottom w:val="single" w:sz="4" w:space="0" w:color="auto"/>
              <w:right w:val="single" w:sz="4" w:space="0" w:color="auto"/>
            </w:tcBorders>
            <w:shd w:val="clear" w:color="auto" w:fill="auto"/>
            <w:noWrap/>
            <w:vAlign w:val="bottom"/>
            <w:hideMark/>
          </w:tcPr>
          <w:p w14:paraId="27FBCF2D" w14:textId="77777777" w:rsidR="009E2D61" w:rsidRPr="00AB05B9" w:rsidRDefault="009E2D61" w:rsidP="009E2D61">
            <w:pPr>
              <w:jc w:val="center"/>
              <w:rPr>
                <w:rFonts w:eastAsia="Times New Roman" w:cs="Arial"/>
                <w:szCs w:val="21"/>
              </w:rPr>
            </w:pPr>
            <w:r>
              <w:rPr>
                <w:rFonts w:eastAsia="Times New Roman" w:cs="Arial"/>
                <w:szCs w:val="21"/>
              </w:rPr>
              <w:t>2%</w:t>
            </w:r>
          </w:p>
        </w:tc>
        <w:tc>
          <w:tcPr>
            <w:tcW w:w="1560" w:type="dxa"/>
            <w:tcBorders>
              <w:top w:val="nil"/>
              <w:left w:val="nil"/>
              <w:bottom w:val="single" w:sz="4" w:space="0" w:color="auto"/>
              <w:right w:val="single" w:sz="4" w:space="0" w:color="auto"/>
            </w:tcBorders>
            <w:shd w:val="clear" w:color="auto" w:fill="auto"/>
            <w:noWrap/>
            <w:vAlign w:val="bottom"/>
            <w:hideMark/>
          </w:tcPr>
          <w:p w14:paraId="0247B623"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4230674"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EBB4A4A" w14:textId="77777777" w:rsidR="009E2D61" w:rsidRPr="00AB05B9" w:rsidRDefault="009E2D61" w:rsidP="009E2D61">
            <w:pPr>
              <w:jc w:val="center"/>
              <w:rPr>
                <w:rFonts w:eastAsia="Times New Roman" w:cs="Arial"/>
                <w:szCs w:val="21"/>
              </w:rPr>
            </w:pPr>
            <w:r w:rsidRPr="00AB05B9">
              <w:rPr>
                <w:rFonts w:eastAsia="Times New Roman" w:cs="Arial"/>
                <w:szCs w:val="21"/>
              </w:rPr>
              <w:t>0%</w:t>
            </w:r>
          </w:p>
        </w:tc>
      </w:tr>
      <w:tr w:rsidR="009E2D61" w:rsidRPr="00AB05B9" w14:paraId="788008F0"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97927F" w14:textId="77777777" w:rsidR="009E2D61" w:rsidRPr="00AB05B9" w:rsidRDefault="009E2D61" w:rsidP="009E2D61">
            <w:pPr>
              <w:rPr>
                <w:rFonts w:eastAsia="Times New Roman" w:cs="Arial"/>
                <w:szCs w:val="21"/>
              </w:rPr>
            </w:pPr>
            <w:r w:rsidRPr="00AB05B9">
              <w:rPr>
                <w:rFonts w:eastAsia="Times New Roman" w:cs="Arial"/>
                <w:szCs w:val="21"/>
              </w:rPr>
              <w:t>Omslagrente</w:t>
            </w:r>
          </w:p>
        </w:tc>
        <w:tc>
          <w:tcPr>
            <w:tcW w:w="1540" w:type="dxa"/>
            <w:tcBorders>
              <w:top w:val="nil"/>
              <w:left w:val="nil"/>
              <w:bottom w:val="single" w:sz="4" w:space="0" w:color="auto"/>
              <w:right w:val="single" w:sz="4" w:space="0" w:color="auto"/>
            </w:tcBorders>
            <w:shd w:val="clear" w:color="auto" w:fill="auto"/>
            <w:noWrap/>
            <w:vAlign w:val="bottom"/>
            <w:hideMark/>
          </w:tcPr>
          <w:p w14:paraId="43DBDC2A"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c>
          <w:tcPr>
            <w:tcW w:w="1560" w:type="dxa"/>
            <w:tcBorders>
              <w:top w:val="nil"/>
              <w:left w:val="nil"/>
              <w:bottom w:val="single" w:sz="4" w:space="0" w:color="auto"/>
              <w:right w:val="single" w:sz="4" w:space="0" w:color="auto"/>
            </w:tcBorders>
            <w:shd w:val="clear" w:color="auto" w:fill="auto"/>
            <w:noWrap/>
            <w:vAlign w:val="bottom"/>
            <w:hideMark/>
          </w:tcPr>
          <w:p w14:paraId="649A22C7"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c>
          <w:tcPr>
            <w:tcW w:w="1480" w:type="dxa"/>
            <w:tcBorders>
              <w:top w:val="nil"/>
              <w:left w:val="nil"/>
              <w:bottom w:val="single" w:sz="4" w:space="0" w:color="auto"/>
              <w:right w:val="single" w:sz="4" w:space="0" w:color="auto"/>
            </w:tcBorders>
            <w:shd w:val="clear" w:color="auto" w:fill="auto"/>
            <w:noWrap/>
            <w:vAlign w:val="bottom"/>
            <w:hideMark/>
          </w:tcPr>
          <w:p w14:paraId="08351F3D"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c>
          <w:tcPr>
            <w:tcW w:w="1480" w:type="dxa"/>
            <w:tcBorders>
              <w:top w:val="nil"/>
              <w:left w:val="nil"/>
              <w:bottom w:val="single" w:sz="4" w:space="0" w:color="auto"/>
              <w:right w:val="single" w:sz="4" w:space="0" w:color="auto"/>
            </w:tcBorders>
            <w:shd w:val="clear" w:color="auto" w:fill="auto"/>
            <w:noWrap/>
            <w:vAlign w:val="bottom"/>
            <w:hideMark/>
          </w:tcPr>
          <w:p w14:paraId="78FC0CB2" w14:textId="77777777" w:rsidR="009E2D61" w:rsidRPr="00AB05B9" w:rsidRDefault="009E2D61" w:rsidP="009E2D61">
            <w:pPr>
              <w:jc w:val="center"/>
              <w:rPr>
                <w:rFonts w:eastAsia="Times New Roman" w:cs="Arial"/>
                <w:szCs w:val="21"/>
              </w:rPr>
            </w:pPr>
            <w:r>
              <w:rPr>
                <w:rFonts w:eastAsia="Times New Roman" w:cs="Arial"/>
                <w:szCs w:val="21"/>
              </w:rPr>
              <w:t>2</w:t>
            </w:r>
            <w:r w:rsidRPr="00AB05B9">
              <w:rPr>
                <w:rFonts w:eastAsia="Times New Roman" w:cs="Arial"/>
                <w:szCs w:val="21"/>
              </w:rPr>
              <w:t>%</w:t>
            </w:r>
          </w:p>
        </w:tc>
      </w:tr>
      <w:tr w:rsidR="009E2D61" w:rsidRPr="00AB05B9" w14:paraId="7C96BD51"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2E3DE30" w14:textId="77777777" w:rsidR="009E2D61" w:rsidRPr="00AB05B9" w:rsidRDefault="009E2D61" w:rsidP="009E2D61">
            <w:pPr>
              <w:rPr>
                <w:rFonts w:eastAsia="Times New Roman" w:cs="Arial"/>
                <w:szCs w:val="21"/>
              </w:rPr>
            </w:pPr>
            <w:r w:rsidRPr="00AB05B9">
              <w:rPr>
                <w:rFonts w:eastAsia="Times New Roman" w:cs="Arial"/>
                <w:szCs w:val="21"/>
              </w:rPr>
              <w:t>Kapitaallasten</w:t>
            </w:r>
          </w:p>
        </w:tc>
        <w:tc>
          <w:tcPr>
            <w:tcW w:w="1540" w:type="dxa"/>
            <w:tcBorders>
              <w:top w:val="nil"/>
              <w:left w:val="nil"/>
              <w:bottom w:val="single" w:sz="4" w:space="0" w:color="auto"/>
              <w:right w:val="single" w:sz="4" w:space="0" w:color="auto"/>
            </w:tcBorders>
            <w:shd w:val="clear" w:color="auto" w:fill="auto"/>
            <w:noWrap/>
            <w:vAlign w:val="bottom"/>
            <w:hideMark/>
          </w:tcPr>
          <w:p w14:paraId="5ACFD325" w14:textId="77777777" w:rsidR="009E2D61" w:rsidRPr="00AB05B9" w:rsidRDefault="009E2D61" w:rsidP="009E2D61">
            <w:pPr>
              <w:jc w:val="center"/>
              <w:rPr>
                <w:rFonts w:eastAsia="Times New Roman" w:cs="Arial"/>
                <w:szCs w:val="21"/>
              </w:rPr>
            </w:pPr>
            <w:r w:rsidRPr="00AB05B9">
              <w:rPr>
                <w:rFonts w:eastAsia="Times New Roman" w:cs="Arial"/>
                <w:szCs w:val="21"/>
              </w:rPr>
              <w:t>Annuïtair</w:t>
            </w:r>
          </w:p>
        </w:tc>
        <w:tc>
          <w:tcPr>
            <w:tcW w:w="1560" w:type="dxa"/>
            <w:tcBorders>
              <w:top w:val="nil"/>
              <w:left w:val="nil"/>
              <w:bottom w:val="single" w:sz="4" w:space="0" w:color="auto"/>
              <w:right w:val="single" w:sz="4" w:space="0" w:color="auto"/>
            </w:tcBorders>
            <w:shd w:val="clear" w:color="auto" w:fill="auto"/>
            <w:noWrap/>
            <w:vAlign w:val="bottom"/>
            <w:hideMark/>
          </w:tcPr>
          <w:p w14:paraId="71E40802" w14:textId="77777777" w:rsidR="009E2D61" w:rsidRPr="00AB05B9" w:rsidRDefault="009E2D61" w:rsidP="009E2D61">
            <w:pPr>
              <w:jc w:val="center"/>
              <w:rPr>
                <w:rFonts w:eastAsia="Times New Roman" w:cs="Arial"/>
                <w:szCs w:val="21"/>
              </w:rPr>
            </w:pPr>
            <w:r w:rsidRPr="00AB05B9">
              <w:rPr>
                <w:rFonts w:eastAsia="Times New Roman" w:cs="Arial"/>
                <w:szCs w:val="21"/>
              </w:rPr>
              <w:t>Annuïtair</w:t>
            </w:r>
          </w:p>
        </w:tc>
        <w:tc>
          <w:tcPr>
            <w:tcW w:w="1480" w:type="dxa"/>
            <w:tcBorders>
              <w:top w:val="nil"/>
              <w:left w:val="nil"/>
              <w:bottom w:val="single" w:sz="4" w:space="0" w:color="auto"/>
              <w:right w:val="single" w:sz="4" w:space="0" w:color="auto"/>
            </w:tcBorders>
            <w:shd w:val="clear" w:color="auto" w:fill="auto"/>
            <w:noWrap/>
            <w:vAlign w:val="bottom"/>
            <w:hideMark/>
          </w:tcPr>
          <w:p w14:paraId="54141F33" w14:textId="77777777" w:rsidR="009E2D61" w:rsidRPr="00AB05B9" w:rsidRDefault="009E2D61" w:rsidP="009E2D61">
            <w:pPr>
              <w:jc w:val="center"/>
              <w:rPr>
                <w:rFonts w:eastAsia="Times New Roman" w:cs="Arial"/>
                <w:szCs w:val="21"/>
              </w:rPr>
            </w:pPr>
            <w:r w:rsidRPr="00AB05B9">
              <w:rPr>
                <w:rFonts w:eastAsia="Times New Roman" w:cs="Arial"/>
                <w:szCs w:val="21"/>
              </w:rPr>
              <w:t>Annuïtair</w:t>
            </w:r>
          </w:p>
        </w:tc>
        <w:tc>
          <w:tcPr>
            <w:tcW w:w="1480" w:type="dxa"/>
            <w:tcBorders>
              <w:top w:val="nil"/>
              <w:left w:val="nil"/>
              <w:bottom w:val="single" w:sz="4" w:space="0" w:color="auto"/>
              <w:right w:val="single" w:sz="4" w:space="0" w:color="auto"/>
            </w:tcBorders>
            <w:shd w:val="clear" w:color="auto" w:fill="auto"/>
            <w:noWrap/>
            <w:vAlign w:val="bottom"/>
            <w:hideMark/>
          </w:tcPr>
          <w:p w14:paraId="22FDC5B7" w14:textId="77777777" w:rsidR="009E2D61" w:rsidRPr="00AB05B9" w:rsidRDefault="009E2D61" w:rsidP="009E2D61">
            <w:pPr>
              <w:jc w:val="center"/>
              <w:rPr>
                <w:rFonts w:eastAsia="Times New Roman" w:cs="Arial"/>
                <w:szCs w:val="21"/>
              </w:rPr>
            </w:pPr>
            <w:r w:rsidRPr="00AB05B9">
              <w:rPr>
                <w:rFonts w:eastAsia="Times New Roman" w:cs="Arial"/>
                <w:szCs w:val="21"/>
              </w:rPr>
              <w:t>Annuïtair</w:t>
            </w:r>
          </w:p>
        </w:tc>
      </w:tr>
      <w:tr w:rsidR="009E2D61" w:rsidRPr="00AB05B9" w14:paraId="4C9DF0E5" w14:textId="77777777" w:rsidTr="009E2D61">
        <w:trPr>
          <w:trHeight w:val="285"/>
        </w:trPr>
        <w:tc>
          <w:tcPr>
            <w:tcW w:w="2940" w:type="dxa"/>
            <w:tcBorders>
              <w:top w:val="nil"/>
              <w:left w:val="single" w:sz="4" w:space="0" w:color="auto"/>
              <w:bottom w:val="nil"/>
              <w:right w:val="single" w:sz="4" w:space="0" w:color="auto"/>
            </w:tcBorders>
            <w:shd w:val="clear" w:color="auto" w:fill="auto"/>
            <w:noWrap/>
            <w:vAlign w:val="bottom"/>
            <w:hideMark/>
          </w:tcPr>
          <w:p w14:paraId="3DE9C356" w14:textId="77777777" w:rsidR="009E2D61" w:rsidRPr="00AB05B9" w:rsidRDefault="009E2D61" w:rsidP="009E2D61">
            <w:pPr>
              <w:rPr>
                <w:rFonts w:eastAsia="Times New Roman" w:cs="Arial"/>
                <w:szCs w:val="21"/>
              </w:rPr>
            </w:pPr>
            <w:r w:rsidRPr="00AB05B9">
              <w:rPr>
                <w:rFonts w:eastAsia="Times New Roman" w:cs="Arial"/>
                <w:szCs w:val="21"/>
              </w:rPr>
              <w:t>Algemene uitkering</w:t>
            </w:r>
          </w:p>
        </w:tc>
        <w:tc>
          <w:tcPr>
            <w:tcW w:w="1540" w:type="dxa"/>
            <w:tcBorders>
              <w:top w:val="nil"/>
              <w:left w:val="nil"/>
              <w:bottom w:val="nil"/>
              <w:right w:val="single" w:sz="4" w:space="0" w:color="auto"/>
            </w:tcBorders>
            <w:shd w:val="clear" w:color="auto" w:fill="auto"/>
            <w:noWrap/>
            <w:vAlign w:val="bottom"/>
            <w:hideMark/>
          </w:tcPr>
          <w:p w14:paraId="4BF79E45" w14:textId="77777777" w:rsidR="009E2D61" w:rsidRPr="00AB05B9" w:rsidRDefault="009E2D61" w:rsidP="009E2D61">
            <w:pPr>
              <w:jc w:val="center"/>
              <w:rPr>
                <w:rFonts w:eastAsia="Times New Roman" w:cs="Arial"/>
                <w:szCs w:val="21"/>
              </w:rPr>
            </w:pPr>
            <w:r w:rsidRPr="00AB05B9">
              <w:rPr>
                <w:rFonts w:eastAsia="Times New Roman" w:cs="Arial"/>
                <w:szCs w:val="21"/>
              </w:rPr>
              <w:t>Lopende</w:t>
            </w:r>
          </w:p>
        </w:tc>
        <w:tc>
          <w:tcPr>
            <w:tcW w:w="1560" w:type="dxa"/>
            <w:tcBorders>
              <w:top w:val="nil"/>
              <w:left w:val="nil"/>
              <w:bottom w:val="nil"/>
              <w:right w:val="single" w:sz="4" w:space="0" w:color="auto"/>
            </w:tcBorders>
            <w:shd w:val="clear" w:color="auto" w:fill="auto"/>
            <w:noWrap/>
            <w:vAlign w:val="bottom"/>
            <w:hideMark/>
          </w:tcPr>
          <w:p w14:paraId="757FA9B6" w14:textId="77777777" w:rsidR="009E2D61" w:rsidRPr="00AB05B9" w:rsidRDefault="009E2D61" w:rsidP="009E2D61">
            <w:pPr>
              <w:jc w:val="center"/>
              <w:rPr>
                <w:rFonts w:eastAsia="Times New Roman" w:cs="Arial"/>
                <w:szCs w:val="21"/>
              </w:rPr>
            </w:pPr>
            <w:r w:rsidRPr="00AB05B9">
              <w:rPr>
                <w:rFonts w:eastAsia="Times New Roman" w:cs="Arial"/>
                <w:szCs w:val="21"/>
              </w:rPr>
              <w:t xml:space="preserve">Constante </w:t>
            </w:r>
          </w:p>
        </w:tc>
        <w:tc>
          <w:tcPr>
            <w:tcW w:w="1480" w:type="dxa"/>
            <w:tcBorders>
              <w:top w:val="nil"/>
              <w:left w:val="nil"/>
              <w:bottom w:val="nil"/>
              <w:right w:val="single" w:sz="4" w:space="0" w:color="auto"/>
            </w:tcBorders>
            <w:shd w:val="clear" w:color="auto" w:fill="auto"/>
            <w:noWrap/>
            <w:vAlign w:val="bottom"/>
            <w:hideMark/>
          </w:tcPr>
          <w:p w14:paraId="3D9E937E" w14:textId="77777777" w:rsidR="009E2D61" w:rsidRPr="00AB05B9" w:rsidRDefault="009E2D61" w:rsidP="009E2D61">
            <w:pPr>
              <w:jc w:val="center"/>
              <w:rPr>
                <w:rFonts w:eastAsia="Times New Roman" w:cs="Arial"/>
                <w:szCs w:val="21"/>
              </w:rPr>
            </w:pPr>
            <w:r w:rsidRPr="00AB05B9">
              <w:rPr>
                <w:rFonts w:eastAsia="Times New Roman" w:cs="Arial"/>
                <w:szCs w:val="21"/>
              </w:rPr>
              <w:t xml:space="preserve">Constante </w:t>
            </w:r>
          </w:p>
        </w:tc>
        <w:tc>
          <w:tcPr>
            <w:tcW w:w="1480" w:type="dxa"/>
            <w:tcBorders>
              <w:top w:val="nil"/>
              <w:left w:val="nil"/>
              <w:bottom w:val="nil"/>
              <w:right w:val="single" w:sz="4" w:space="0" w:color="auto"/>
            </w:tcBorders>
            <w:shd w:val="clear" w:color="auto" w:fill="auto"/>
            <w:noWrap/>
            <w:vAlign w:val="bottom"/>
            <w:hideMark/>
          </w:tcPr>
          <w:p w14:paraId="078D23AA" w14:textId="77777777" w:rsidR="009E2D61" w:rsidRPr="00AB05B9" w:rsidRDefault="009E2D61" w:rsidP="009E2D61">
            <w:pPr>
              <w:jc w:val="center"/>
              <w:rPr>
                <w:rFonts w:eastAsia="Times New Roman" w:cs="Arial"/>
                <w:szCs w:val="21"/>
              </w:rPr>
            </w:pPr>
            <w:r w:rsidRPr="00AB05B9">
              <w:rPr>
                <w:rFonts w:eastAsia="Times New Roman" w:cs="Arial"/>
                <w:szCs w:val="21"/>
              </w:rPr>
              <w:t xml:space="preserve">Constante </w:t>
            </w:r>
          </w:p>
        </w:tc>
      </w:tr>
      <w:tr w:rsidR="009E2D61" w:rsidRPr="00AB05B9" w14:paraId="148DEC36" w14:textId="77777777" w:rsidTr="009E2D61">
        <w:trPr>
          <w:trHeight w:val="2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22F6D9C" w14:textId="77777777" w:rsidR="009E2D61" w:rsidRPr="00AB05B9" w:rsidRDefault="009E2D61" w:rsidP="009E2D61">
            <w:pPr>
              <w:rPr>
                <w:rFonts w:eastAsia="Times New Roman" w:cs="Arial"/>
                <w:szCs w:val="21"/>
              </w:rPr>
            </w:pPr>
            <w:r w:rsidRPr="00AB05B9">
              <w:rPr>
                <w:rFonts w:eastAsia="Times New Roman" w:cs="Arial"/>
                <w:szCs w:val="21"/>
              </w:rPr>
              <w:t> </w:t>
            </w:r>
            <w:r>
              <w:rPr>
                <w:rFonts w:eastAsia="Times New Roman" w:cs="Arial"/>
                <w:szCs w:val="21"/>
              </w:rPr>
              <w:t xml:space="preserve">   (meicirculaire)</w:t>
            </w:r>
          </w:p>
        </w:tc>
        <w:tc>
          <w:tcPr>
            <w:tcW w:w="1540" w:type="dxa"/>
            <w:tcBorders>
              <w:top w:val="nil"/>
              <w:left w:val="nil"/>
              <w:bottom w:val="single" w:sz="4" w:space="0" w:color="auto"/>
              <w:right w:val="single" w:sz="4" w:space="0" w:color="auto"/>
            </w:tcBorders>
            <w:shd w:val="clear" w:color="auto" w:fill="auto"/>
            <w:noWrap/>
            <w:vAlign w:val="bottom"/>
            <w:hideMark/>
          </w:tcPr>
          <w:p w14:paraId="508CF381" w14:textId="77777777" w:rsidR="009E2D61" w:rsidRPr="00AB05B9" w:rsidRDefault="009E2D61" w:rsidP="009E2D61">
            <w:pPr>
              <w:jc w:val="center"/>
              <w:rPr>
                <w:rFonts w:eastAsia="Times New Roman" w:cs="Arial"/>
                <w:szCs w:val="21"/>
              </w:rPr>
            </w:pPr>
            <w:r w:rsidRPr="00AB05B9">
              <w:rPr>
                <w:rFonts w:eastAsia="Times New Roman" w:cs="Arial"/>
                <w:szCs w:val="21"/>
              </w:rPr>
              <w:t>prijzen</w:t>
            </w:r>
          </w:p>
        </w:tc>
        <w:tc>
          <w:tcPr>
            <w:tcW w:w="1560" w:type="dxa"/>
            <w:tcBorders>
              <w:top w:val="nil"/>
              <w:left w:val="nil"/>
              <w:bottom w:val="single" w:sz="4" w:space="0" w:color="auto"/>
              <w:right w:val="single" w:sz="4" w:space="0" w:color="auto"/>
            </w:tcBorders>
            <w:shd w:val="clear" w:color="auto" w:fill="auto"/>
            <w:noWrap/>
            <w:vAlign w:val="bottom"/>
            <w:hideMark/>
          </w:tcPr>
          <w:p w14:paraId="4A66830A" w14:textId="77777777" w:rsidR="009E2D61" w:rsidRPr="00AB05B9" w:rsidRDefault="009E2D61" w:rsidP="009E2D61">
            <w:pPr>
              <w:jc w:val="center"/>
              <w:rPr>
                <w:rFonts w:eastAsia="Times New Roman" w:cs="Arial"/>
                <w:szCs w:val="21"/>
              </w:rPr>
            </w:pPr>
            <w:r w:rsidRPr="00AB05B9">
              <w:rPr>
                <w:rFonts w:eastAsia="Times New Roman" w:cs="Arial"/>
                <w:szCs w:val="21"/>
              </w:rPr>
              <w:t>prijzen</w:t>
            </w:r>
          </w:p>
        </w:tc>
        <w:tc>
          <w:tcPr>
            <w:tcW w:w="1480" w:type="dxa"/>
            <w:tcBorders>
              <w:top w:val="nil"/>
              <w:left w:val="nil"/>
              <w:bottom w:val="single" w:sz="4" w:space="0" w:color="auto"/>
              <w:right w:val="single" w:sz="4" w:space="0" w:color="auto"/>
            </w:tcBorders>
            <w:shd w:val="clear" w:color="auto" w:fill="auto"/>
            <w:noWrap/>
            <w:vAlign w:val="bottom"/>
            <w:hideMark/>
          </w:tcPr>
          <w:p w14:paraId="59BDF50B" w14:textId="77777777" w:rsidR="009E2D61" w:rsidRPr="00AB05B9" w:rsidRDefault="009E2D61" w:rsidP="009E2D61">
            <w:pPr>
              <w:jc w:val="center"/>
              <w:rPr>
                <w:rFonts w:eastAsia="Times New Roman" w:cs="Arial"/>
                <w:szCs w:val="21"/>
              </w:rPr>
            </w:pPr>
            <w:r w:rsidRPr="00AB05B9">
              <w:rPr>
                <w:rFonts w:eastAsia="Times New Roman" w:cs="Arial"/>
                <w:szCs w:val="21"/>
              </w:rPr>
              <w:t>prijzen</w:t>
            </w:r>
          </w:p>
        </w:tc>
        <w:tc>
          <w:tcPr>
            <w:tcW w:w="1480" w:type="dxa"/>
            <w:tcBorders>
              <w:top w:val="nil"/>
              <w:left w:val="nil"/>
              <w:bottom w:val="single" w:sz="4" w:space="0" w:color="auto"/>
              <w:right w:val="single" w:sz="4" w:space="0" w:color="auto"/>
            </w:tcBorders>
            <w:shd w:val="clear" w:color="auto" w:fill="auto"/>
            <w:noWrap/>
            <w:vAlign w:val="bottom"/>
            <w:hideMark/>
          </w:tcPr>
          <w:p w14:paraId="676E7BBD" w14:textId="77777777" w:rsidR="009E2D61" w:rsidRPr="00AB05B9" w:rsidRDefault="009E2D61" w:rsidP="009E2D61">
            <w:pPr>
              <w:jc w:val="center"/>
              <w:rPr>
                <w:rFonts w:eastAsia="Times New Roman" w:cs="Arial"/>
                <w:szCs w:val="21"/>
              </w:rPr>
            </w:pPr>
            <w:r w:rsidRPr="00AB05B9">
              <w:rPr>
                <w:rFonts w:eastAsia="Times New Roman" w:cs="Arial"/>
                <w:szCs w:val="21"/>
              </w:rPr>
              <w:t>prijzen</w:t>
            </w:r>
          </w:p>
        </w:tc>
      </w:tr>
      <w:tr w:rsidR="009E2D61" w:rsidRPr="00AB05B9" w14:paraId="3098DA44" w14:textId="77777777" w:rsidTr="009E2D61">
        <w:trPr>
          <w:trHeight w:val="285"/>
        </w:trPr>
        <w:tc>
          <w:tcPr>
            <w:tcW w:w="2940" w:type="dxa"/>
            <w:tcBorders>
              <w:top w:val="nil"/>
              <w:left w:val="nil"/>
              <w:bottom w:val="nil"/>
              <w:right w:val="nil"/>
            </w:tcBorders>
            <w:shd w:val="clear" w:color="auto" w:fill="auto"/>
            <w:noWrap/>
            <w:vAlign w:val="bottom"/>
            <w:hideMark/>
          </w:tcPr>
          <w:p w14:paraId="23AB9256" w14:textId="77777777" w:rsidR="009E2D61" w:rsidRPr="00AB05B9" w:rsidRDefault="009E2D61" w:rsidP="009E2D61">
            <w:pPr>
              <w:jc w:val="center"/>
              <w:rPr>
                <w:rFonts w:eastAsia="Times New Roman" w:cs="Arial"/>
                <w:szCs w:val="21"/>
              </w:rPr>
            </w:pPr>
          </w:p>
        </w:tc>
        <w:tc>
          <w:tcPr>
            <w:tcW w:w="1540" w:type="dxa"/>
            <w:tcBorders>
              <w:top w:val="nil"/>
              <w:left w:val="nil"/>
              <w:bottom w:val="nil"/>
              <w:right w:val="nil"/>
            </w:tcBorders>
            <w:shd w:val="clear" w:color="auto" w:fill="auto"/>
            <w:noWrap/>
            <w:vAlign w:val="bottom"/>
            <w:hideMark/>
          </w:tcPr>
          <w:p w14:paraId="0819A1FF" w14:textId="77777777" w:rsidR="009E2D61" w:rsidRPr="00AB05B9" w:rsidRDefault="009E2D61" w:rsidP="009E2D61">
            <w:pPr>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A686251" w14:textId="77777777" w:rsidR="009E2D61" w:rsidRPr="00AB05B9" w:rsidRDefault="009E2D61" w:rsidP="009E2D61">
            <w:pPr>
              <w:jc w:val="cente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71909D7B" w14:textId="77777777" w:rsidR="009E2D61" w:rsidRPr="00AB05B9" w:rsidRDefault="009E2D61" w:rsidP="009E2D61">
            <w:pPr>
              <w:jc w:val="cente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53F672A4" w14:textId="77777777" w:rsidR="009E2D61" w:rsidRPr="00AB05B9" w:rsidRDefault="009E2D61" w:rsidP="009E2D61">
            <w:pPr>
              <w:jc w:val="center"/>
              <w:rPr>
                <w:rFonts w:ascii="Times New Roman" w:eastAsia="Times New Roman" w:hAnsi="Times New Roman"/>
                <w:sz w:val="20"/>
                <w:szCs w:val="20"/>
              </w:rPr>
            </w:pPr>
          </w:p>
        </w:tc>
      </w:tr>
      <w:tr w:rsidR="009E2D61" w:rsidRPr="00AB05B9" w14:paraId="14315011" w14:textId="77777777" w:rsidTr="009E2D61">
        <w:trPr>
          <w:trHeight w:val="285"/>
        </w:trPr>
        <w:tc>
          <w:tcPr>
            <w:tcW w:w="2940" w:type="dxa"/>
            <w:tcBorders>
              <w:top w:val="nil"/>
              <w:left w:val="nil"/>
              <w:bottom w:val="nil"/>
              <w:right w:val="nil"/>
            </w:tcBorders>
            <w:shd w:val="clear" w:color="auto" w:fill="auto"/>
            <w:noWrap/>
            <w:vAlign w:val="bottom"/>
            <w:hideMark/>
          </w:tcPr>
          <w:p w14:paraId="72FA30A0" w14:textId="77777777" w:rsidR="009E2D61" w:rsidRPr="00AB05B9" w:rsidRDefault="009E2D61" w:rsidP="009E2D61">
            <w:pPr>
              <w:jc w:val="center"/>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32866BC" w14:textId="77777777" w:rsidR="009E2D61" w:rsidRPr="00AB05B9" w:rsidRDefault="009E2D61" w:rsidP="009E2D61">
            <w:pPr>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FF9F078" w14:textId="77777777" w:rsidR="009E2D61" w:rsidRPr="00AB05B9" w:rsidRDefault="009E2D61" w:rsidP="009E2D61">
            <w:pPr>
              <w:jc w:val="cente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728B11F2" w14:textId="77777777" w:rsidR="009E2D61" w:rsidRPr="00AB05B9" w:rsidRDefault="009E2D61" w:rsidP="009E2D61">
            <w:pPr>
              <w:jc w:val="center"/>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5C3C6666" w14:textId="77777777" w:rsidR="009E2D61" w:rsidRPr="00AB05B9" w:rsidRDefault="009E2D61" w:rsidP="009E2D61">
            <w:pPr>
              <w:jc w:val="center"/>
              <w:rPr>
                <w:rFonts w:ascii="Times New Roman" w:eastAsia="Times New Roman" w:hAnsi="Times New Roman"/>
                <w:sz w:val="20"/>
                <w:szCs w:val="20"/>
              </w:rPr>
            </w:pPr>
          </w:p>
        </w:tc>
      </w:tr>
    </w:tbl>
    <w:p w14:paraId="42D95D10" w14:textId="77777777" w:rsidR="009E2D61" w:rsidRDefault="009E2D61" w:rsidP="009E2D61">
      <w:pPr>
        <w:pStyle w:val="H-I-Ambacht"/>
        <w:spacing w:after="0"/>
        <w:rPr>
          <w:b/>
          <w:sz w:val="21"/>
        </w:rPr>
      </w:pPr>
    </w:p>
    <w:p w14:paraId="4B1E20B6" w14:textId="77777777" w:rsidR="009E2D61" w:rsidRPr="00FC373D" w:rsidRDefault="009E2D61" w:rsidP="009E2D61">
      <w:pPr>
        <w:pStyle w:val="H-I-Ambacht"/>
        <w:spacing w:after="0"/>
        <w:rPr>
          <w:b/>
          <w:sz w:val="21"/>
        </w:rPr>
      </w:pPr>
      <w:r w:rsidRPr="004A4DDB">
        <w:rPr>
          <w:b/>
          <w:sz w:val="21"/>
        </w:rPr>
        <w:t>Van realisatie 2016 naar begroting 2017 naar begroting 2018</w:t>
      </w:r>
    </w:p>
    <w:p w14:paraId="5DD9CDD1" w14:textId="77777777" w:rsidR="009E2D61" w:rsidRPr="00FC373D" w:rsidRDefault="009E2D61" w:rsidP="009E2D61">
      <w:pPr>
        <w:pStyle w:val="H-I-Ambacht"/>
        <w:spacing w:after="0"/>
        <w:rPr>
          <w:sz w:val="21"/>
        </w:rPr>
      </w:pPr>
      <w:r w:rsidRPr="00FC373D">
        <w:rPr>
          <w:sz w:val="21"/>
        </w:rPr>
        <w:t>In navolgend overzicht worden aanmerkelijke verschillen tussen de begroting 201</w:t>
      </w:r>
      <w:r>
        <w:rPr>
          <w:sz w:val="21"/>
        </w:rPr>
        <w:t>8</w:t>
      </w:r>
      <w:r w:rsidRPr="00FC373D">
        <w:rPr>
          <w:sz w:val="21"/>
        </w:rPr>
        <w:t xml:space="preserve"> en de begroting 201</w:t>
      </w:r>
      <w:r>
        <w:rPr>
          <w:sz w:val="21"/>
        </w:rPr>
        <w:t>7</w:t>
      </w:r>
      <w:r w:rsidRPr="00FC373D">
        <w:rPr>
          <w:sz w:val="21"/>
        </w:rPr>
        <w:br/>
        <w:t>en realisatie 201</w:t>
      </w:r>
      <w:r>
        <w:rPr>
          <w:sz w:val="21"/>
        </w:rPr>
        <w:t>6</w:t>
      </w:r>
      <w:r w:rsidRPr="00FC373D">
        <w:rPr>
          <w:sz w:val="21"/>
        </w:rPr>
        <w:t xml:space="preserve"> toegelicht.</w:t>
      </w:r>
    </w:p>
    <w:p w14:paraId="07B9B3C1" w14:textId="77777777" w:rsidR="009E2D61" w:rsidRDefault="009E2D61" w:rsidP="009E2D61">
      <w:pPr>
        <w:pStyle w:val="H-I-Ambacht"/>
        <w:spacing w:after="0"/>
        <w:rPr>
          <w:sz w:val="21"/>
        </w:rPr>
      </w:pPr>
      <w:r w:rsidRPr="00FC373D">
        <w:rPr>
          <w:sz w:val="21"/>
        </w:rPr>
        <w:t xml:space="preserve">Een aanmerkelijk verschil is een verschil groter dan € </w:t>
      </w:r>
      <w:r w:rsidRPr="009A54A8">
        <w:rPr>
          <w:sz w:val="21"/>
        </w:rPr>
        <w:t>50.000 op taakveldniveau.</w:t>
      </w:r>
    </w:p>
    <w:p w14:paraId="7A31AB02" w14:textId="77777777" w:rsidR="009E2D61" w:rsidRDefault="009E2D61" w:rsidP="009E2D61">
      <w:pPr>
        <w:pStyle w:val="H-I-Ambacht"/>
        <w:spacing w:after="0"/>
        <w:rPr>
          <w:b/>
          <w:sz w:val="21"/>
        </w:rPr>
      </w:pPr>
    </w:p>
    <w:p w14:paraId="12C3CB70" w14:textId="77777777" w:rsidR="009E2D61" w:rsidRDefault="009E2D61" w:rsidP="009E2D61">
      <w:pPr>
        <w:pStyle w:val="H-I-Ambacht"/>
        <w:spacing w:after="0"/>
        <w:rPr>
          <w:b/>
          <w:sz w:val="21"/>
        </w:rPr>
      </w:pPr>
    </w:p>
    <w:p w14:paraId="7C6043C7" w14:textId="77777777" w:rsidR="009E2D61" w:rsidRDefault="009E2D61" w:rsidP="009E2D61">
      <w:pPr>
        <w:pStyle w:val="H-I-Ambacht"/>
        <w:spacing w:after="0"/>
        <w:rPr>
          <w:b/>
          <w:sz w:val="21"/>
        </w:rPr>
      </w:pPr>
    </w:p>
    <w:p w14:paraId="14151D0F" w14:textId="77777777" w:rsidR="009E2D61" w:rsidRDefault="009E2D61" w:rsidP="009E2D61">
      <w:pPr>
        <w:pStyle w:val="H-I-Ambacht"/>
        <w:spacing w:after="0"/>
        <w:rPr>
          <w:b/>
          <w:sz w:val="21"/>
        </w:rPr>
      </w:pPr>
      <w:r w:rsidRPr="004A4DDB">
        <w:rPr>
          <w:b/>
          <w:sz w:val="21"/>
        </w:rPr>
        <w:t>Tabel 3</w:t>
      </w:r>
    </w:p>
    <w:p w14:paraId="4F0F7F9F" w14:textId="77777777" w:rsidR="009626E4" w:rsidRDefault="009626E4" w:rsidP="009E2D61">
      <w:pPr>
        <w:pStyle w:val="H-I-Ambacht"/>
        <w:spacing w:after="0"/>
        <w:rPr>
          <w:b/>
          <w:sz w:val="21"/>
        </w:rPr>
      </w:pPr>
    </w:p>
    <w:p w14:paraId="0908945B" w14:textId="5AE2C905" w:rsidR="009E2D61" w:rsidRDefault="00923DA9" w:rsidP="009E2D61">
      <w:pPr>
        <w:pStyle w:val="H-I-Ambacht"/>
        <w:spacing w:after="0"/>
        <w:rPr>
          <w:b/>
          <w:sz w:val="21"/>
        </w:rPr>
      </w:pPr>
      <w:r w:rsidRPr="00923DA9">
        <w:rPr>
          <w:noProof/>
        </w:rPr>
        <w:drawing>
          <wp:inline distT="0" distB="0" distL="0" distR="0" wp14:anchorId="305433EE" wp14:editId="47127FD5">
            <wp:extent cx="5756910" cy="6851262"/>
            <wp:effectExtent l="0" t="0" r="0" b="6985"/>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6910" cy="6851262"/>
                    </a:xfrm>
                    <a:prstGeom prst="rect">
                      <a:avLst/>
                    </a:prstGeom>
                    <a:noFill/>
                    <a:ln>
                      <a:noFill/>
                    </a:ln>
                  </pic:spPr>
                </pic:pic>
              </a:graphicData>
            </a:graphic>
          </wp:inline>
        </w:drawing>
      </w:r>
    </w:p>
    <w:p w14:paraId="29301A9C" w14:textId="77777777" w:rsidR="009E2D61" w:rsidRDefault="009E2D61" w:rsidP="009E2D61">
      <w:pPr>
        <w:pStyle w:val="H-I-Ambacht"/>
        <w:spacing w:after="0"/>
        <w:rPr>
          <w:b/>
          <w:sz w:val="21"/>
        </w:rPr>
      </w:pPr>
    </w:p>
    <w:p w14:paraId="0710187C" w14:textId="7E1AA639" w:rsidR="009E2D61" w:rsidRDefault="00923DA9" w:rsidP="009E2D61">
      <w:pPr>
        <w:pStyle w:val="H-I-Ambacht"/>
        <w:spacing w:after="0"/>
      </w:pPr>
      <w:r w:rsidRPr="00923DA9">
        <w:rPr>
          <w:noProof/>
        </w:rPr>
        <w:lastRenderedPageBreak/>
        <w:drawing>
          <wp:inline distT="0" distB="0" distL="0" distR="0" wp14:anchorId="50B8ACF2" wp14:editId="32E1C514">
            <wp:extent cx="5756910" cy="8870420"/>
            <wp:effectExtent l="0" t="0" r="0" b="6985"/>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6910" cy="8870420"/>
                    </a:xfrm>
                    <a:prstGeom prst="rect">
                      <a:avLst/>
                    </a:prstGeom>
                    <a:noFill/>
                    <a:ln>
                      <a:noFill/>
                    </a:ln>
                  </pic:spPr>
                </pic:pic>
              </a:graphicData>
            </a:graphic>
          </wp:inline>
        </w:drawing>
      </w:r>
      <w:r w:rsidR="009E2D61" w:rsidRPr="00B5077F">
        <w:rPr>
          <w:noProof/>
        </w:rPr>
        <w:lastRenderedPageBreak/>
        <w:drawing>
          <wp:inline distT="0" distB="0" distL="0" distR="0" wp14:anchorId="48FEBAC1" wp14:editId="54081339">
            <wp:extent cx="942975" cy="2000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r w:rsidR="009E2D61">
        <w:rPr>
          <w:b/>
          <w:sz w:val="21"/>
        </w:rPr>
        <w:br/>
      </w:r>
      <w:r w:rsidR="00296A9F" w:rsidRPr="00296A9F">
        <w:rPr>
          <w:noProof/>
        </w:rPr>
        <w:drawing>
          <wp:inline distT="0" distB="0" distL="0" distR="0" wp14:anchorId="5ABAE98E" wp14:editId="59BFCCA2">
            <wp:extent cx="5756910" cy="8485084"/>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6910" cy="8485084"/>
                    </a:xfrm>
                    <a:prstGeom prst="rect">
                      <a:avLst/>
                    </a:prstGeom>
                    <a:noFill/>
                    <a:ln>
                      <a:noFill/>
                    </a:ln>
                  </pic:spPr>
                </pic:pic>
              </a:graphicData>
            </a:graphic>
          </wp:inline>
        </w:drawing>
      </w:r>
    </w:p>
    <w:p w14:paraId="0F87EEEB" w14:textId="77777777" w:rsidR="009E2D61" w:rsidRDefault="009E2D61" w:rsidP="009E2D61">
      <w:pPr>
        <w:pStyle w:val="H-I-Ambacht"/>
        <w:spacing w:after="0"/>
      </w:pPr>
    </w:p>
    <w:p w14:paraId="6CE564BE" w14:textId="77777777" w:rsidR="009E2D61" w:rsidRDefault="009E2D61" w:rsidP="009E2D61">
      <w:pPr>
        <w:pStyle w:val="H-I-Ambacht"/>
        <w:spacing w:after="0"/>
      </w:pPr>
    </w:p>
    <w:p w14:paraId="2CA33F1A" w14:textId="77777777" w:rsidR="00E53088" w:rsidRPr="00A22B73" w:rsidRDefault="00E53088" w:rsidP="00E53088">
      <w:pPr>
        <w:pStyle w:val="H-I-Ambacht"/>
        <w:spacing w:after="0" w:line="288" w:lineRule="auto"/>
        <w:rPr>
          <w:sz w:val="21"/>
        </w:rPr>
      </w:pPr>
      <w:r>
        <w:rPr>
          <w:sz w:val="21"/>
        </w:rPr>
        <w:t>De kapitaallasten van deze extra investering hebben wij in deze meerjarenbegroting verwerkt om alvast de financiële ruimte te creëren om bij de invulling naar de kaders te handelen.</w:t>
      </w:r>
    </w:p>
    <w:p w14:paraId="3756AFC8" w14:textId="77777777" w:rsidR="009E2D61" w:rsidRDefault="009E2D61" w:rsidP="009E2D61">
      <w:pPr>
        <w:pStyle w:val="H-I-Ambacht"/>
        <w:spacing w:after="0"/>
      </w:pPr>
    </w:p>
    <w:p w14:paraId="13A24EB8" w14:textId="77777777" w:rsidR="009E2D61" w:rsidRDefault="009E2D61" w:rsidP="009E2D61">
      <w:pPr>
        <w:pStyle w:val="H-I-Ambacht"/>
        <w:spacing w:after="0"/>
      </w:pPr>
    </w:p>
    <w:p w14:paraId="54B2B21F" w14:textId="77777777" w:rsidR="009E2D61" w:rsidRPr="006A176C" w:rsidRDefault="009E2D61" w:rsidP="009E2D61">
      <w:pPr>
        <w:rPr>
          <w:b/>
        </w:rPr>
      </w:pPr>
      <w:r w:rsidRPr="004A4DDB">
        <w:rPr>
          <w:b/>
        </w:rPr>
        <w:t>Toelichting:</w:t>
      </w:r>
    </w:p>
    <w:p w14:paraId="666841D3" w14:textId="77777777" w:rsidR="009E2D61" w:rsidRPr="00AA728C" w:rsidRDefault="009E2D61" w:rsidP="009E2D61">
      <w:pPr>
        <w:rPr>
          <w:u w:val="single"/>
        </w:rPr>
      </w:pPr>
    </w:p>
    <w:p w14:paraId="48B23170" w14:textId="77777777" w:rsidR="009E2D61" w:rsidRPr="00AA728C" w:rsidRDefault="009E2D61" w:rsidP="009E2D61">
      <w:pPr>
        <w:rPr>
          <w:u w:val="single"/>
        </w:rPr>
      </w:pPr>
      <w:r>
        <w:rPr>
          <w:u w:val="single"/>
        </w:rPr>
        <w:t>1. Sociaal, Welzijn en E</w:t>
      </w:r>
      <w:r w:rsidRPr="00AA728C">
        <w:rPr>
          <w:u w:val="single"/>
        </w:rPr>
        <w:t>ducatie</w:t>
      </w:r>
    </w:p>
    <w:p w14:paraId="3EC3E705" w14:textId="77777777" w:rsidR="000A2442" w:rsidRDefault="000A2442" w:rsidP="009E2D61">
      <w:pPr>
        <w:pStyle w:val="000"/>
        <w:spacing w:line="288" w:lineRule="auto"/>
        <w:jc w:val="left"/>
        <w:rPr>
          <w:rFonts w:ascii="Garamond" w:hAnsi="Garamond"/>
          <w:i/>
          <w:sz w:val="21"/>
          <w:szCs w:val="21"/>
        </w:rPr>
      </w:pPr>
    </w:p>
    <w:p w14:paraId="771F8434" w14:textId="77777777" w:rsidR="009E2D61" w:rsidRPr="004B2AAC"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w:t>
      </w:r>
      <w:r w:rsidRPr="004B2AAC">
        <w:rPr>
          <w:rFonts w:ascii="Garamond" w:hAnsi="Garamond"/>
          <w:i/>
          <w:sz w:val="21"/>
          <w:szCs w:val="21"/>
        </w:rPr>
        <w:t xml:space="preserve"> t.o.v. begroting 201</w:t>
      </w:r>
      <w:r>
        <w:rPr>
          <w:rFonts w:ascii="Garamond" w:hAnsi="Garamond"/>
          <w:i/>
          <w:sz w:val="21"/>
          <w:szCs w:val="21"/>
        </w:rPr>
        <w:t>7</w:t>
      </w:r>
      <w:r w:rsidRPr="004B2AAC">
        <w:rPr>
          <w:rFonts w:ascii="Garamond" w:hAnsi="Garamond"/>
          <w:i/>
          <w:sz w:val="21"/>
          <w:szCs w:val="21"/>
        </w:rPr>
        <w:t>:</w:t>
      </w:r>
    </w:p>
    <w:p w14:paraId="0F1FBC06" w14:textId="77777777" w:rsidR="009E2D61" w:rsidRPr="00B355B0" w:rsidRDefault="009E2D61" w:rsidP="009E2D61">
      <w:pPr>
        <w:pStyle w:val="000"/>
        <w:spacing w:line="288" w:lineRule="auto"/>
        <w:jc w:val="left"/>
        <w:rPr>
          <w:rFonts w:ascii="Garamond" w:hAnsi="Garamond"/>
          <w:sz w:val="21"/>
          <w:szCs w:val="21"/>
        </w:rPr>
      </w:pPr>
    </w:p>
    <w:p w14:paraId="4F7CF2D8" w14:textId="5C4B5678" w:rsidR="009E2D61" w:rsidRDefault="009E2D61" w:rsidP="009E2D61">
      <w:pPr>
        <w:rPr>
          <w:szCs w:val="21"/>
        </w:rPr>
      </w:pPr>
      <w:r w:rsidRPr="009F4ED5">
        <w:rPr>
          <w:szCs w:val="21"/>
        </w:rPr>
        <w:t>Onderwijsbeleid en leerlingenzaken</w:t>
      </w:r>
      <w:r w:rsidRPr="00E53088">
        <w:rPr>
          <w:szCs w:val="21"/>
        </w:rPr>
        <w:t xml:space="preserve">: In 2018 (en verder) zijn kapitaallasten </w:t>
      </w:r>
      <w:r w:rsidR="00E53088" w:rsidRPr="00E53088">
        <w:rPr>
          <w:szCs w:val="21"/>
        </w:rPr>
        <w:t>voor scholen Kruiswiel verwerkt om alvast de financiële ruimte te creëren om bij de invulling naar de kaders te handelen.</w:t>
      </w:r>
    </w:p>
    <w:p w14:paraId="0CCB975B" w14:textId="77777777" w:rsidR="00DD3850" w:rsidRDefault="00DD3850" w:rsidP="009E2D61">
      <w:pPr>
        <w:rPr>
          <w:szCs w:val="21"/>
        </w:rPr>
      </w:pPr>
    </w:p>
    <w:p w14:paraId="797A35BA" w14:textId="24E58660" w:rsidR="00DD3850" w:rsidRDefault="00DD3850" w:rsidP="009E2D61">
      <w:pPr>
        <w:rPr>
          <w:szCs w:val="21"/>
        </w:rPr>
      </w:pPr>
      <w:r>
        <w:rPr>
          <w:szCs w:val="21"/>
        </w:rPr>
        <w:t>Sportaccommodaties: In 2017 is de boekwaarde van het huidige binnenzwembad afgeboekt.</w:t>
      </w:r>
    </w:p>
    <w:p w14:paraId="077D18F2" w14:textId="59E2D0D3" w:rsidR="009E2D61" w:rsidRPr="009F4ED5" w:rsidRDefault="009E2D61" w:rsidP="009E2D61">
      <w:pPr>
        <w:rPr>
          <w:szCs w:val="21"/>
        </w:rPr>
      </w:pPr>
      <w:r w:rsidRPr="009F4ED5">
        <w:rPr>
          <w:szCs w:val="21"/>
        </w:rPr>
        <w:t>Samenkracht en burgerpartici</w:t>
      </w:r>
      <w:r w:rsidR="009A5347">
        <w:rPr>
          <w:szCs w:val="21"/>
        </w:rPr>
        <w:t xml:space="preserve">patie: Het verschil </w:t>
      </w:r>
      <w:r w:rsidRPr="009F4ED5">
        <w:rPr>
          <w:szCs w:val="21"/>
        </w:rPr>
        <w:t>wordt veroorzaakt door de Knoppennotitie Serviceorganisatie Jeugd, vastgesteld op 6 juli 2017: de zorgvraag groeit en tegelijkertijd worden we in 2018 geconfronteerd met een budgetreductie vanuit het Rijk. Daarnaast zijn in 2018 meer uren geraamd.</w:t>
      </w:r>
    </w:p>
    <w:p w14:paraId="6D7213A7" w14:textId="77777777" w:rsidR="009A5347" w:rsidRDefault="009A5347" w:rsidP="009E2D61">
      <w:pPr>
        <w:rPr>
          <w:szCs w:val="21"/>
        </w:rPr>
      </w:pPr>
    </w:p>
    <w:p w14:paraId="4C68E82D" w14:textId="3B2B7FE9" w:rsidR="009A5347" w:rsidRDefault="009A5347" w:rsidP="009E2D61">
      <w:pPr>
        <w:rPr>
          <w:szCs w:val="21"/>
        </w:rPr>
      </w:pPr>
      <w:r w:rsidRPr="00E0765A">
        <w:rPr>
          <w:szCs w:val="21"/>
        </w:rPr>
        <w:t>Wijkteams:</w:t>
      </w:r>
      <w:r>
        <w:rPr>
          <w:szCs w:val="21"/>
        </w:rPr>
        <w:t xml:space="preserve"> </w:t>
      </w:r>
      <w:r w:rsidR="00E0765A">
        <w:rPr>
          <w:szCs w:val="21"/>
        </w:rPr>
        <w:t xml:space="preserve">In 2018 zijn </w:t>
      </w:r>
      <w:r w:rsidR="001704D8">
        <w:rPr>
          <w:szCs w:val="21"/>
        </w:rPr>
        <w:t xml:space="preserve">de </w:t>
      </w:r>
      <w:r w:rsidR="00E0765A">
        <w:rPr>
          <w:szCs w:val="21"/>
        </w:rPr>
        <w:t>kosten geraamd van de notitie evaluatie en doorontwikkeling Sociaal Wijkteam.</w:t>
      </w:r>
    </w:p>
    <w:p w14:paraId="588B7FD8" w14:textId="77777777" w:rsidR="009A5347" w:rsidRDefault="009A5347" w:rsidP="009E2D61">
      <w:pPr>
        <w:rPr>
          <w:szCs w:val="21"/>
        </w:rPr>
      </w:pPr>
    </w:p>
    <w:p w14:paraId="6532B289" w14:textId="77777777" w:rsidR="009E2D61" w:rsidRPr="009F4ED5" w:rsidRDefault="009E2D61" w:rsidP="009E2D61">
      <w:pPr>
        <w:rPr>
          <w:szCs w:val="21"/>
        </w:rPr>
      </w:pPr>
      <w:r w:rsidRPr="009F4ED5">
        <w:rPr>
          <w:szCs w:val="21"/>
        </w:rPr>
        <w:t xml:space="preserve">Inkomensregelingen: De verschillen worden veroorzaakt doordat voor het sociale domein de meicirculaire is verwerkt welke per jaar fluctueert. </w:t>
      </w:r>
    </w:p>
    <w:p w14:paraId="7AB47468" w14:textId="77777777" w:rsidR="009A5347" w:rsidRDefault="009A5347" w:rsidP="009E2D61">
      <w:pPr>
        <w:rPr>
          <w:szCs w:val="21"/>
        </w:rPr>
      </w:pPr>
    </w:p>
    <w:p w14:paraId="64F81B91" w14:textId="77777777" w:rsidR="009E2D61" w:rsidRPr="009F4ED5" w:rsidRDefault="009E2D61" w:rsidP="009E2D61">
      <w:pPr>
        <w:rPr>
          <w:szCs w:val="21"/>
        </w:rPr>
      </w:pPr>
      <w:r w:rsidRPr="009F4ED5">
        <w:rPr>
          <w:szCs w:val="21"/>
        </w:rPr>
        <w:t>Begeleide participatie: De bijdrage in het tekort op de sociale werkvoorziening neemt toe.</w:t>
      </w:r>
    </w:p>
    <w:p w14:paraId="77E2AC0B" w14:textId="77777777" w:rsidR="009A5347" w:rsidRDefault="009A5347" w:rsidP="009E2D61">
      <w:pPr>
        <w:rPr>
          <w:szCs w:val="21"/>
        </w:rPr>
      </w:pPr>
    </w:p>
    <w:p w14:paraId="1D4675CD" w14:textId="77777777" w:rsidR="009E2D61" w:rsidRPr="009F4ED5" w:rsidRDefault="009E2D61" w:rsidP="009E2D61">
      <w:pPr>
        <w:rPr>
          <w:szCs w:val="21"/>
        </w:rPr>
      </w:pPr>
      <w:r w:rsidRPr="009F4ED5">
        <w:rPr>
          <w:szCs w:val="21"/>
        </w:rPr>
        <w:t>Arbeidsparticipatie: De verschillen worden veroorzaakt doordat voor het sociale domein de meicirculaire is verwerkt welke per jaar fluctueert</w:t>
      </w:r>
    </w:p>
    <w:p w14:paraId="4DEF2259" w14:textId="77777777" w:rsidR="009A5347" w:rsidRDefault="009A5347" w:rsidP="009E2D61">
      <w:pPr>
        <w:rPr>
          <w:szCs w:val="21"/>
        </w:rPr>
      </w:pPr>
    </w:p>
    <w:p w14:paraId="3321F112" w14:textId="77777777" w:rsidR="009E2D61" w:rsidRDefault="009E2D61" w:rsidP="009E2D61">
      <w:pPr>
        <w:rPr>
          <w:szCs w:val="21"/>
        </w:rPr>
      </w:pPr>
      <w:r w:rsidRPr="009F4ED5">
        <w:rPr>
          <w:szCs w:val="21"/>
        </w:rPr>
        <w:t>Maatwerkvoorzieningen (WMO), Maatwerk dienstverlening 18+, Maatwerk dienstverlening 18- en Geëscaleerde zorg 18-: De verschillen worden veroorzaakt door de verschillen in de begroting van de Dienst Gezondheid &amp; Jeugd o.a. naar aanleiding van de meicirculaire.</w:t>
      </w:r>
    </w:p>
    <w:p w14:paraId="382A10D6" w14:textId="77777777" w:rsidR="009E2D61" w:rsidRDefault="009E2D61" w:rsidP="009E2D61">
      <w:pPr>
        <w:rPr>
          <w:szCs w:val="21"/>
        </w:rPr>
      </w:pPr>
    </w:p>
    <w:p w14:paraId="40D4BEA7" w14:textId="77777777" w:rsidR="009E2D61" w:rsidRPr="00B355B0" w:rsidRDefault="009E2D61" w:rsidP="009E2D61">
      <w:pPr>
        <w:pStyle w:val="000"/>
        <w:spacing w:line="288" w:lineRule="auto"/>
        <w:jc w:val="left"/>
        <w:rPr>
          <w:rFonts w:ascii="Garamond" w:hAnsi="Garamond"/>
          <w:sz w:val="21"/>
          <w:szCs w:val="21"/>
        </w:rPr>
      </w:pPr>
    </w:p>
    <w:p w14:paraId="3CA2EF80" w14:textId="77777777" w:rsidR="009E2D61"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 t.o.v. realisatie 2016:</w:t>
      </w:r>
    </w:p>
    <w:p w14:paraId="51CACB61" w14:textId="77777777" w:rsidR="009E2D61" w:rsidRPr="00B355B0" w:rsidRDefault="009E2D61" w:rsidP="009E2D61">
      <w:pPr>
        <w:pStyle w:val="000"/>
        <w:spacing w:line="288" w:lineRule="auto"/>
        <w:jc w:val="left"/>
        <w:rPr>
          <w:rFonts w:ascii="Garamond" w:hAnsi="Garamond"/>
          <w:sz w:val="21"/>
          <w:szCs w:val="21"/>
        </w:rPr>
      </w:pPr>
    </w:p>
    <w:p w14:paraId="6BE925D2" w14:textId="77777777" w:rsidR="009E2D61" w:rsidRDefault="009E2D61" w:rsidP="009E2D61">
      <w:pPr>
        <w:rPr>
          <w:szCs w:val="21"/>
        </w:rPr>
      </w:pPr>
      <w:r w:rsidRPr="009F4ED5">
        <w:rPr>
          <w:szCs w:val="21"/>
        </w:rPr>
        <w:t>Onderwijshuisvesting: De nieuwe BBV-regels zorgen voor een verlaging van de rente op investeringen.</w:t>
      </w:r>
      <w:r>
        <w:rPr>
          <w:szCs w:val="21"/>
        </w:rPr>
        <w:t xml:space="preserve"> </w:t>
      </w:r>
    </w:p>
    <w:p w14:paraId="6A059003" w14:textId="77777777" w:rsidR="009A5347" w:rsidRDefault="009A5347" w:rsidP="009E2D61">
      <w:pPr>
        <w:rPr>
          <w:szCs w:val="21"/>
        </w:rPr>
      </w:pPr>
    </w:p>
    <w:p w14:paraId="7272C191" w14:textId="0FE80D86" w:rsidR="009A5347" w:rsidRDefault="009E2D61" w:rsidP="009E2D61">
      <w:pPr>
        <w:rPr>
          <w:szCs w:val="21"/>
        </w:rPr>
      </w:pPr>
      <w:r w:rsidRPr="009F4ED5">
        <w:rPr>
          <w:szCs w:val="21"/>
        </w:rPr>
        <w:t xml:space="preserve">Onderwijsbeleid en leerlingenzaken: </w:t>
      </w:r>
      <w:r w:rsidR="00E53088" w:rsidRPr="00E53088">
        <w:rPr>
          <w:szCs w:val="21"/>
        </w:rPr>
        <w:t>In 2018 (en verder) zijn kapitaallasten voor scholen Kruiswiel verwerkt om alvast de financiële ruimte te creëren om bij de invulling naar de kaders te handelen.</w:t>
      </w:r>
      <w:r w:rsidR="00E53088">
        <w:rPr>
          <w:szCs w:val="21"/>
        </w:rPr>
        <w:t xml:space="preserve"> </w:t>
      </w:r>
      <w:r w:rsidRPr="009F4ED5">
        <w:rPr>
          <w:szCs w:val="21"/>
        </w:rPr>
        <w:t>In 2016 waren de huisvestingskosten lokaal onderwijs hoger dan in 2018 is geraamd als gevolg van o.a. schades door vandalisme.</w:t>
      </w:r>
    </w:p>
    <w:p w14:paraId="6A5CE478" w14:textId="3778C8E5" w:rsidR="009E2D61" w:rsidRPr="009F4ED5" w:rsidRDefault="009E2D61" w:rsidP="009E2D61">
      <w:pPr>
        <w:rPr>
          <w:szCs w:val="21"/>
        </w:rPr>
      </w:pPr>
      <w:r w:rsidRPr="009F4ED5">
        <w:rPr>
          <w:szCs w:val="21"/>
        </w:rPr>
        <w:t xml:space="preserve"> </w:t>
      </w:r>
    </w:p>
    <w:p w14:paraId="08B5C11D" w14:textId="427A0581" w:rsidR="009E2D61" w:rsidRDefault="009E2D61" w:rsidP="009E2D61">
      <w:pPr>
        <w:rPr>
          <w:szCs w:val="21"/>
        </w:rPr>
      </w:pPr>
      <w:r w:rsidRPr="009F4ED5">
        <w:rPr>
          <w:szCs w:val="21"/>
        </w:rPr>
        <w:t xml:space="preserve">Sportbeleid en activering: in </w:t>
      </w:r>
      <w:r w:rsidR="00481900">
        <w:rPr>
          <w:szCs w:val="21"/>
        </w:rPr>
        <w:t>2016 is een bedrag</w:t>
      </w:r>
      <w:r w:rsidRPr="009F4ED5">
        <w:rPr>
          <w:szCs w:val="21"/>
        </w:rPr>
        <w:t xml:space="preserve"> </w:t>
      </w:r>
      <w:r w:rsidR="00481900">
        <w:rPr>
          <w:szCs w:val="21"/>
        </w:rPr>
        <w:t xml:space="preserve">van € 300.000 </w:t>
      </w:r>
      <w:r w:rsidRPr="009F4ED5">
        <w:rPr>
          <w:szCs w:val="21"/>
        </w:rPr>
        <w:t>beschikbaar gesteld voor de vervanging van drie velden bij HC Derby.</w:t>
      </w:r>
    </w:p>
    <w:p w14:paraId="2FBFBE5A" w14:textId="77777777" w:rsidR="009A5347" w:rsidRPr="009F4ED5" w:rsidRDefault="009A5347" w:rsidP="009E2D61">
      <w:pPr>
        <w:rPr>
          <w:szCs w:val="21"/>
        </w:rPr>
      </w:pPr>
    </w:p>
    <w:p w14:paraId="3FBE3021" w14:textId="77777777" w:rsidR="009E2D61" w:rsidRPr="009F4ED5" w:rsidRDefault="009E2D61" w:rsidP="009E2D61">
      <w:pPr>
        <w:rPr>
          <w:szCs w:val="21"/>
        </w:rPr>
      </w:pPr>
      <w:r w:rsidRPr="009F4ED5">
        <w:rPr>
          <w:szCs w:val="21"/>
        </w:rPr>
        <w:t>Sportaccommodaties: De nieuwe BBV-regels zorgen voor een verlaging van de rente op investeringen en een verlaging van de personeelslasten in de vorm van overhead. In 2016 zijn de onderhoudskosten voor de gymzalen en sporthal Sophiahal 36K lager dan geraamd in 2018.</w:t>
      </w:r>
    </w:p>
    <w:p w14:paraId="69F64F45" w14:textId="77777777" w:rsidR="009A5347" w:rsidRDefault="009A5347" w:rsidP="009E2D61">
      <w:pPr>
        <w:rPr>
          <w:szCs w:val="21"/>
        </w:rPr>
      </w:pPr>
    </w:p>
    <w:p w14:paraId="7E493D79" w14:textId="77777777" w:rsidR="009E2D61" w:rsidRPr="009F4ED5" w:rsidRDefault="009E2D61" w:rsidP="009E2D61">
      <w:pPr>
        <w:rPr>
          <w:szCs w:val="21"/>
        </w:rPr>
      </w:pPr>
      <w:r w:rsidRPr="009F4ED5">
        <w:rPr>
          <w:szCs w:val="21"/>
        </w:rPr>
        <w:t xml:space="preserve">Cultuurpresentatie, cultuurproductie en cultuurparticipatie: Ook hier zorgen de nieuwe BBV-regels voor een verlaging van de rente op investeringen en een verlaging van de personeelslasten in de vorm van overhead. </w:t>
      </w:r>
    </w:p>
    <w:p w14:paraId="54880DDB" w14:textId="77777777" w:rsidR="004A4BD1" w:rsidRDefault="004A4BD1" w:rsidP="009E2D61">
      <w:pPr>
        <w:autoSpaceDE w:val="0"/>
        <w:autoSpaceDN w:val="0"/>
        <w:adjustRightInd w:val="0"/>
        <w:rPr>
          <w:szCs w:val="21"/>
          <w:highlight w:val="magenta"/>
        </w:rPr>
      </w:pPr>
    </w:p>
    <w:p w14:paraId="4FB923EC" w14:textId="0EEE4310" w:rsidR="009E2D61" w:rsidRPr="009F4ED5" w:rsidRDefault="009E2D61" w:rsidP="009E2D61">
      <w:pPr>
        <w:autoSpaceDE w:val="0"/>
        <w:autoSpaceDN w:val="0"/>
        <w:adjustRightInd w:val="0"/>
        <w:rPr>
          <w:szCs w:val="21"/>
        </w:rPr>
      </w:pPr>
      <w:r w:rsidRPr="004A4BD1">
        <w:rPr>
          <w:szCs w:val="21"/>
        </w:rPr>
        <w:t>(openlucht-)recreatie: I</w:t>
      </w:r>
      <w:r w:rsidRPr="009F4ED5">
        <w:rPr>
          <w:szCs w:val="21"/>
        </w:rPr>
        <w:t xml:space="preserve">n 2016 </w:t>
      </w:r>
      <w:r w:rsidR="004A4BD1">
        <w:rPr>
          <w:szCs w:val="21"/>
        </w:rPr>
        <w:t xml:space="preserve">is </w:t>
      </w:r>
      <w:r w:rsidRPr="009F4ED5">
        <w:rPr>
          <w:szCs w:val="21"/>
        </w:rPr>
        <w:t>ee</w:t>
      </w:r>
      <w:r w:rsidR="004A4BD1">
        <w:rPr>
          <w:szCs w:val="21"/>
        </w:rPr>
        <w:t xml:space="preserve">n bijdrage gedaan </w:t>
      </w:r>
      <w:r w:rsidR="00481900">
        <w:rPr>
          <w:szCs w:val="21"/>
        </w:rPr>
        <w:t xml:space="preserve">van € 300.000 </w:t>
      </w:r>
      <w:r w:rsidRPr="009F4ED5">
        <w:rPr>
          <w:szCs w:val="21"/>
        </w:rPr>
        <w:t xml:space="preserve">in de kosten van het zorggebouw op het Jeugdspeelpark ten laste van de reserve Spoorfonds. </w:t>
      </w:r>
    </w:p>
    <w:p w14:paraId="0CA3EB35" w14:textId="77777777" w:rsidR="009E2D61" w:rsidRPr="009F4ED5" w:rsidRDefault="009E2D61" w:rsidP="009E2D61">
      <w:pPr>
        <w:autoSpaceDE w:val="0"/>
        <w:autoSpaceDN w:val="0"/>
        <w:adjustRightInd w:val="0"/>
        <w:rPr>
          <w:szCs w:val="21"/>
        </w:rPr>
      </w:pPr>
    </w:p>
    <w:p w14:paraId="0782F4E6" w14:textId="527D7763" w:rsidR="009E2D61" w:rsidRPr="009F4ED5" w:rsidRDefault="009E2D61" w:rsidP="009E2D61">
      <w:pPr>
        <w:rPr>
          <w:szCs w:val="21"/>
        </w:rPr>
      </w:pPr>
      <w:r w:rsidRPr="009F4ED5">
        <w:rPr>
          <w:szCs w:val="21"/>
        </w:rPr>
        <w:lastRenderedPageBreak/>
        <w:t>Samenkracht en burgerpartic</w:t>
      </w:r>
      <w:r w:rsidR="00481900">
        <w:rPr>
          <w:szCs w:val="21"/>
        </w:rPr>
        <w:t>ipatie: Het verschil</w:t>
      </w:r>
      <w:r w:rsidRPr="009F4ED5">
        <w:rPr>
          <w:szCs w:val="21"/>
        </w:rPr>
        <w:t xml:space="preserve"> wordt veroorzaakt door de Knoppennotitie Serviceorganisatie Jeugd, vastgesteld op 6 juli 2017: de zorgvraag groeit en tegelijkertijd worden we in 2018 geconfronteerd met een budgetreductie vanuit het Rijk. Daarnaast zorgen ook hier de nieuwe BBV-regels voor verschuivingen: de rente over de investeringen is lager en de personeelslasten ook door het ontbreken van overheadkosten. </w:t>
      </w:r>
    </w:p>
    <w:p w14:paraId="325A04E1" w14:textId="77777777" w:rsidR="00481900" w:rsidRDefault="00481900" w:rsidP="009E2D61">
      <w:pPr>
        <w:autoSpaceDE w:val="0"/>
        <w:autoSpaceDN w:val="0"/>
        <w:adjustRightInd w:val="0"/>
        <w:rPr>
          <w:szCs w:val="21"/>
        </w:rPr>
      </w:pPr>
    </w:p>
    <w:p w14:paraId="45F9C836" w14:textId="77777777" w:rsidR="009E2D61" w:rsidRPr="009F4ED5" w:rsidRDefault="009E2D61" w:rsidP="009E2D61">
      <w:pPr>
        <w:autoSpaceDE w:val="0"/>
        <w:autoSpaceDN w:val="0"/>
        <w:adjustRightInd w:val="0"/>
        <w:rPr>
          <w:szCs w:val="21"/>
        </w:rPr>
      </w:pPr>
      <w:r w:rsidRPr="009F4ED5">
        <w:rPr>
          <w:szCs w:val="21"/>
        </w:rPr>
        <w:t>Wijkteams: In 2016 is er een afrekening over 2015 en 2016 ontvangen voor uitvoering beschermd wonen en opvang voor totaal € 895.000 (Dordrecht is centrum gemeente). Het overige wordt veroorzaakt doordat de meicirculaire is verwerkt, welke per jaar fluctueert.</w:t>
      </w:r>
    </w:p>
    <w:p w14:paraId="1A82A359" w14:textId="77777777" w:rsidR="009E2D61" w:rsidRPr="009F4ED5" w:rsidRDefault="009E2D61" w:rsidP="009E2D61">
      <w:pPr>
        <w:autoSpaceDE w:val="0"/>
        <w:autoSpaceDN w:val="0"/>
        <w:adjustRightInd w:val="0"/>
        <w:rPr>
          <w:szCs w:val="21"/>
        </w:rPr>
      </w:pPr>
    </w:p>
    <w:p w14:paraId="20C15E1B" w14:textId="77777777" w:rsidR="009E2D61" w:rsidRPr="009F4ED5" w:rsidRDefault="009E2D61" w:rsidP="009E2D61">
      <w:pPr>
        <w:rPr>
          <w:szCs w:val="21"/>
        </w:rPr>
      </w:pPr>
      <w:r w:rsidRPr="009F4ED5">
        <w:rPr>
          <w:szCs w:val="21"/>
        </w:rPr>
        <w:t>Inkomensregelingen, Arbeidsparticipatie en Maatwerkvoorzieningen (WMO): De verschillen worden veroorzaakt doordat voor het sociale domein de meicirculaire is verwerkt welke per jaar fluctueert.</w:t>
      </w:r>
    </w:p>
    <w:p w14:paraId="3CE6C830" w14:textId="77777777" w:rsidR="00481900" w:rsidRDefault="00481900" w:rsidP="009E2D61">
      <w:pPr>
        <w:rPr>
          <w:szCs w:val="21"/>
        </w:rPr>
      </w:pPr>
    </w:p>
    <w:p w14:paraId="3544044E" w14:textId="7C2CE11B" w:rsidR="009E2D61" w:rsidRDefault="00481900" w:rsidP="009E2D61">
      <w:pPr>
        <w:rPr>
          <w:szCs w:val="21"/>
        </w:rPr>
      </w:pPr>
      <w:r>
        <w:rPr>
          <w:szCs w:val="21"/>
        </w:rPr>
        <w:t>Maatwerk dienstverlening 18+</w:t>
      </w:r>
      <w:r w:rsidR="009E2D61" w:rsidRPr="009F4ED5">
        <w:rPr>
          <w:szCs w:val="21"/>
        </w:rPr>
        <w:t xml:space="preserve"> en Geëscaleerde zorg 18-: Het verschil wordt veroorzaakt door de verschillen in de begroting van de Dienst Gezondheid &amp; Jeugd o.a. naar aanleiding van de meicirculaire.</w:t>
      </w:r>
    </w:p>
    <w:p w14:paraId="0D65FDA7" w14:textId="77777777" w:rsidR="009E2D61" w:rsidRPr="00B355B0" w:rsidRDefault="009E2D61" w:rsidP="009E2D61">
      <w:pPr>
        <w:rPr>
          <w:u w:val="single"/>
        </w:rPr>
      </w:pPr>
    </w:p>
    <w:p w14:paraId="1CC0B6ED" w14:textId="77777777" w:rsidR="009E2D61" w:rsidRDefault="009E2D61" w:rsidP="009E2D61">
      <w:pPr>
        <w:rPr>
          <w:highlight w:val="green"/>
          <w:u w:val="single"/>
        </w:rPr>
      </w:pPr>
    </w:p>
    <w:p w14:paraId="283671F9" w14:textId="77777777" w:rsidR="009E2D61" w:rsidRDefault="009E2D61" w:rsidP="009E2D61">
      <w:pPr>
        <w:rPr>
          <w:highlight w:val="green"/>
          <w:u w:val="single"/>
        </w:rPr>
      </w:pPr>
    </w:p>
    <w:p w14:paraId="4BBF290F" w14:textId="77777777" w:rsidR="009E2D61" w:rsidRDefault="009E2D61" w:rsidP="009E2D61">
      <w:pPr>
        <w:rPr>
          <w:u w:val="single"/>
        </w:rPr>
      </w:pPr>
      <w:r w:rsidRPr="004A4DDB">
        <w:rPr>
          <w:u w:val="single"/>
        </w:rPr>
        <w:t>2. Ruimtelijke ordening, economie en wonen</w:t>
      </w:r>
    </w:p>
    <w:p w14:paraId="7F9708D9" w14:textId="77777777" w:rsidR="009E2D61" w:rsidRDefault="009E2D61" w:rsidP="009E2D61">
      <w:pPr>
        <w:rPr>
          <w:u w:val="single"/>
        </w:rPr>
      </w:pPr>
    </w:p>
    <w:p w14:paraId="603B7C51" w14:textId="77777777" w:rsidR="009E2D61" w:rsidRPr="004B2AAC"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w:t>
      </w:r>
      <w:r w:rsidRPr="004B2AAC">
        <w:rPr>
          <w:rFonts w:ascii="Garamond" w:hAnsi="Garamond"/>
          <w:i/>
          <w:sz w:val="21"/>
          <w:szCs w:val="21"/>
        </w:rPr>
        <w:t xml:space="preserve"> t.o.v. begroting 201</w:t>
      </w:r>
      <w:r>
        <w:rPr>
          <w:rFonts w:ascii="Garamond" w:hAnsi="Garamond"/>
          <w:i/>
          <w:sz w:val="21"/>
          <w:szCs w:val="21"/>
        </w:rPr>
        <w:t>7</w:t>
      </w:r>
      <w:r w:rsidRPr="004B2AAC">
        <w:rPr>
          <w:rFonts w:ascii="Garamond" w:hAnsi="Garamond"/>
          <w:i/>
          <w:sz w:val="21"/>
          <w:szCs w:val="21"/>
        </w:rPr>
        <w:t>:</w:t>
      </w:r>
    </w:p>
    <w:p w14:paraId="651D29A2" w14:textId="77777777" w:rsidR="009E2D61" w:rsidRDefault="009E2D61" w:rsidP="009E2D61">
      <w:pPr>
        <w:pStyle w:val="000"/>
        <w:spacing w:line="288" w:lineRule="auto"/>
        <w:jc w:val="left"/>
        <w:rPr>
          <w:rFonts w:ascii="Garamond" w:hAnsi="Garamond"/>
          <w:b/>
          <w:i/>
          <w:sz w:val="21"/>
          <w:szCs w:val="21"/>
        </w:rPr>
      </w:pPr>
    </w:p>
    <w:p w14:paraId="2AD30F82" w14:textId="77777777" w:rsidR="009E2D61" w:rsidRDefault="009E2D61" w:rsidP="009E2D61">
      <w:pPr>
        <w:autoSpaceDE w:val="0"/>
        <w:autoSpaceDN w:val="0"/>
        <w:adjustRightInd w:val="0"/>
        <w:rPr>
          <w:szCs w:val="21"/>
        </w:rPr>
      </w:pPr>
      <w:r w:rsidRPr="008E04BC">
        <w:rPr>
          <w:szCs w:val="21"/>
        </w:rPr>
        <w:t>Fysieke bedrijfsinfrastructuur: De bedragen bestaan uit de geraamde kosten en opbrengsten van de grondexploitaties Ambachtsezoom en Centrumgebied. Deze lasten en baten verschillen doordat de projecten in ontwikkeling zijn. De verschillen lopen binnen het programma budgettair neutraal.</w:t>
      </w:r>
    </w:p>
    <w:p w14:paraId="375F7297" w14:textId="77777777" w:rsidR="0064736C" w:rsidRPr="008E04BC" w:rsidRDefault="0064736C" w:rsidP="009E2D61">
      <w:pPr>
        <w:autoSpaceDE w:val="0"/>
        <w:autoSpaceDN w:val="0"/>
        <w:adjustRightInd w:val="0"/>
        <w:rPr>
          <w:szCs w:val="21"/>
        </w:rPr>
      </w:pPr>
    </w:p>
    <w:p w14:paraId="62CEE186" w14:textId="77777777" w:rsidR="009E2D61" w:rsidRPr="008E04BC" w:rsidRDefault="009E2D61" w:rsidP="009E2D61">
      <w:pPr>
        <w:autoSpaceDE w:val="0"/>
        <w:autoSpaceDN w:val="0"/>
        <w:adjustRightInd w:val="0"/>
        <w:rPr>
          <w:szCs w:val="21"/>
        </w:rPr>
      </w:pPr>
      <w:r w:rsidRPr="004C189B">
        <w:rPr>
          <w:szCs w:val="21"/>
        </w:rPr>
        <w:t>Grondexploitatie (niet-bedrijventerreinen): De bedragen bestaan uit de geraamde kosten en opbrengsten van de grondexploitatie De Volgerlanden. Deze lasten en baten verschillen doordat het project in ontwikkeling is. De verschillen lopen binnen het programma budgettair neutraal. In 2017 is een bijdrage aan Zwijndrecht begroot voor de financiële afhandeling van de afspraken omtrent de verslechtering van de grondexploitatie De Volgerlanden door de toevoeging van extra groen rond het Perenlaantje.</w:t>
      </w:r>
    </w:p>
    <w:p w14:paraId="63BBE2E5" w14:textId="77777777" w:rsidR="0064736C" w:rsidRDefault="0064736C" w:rsidP="009E2D61">
      <w:pPr>
        <w:rPr>
          <w:szCs w:val="21"/>
        </w:rPr>
      </w:pPr>
    </w:p>
    <w:p w14:paraId="35AEAA9F" w14:textId="77777777" w:rsidR="009E2D61" w:rsidRPr="00B355B0" w:rsidRDefault="009E2D61" w:rsidP="009E2D61">
      <w:pPr>
        <w:rPr>
          <w:szCs w:val="21"/>
        </w:rPr>
      </w:pPr>
      <w:r w:rsidRPr="008E04BC">
        <w:rPr>
          <w:szCs w:val="21"/>
        </w:rPr>
        <w:t>Wonen en bouwen: In 2018 zijn de inkomsten leges bouwvergunningen lager. De apparaatskosten zijn hoger omdat in 2018 meer uren geraamd.</w:t>
      </w:r>
    </w:p>
    <w:p w14:paraId="08D4608B" w14:textId="77777777" w:rsidR="009E2D61" w:rsidRDefault="009E2D61" w:rsidP="009E2D61">
      <w:pPr>
        <w:pStyle w:val="000"/>
        <w:spacing w:line="288" w:lineRule="auto"/>
        <w:jc w:val="left"/>
        <w:rPr>
          <w:rFonts w:ascii="Garamond" w:hAnsi="Garamond"/>
          <w:i/>
          <w:sz w:val="21"/>
          <w:szCs w:val="21"/>
        </w:rPr>
      </w:pPr>
    </w:p>
    <w:p w14:paraId="5688729C" w14:textId="77777777" w:rsidR="009E2D61"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 t.o.v. realisatie 2016:</w:t>
      </w:r>
    </w:p>
    <w:p w14:paraId="4BA1BAC4" w14:textId="77777777" w:rsidR="009E2D61" w:rsidRDefault="009E2D61" w:rsidP="009E2D61">
      <w:pPr>
        <w:pStyle w:val="000"/>
        <w:spacing w:line="288" w:lineRule="auto"/>
        <w:jc w:val="left"/>
        <w:rPr>
          <w:rFonts w:ascii="Garamond" w:eastAsia="MS Mincho" w:hAnsi="Garamond"/>
          <w:sz w:val="21"/>
          <w:szCs w:val="22"/>
          <w:lang w:eastAsia="nl-NL"/>
        </w:rPr>
      </w:pPr>
    </w:p>
    <w:p w14:paraId="1686C0DB" w14:textId="77777777" w:rsidR="009E2D61" w:rsidRDefault="009E2D61" w:rsidP="009E2D61">
      <w:pPr>
        <w:autoSpaceDE w:val="0"/>
        <w:autoSpaceDN w:val="0"/>
        <w:adjustRightInd w:val="0"/>
        <w:rPr>
          <w:szCs w:val="21"/>
        </w:rPr>
      </w:pPr>
      <w:r w:rsidRPr="008E04BC">
        <w:rPr>
          <w:szCs w:val="21"/>
        </w:rPr>
        <w:t>Fysieke bedrijfsinfrastructuur: De bedragen bestaan uit de geraamde kosten en opbrengsten van de grondexploitaties Ambachtsezoom en Centrumgebied. Deze lasten en baten verschillen doordat de projecten in ontwikkeling zijn. De verschillen lopen binnen het programma budgettair neutraal.</w:t>
      </w:r>
    </w:p>
    <w:p w14:paraId="2BCDBD92" w14:textId="77777777" w:rsidR="004C189B" w:rsidRPr="008E04BC" w:rsidRDefault="004C189B" w:rsidP="009E2D61">
      <w:pPr>
        <w:autoSpaceDE w:val="0"/>
        <w:autoSpaceDN w:val="0"/>
        <w:adjustRightInd w:val="0"/>
        <w:rPr>
          <w:szCs w:val="21"/>
        </w:rPr>
      </w:pPr>
    </w:p>
    <w:p w14:paraId="4AA14842" w14:textId="77777777" w:rsidR="009E2D61" w:rsidRPr="008E04BC" w:rsidRDefault="009E2D61" w:rsidP="009E2D61">
      <w:pPr>
        <w:autoSpaceDE w:val="0"/>
        <w:autoSpaceDN w:val="0"/>
        <w:adjustRightInd w:val="0"/>
        <w:rPr>
          <w:szCs w:val="21"/>
        </w:rPr>
      </w:pPr>
      <w:r w:rsidRPr="008E04BC">
        <w:rPr>
          <w:szCs w:val="21"/>
        </w:rPr>
        <w:t xml:space="preserve">Milieubeheer: Ook hier wordt het verschil veroorzaakt door lagere personeelskosten door het ontbreken van overhead. </w:t>
      </w:r>
    </w:p>
    <w:p w14:paraId="24A6BDD8" w14:textId="77777777" w:rsidR="004C189B" w:rsidRDefault="004C189B" w:rsidP="009E2D61">
      <w:pPr>
        <w:autoSpaceDE w:val="0"/>
        <w:autoSpaceDN w:val="0"/>
        <w:adjustRightInd w:val="0"/>
        <w:rPr>
          <w:szCs w:val="21"/>
        </w:rPr>
      </w:pPr>
    </w:p>
    <w:p w14:paraId="285DD662" w14:textId="77777777" w:rsidR="009E2D61" w:rsidRPr="008E04BC" w:rsidRDefault="009E2D61" w:rsidP="009E2D61">
      <w:pPr>
        <w:autoSpaceDE w:val="0"/>
        <w:autoSpaceDN w:val="0"/>
        <w:adjustRightInd w:val="0"/>
        <w:rPr>
          <w:szCs w:val="21"/>
        </w:rPr>
      </w:pPr>
      <w:r w:rsidRPr="008E04BC">
        <w:rPr>
          <w:szCs w:val="21"/>
        </w:rPr>
        <w:t>Ruimtelijke Ordening: Het verschil wordt veroorzaakt door lagere personeelslasten door het ontbreken van overhead. De kapitaallasten en rente-inkomsten over de lening ROM-D staan in 2018 op het taakveld 0.5 treasury. In 2016 is de definitieve afrekening op de verhaalbare kosten anterieure overeenkomst met betrekking tot 123 Koopcentrum ontvangen.</w:t>
      </w:r>
    </w:p>
    <w:p w14:paraId="32F62F3D" w14:textId="77777777" w:rsidR="009E2D61" w:rsidRPr="008E04BC" w:rsidRDefault="009E2D61" w:rsidP="009E2D61">
      <w:pPr>
        <w:autoSpaceDE w:val="0"/>
        <w:autoSpaceDN w:val="0"/>
        <w:adjustRightInd w:val="0"/>
        <w:rPr>
          <w:szCs w:val="21"/>
        </w:rPr>
      </w:pPr>
    </w:p>
    <w:p w14:paraId="297F157F" w14:textId="77777777" w:rsidR="009E2D61" w:rsidRPr="008E04BC" w:rsidRDefault="009E2D61" w:rsidP="009E2D61">
      <w:pPr>
        <w:autoSpaceDE w:val="0"/>
        <w:autoSpaceDN w:val="0"/>
        <w:adjustRightInd w:val="0"/>
        <w:rPr>
          <w:szCs w:val="21"/>
        </w:rPr>
      </w:pPr>
      <w:r w:rsidRPr="008E04BC">
        <w:rPr>
          <w:szCs w:val="21"/>
        </w:rPr>
        <w:t xml:space="preserve">Grondexploitatie (niet-bedrijventerreinen): De bedragen bestaan uit de geraamde kosten en opbrengsten van de grondexploitatie De Volgerlanden. Deze lasten en baten verschillen doordat het project in ontwikkeling is. De verschillen lopen binnen het programma budgettair neutraal. In 2016 is de grondexploitatie Zuidwende Noord afgesloten. De boekwaarde van € 231.640 is ten gunste van de exploitatie gebracht. </w:t>
      </w:r>
    </w:p>
    <w:p w14:paraId="0B6876EA" w14:textId="77777777" w:rsidR="009E2D61" w:rsidRPr="008E04BC" w:rsidRDefault="009E2D61" w:rsidP="009E2D61">
      <w:pPr>
        <w:autoSpaceDE w:val="0"/>
        <w:autoSpaceDN w:val="0"/>
        <w:adjustRightInd w:val="0"/>
        <w:rPr>
          <w:szCs w:val="21"/>
        </w:rPr>
      </w:pPr>
    </w:p>
    <w:p w14:paraId="41A6B750" w14:textId="77777777" w:rsidR="009E2D61" w:rsidRDefault="009E2D61" w:rsidP="009E2D61">
      <w:pPr>
        <w:autoSpaceDE w:val="0"/>
        <w:autoSpaceDN w:val="0"/>
        <w:adjustRightInd w:val="0"/>
        <w:rPr>
          <w:szCs w:val="21"/>
        </w:rPr>
      </w:pPr>
      <w:r w:rsidRPr="008E04BC">
        <w:rPr>
          <w:szCs w:val="21"/>
        </w:rPr>
        <w:t>Wonen en bouwen: De personeelslasten zijn lager door het ontbreken van overhead. In 2016 zijn JFK en Klimop gesloopt. In 2016 zijn de inkomsten op leges bouwvergunningen hoger als gevolg van het verlenen van meer complexe vergunningen.</w:t>
      </w:r>
    </w:p>
    <w:p w14:paraId="33D35CC4" w14:textId="77777777" w:rsidR="009E2D61" w:rsidRDefault="009E2D61" w:rsidP="009E2D61">
      <w:pPr>
        <w:pStyle w:val="000"/>
        <w:spacing w:line="288" w:lineRule="auto"/>
        <w:jc w:val="left"/>
        <w:rPr>
          <w:rFonts w:ascii="Garamond" w:hAnsi="Garamond"/>
          <w:i/>
          <w:sz w:val="21"/>
          <w:szCs w:val="21"/>
        </w:rPr>
      </w:pPr>
    </w:p>
    <w:p w14:paraId="4E9AA9D6" w14:textId="77777777" w:rsidR="009E2D61" w:rsidRPr="00AA728C" w:rsidRDefault="009E2D61" w:rsidP="009E2D61">
      <w:pPr>
        <w:rPr>
          <w:u w:val="single"/>
        </w:rPr>
      </w:pPr>
    </w:p>
    <w:p w14:paraId="1E726065" w14:textId="77777777" w:rsidR="009E2D61" w:rsidRDefault="009E2D61" w:rsidP="009E2D61">
      <w:pPr>
        <w:pStyle w:val="000"/>
        <w:spacing w:line="288" w:lineRule="auto"/>
        <w:jc w:val="left"/>
        <w:rPr>
          <w:rFonts w:ascii="Garamond" w:hAnsi="Garamond"/>
          <w:i/>
          <w:sz w:val="21"/>
          <w:szCs w:val="21"/>
        </w:rPr>
      </w:pPr>
    </w:p>
    <w:p w14:paraId="24E8BA84" w14:textId="77777777" w:rsidR="009E2D61" w:rsidRPr="00A345B3" w:rsidRDefault="009E2D61" w:rsidP="009E2D61">
      <w:pPr>
        <w:pStyle w:val="000"/>
        <w:spacing w:line="288" w:lineRule="auto"/>
        <w:jc w:val="left"/>
        <w:rPr>
          <w:rFonts w:ascii="Garamond" w:hAnsi="Garamond"/>
          <w:sz w:val="21"/>
          <w:szCs w:val="21"/>
          <w:u w:val="single"/>
        </w:rPr>
      </w:pPr>
      <w:r w:rsidRPr="004A4DDB">
        <w:rPr>
          <w:rFonts w:ascii="Garamond" w:hAnsi="Garamond"/>
          <w:sz w:val="21"/>
          <w:szCs w:val="21"/>
          <w:u w:val="single"/>
        </w:rPr>
        <w:t>3. Buitenruimte</w:t>
      </w:r>
    </w:p>
    <w:p w14:paraId="0F4819CC" w14:textId="77777777" w:rsidR="009E2D61" w:rsidRDefault="009E2D61" w:rsidP="009E2D61">
      <w:pPr>
        <w:pStyle w:val="000"/>
        <w:spacing w:line="288" w:lineRule="auto"/>
        <w:jc w:val="left"/>
        <w:rPr>
          <w:rFonts w:ascii="Garamond" w:hAnsi="Garamond"/>
          <w:sz w:val="21"/>
          <w:szCs w:val="21"/>
        </w:rPr>
      </w:pPr>
    </w:p>
    <w:p w14:paraId="5C12514B" w14:textId="77777777" w:rsidR="009E2D61" w:rsidRPr="00572B0A" w:rsidRDefault="009E2D61" w:rsidP="009E2D61">
      <w:pPr>
        <w:pStyle w:val="000"/>
        <w:spacing w:line="288" w:lineRule="auto"/>
        <w:jc w:val="left"/>
        <w:rPr>
          <w:rFonts w:ascii="Garamond" w:hAnsi="Garamond"/>
          <w:i/>
          <w:sz w:val="21"/>
          <w:szCs w:val="21"/>
        </w:rPr>
      </w:pPr>
      <w:r w:rsidRPr="00572B0A">
        <w:rPr>
          <w:rFonts w:ascii="Garamond" w:hAnsi="Garamond"/>
          <w:i/>
          <w:sz w:val="21"/>
          <w:szCs w:val="21"/>
        </w:rPr>
        <w:t xml:space="preserve">Verschil begroting 2018 t.o.v. begroting 2017: </w:t>
      </w:r>
    </w:p>
    <w:p w14:paraId="45C58E33" w14:textId="77777777" w:rsidR="009E2D61" w:rsidRDefault="009E2D61" w:rsidP="009E2D61">
      <w:pPr>
        <w:pStyle w:val="Default"/>
        <w:rPr>
          <w:sz w:val="21"/>
          <w:szCs w:val="21"/>
        </w:rPr>
      </w:pPr>
    </w:p>
    <w:p w14:paraId="46ED2034" w14:textId="77777777" w:rsidR="009E2D61" w:rsidRDefault="009E2D61" w:rsidP="009E2D61">
      <w:pPr>
        <w:autoSpaceDE w:val="0"/>
        <w:autoSpaceDN w:val="0"/>
        <w:adjustRightInd w:val="0"/>
        <w:rPr>
          <w:szCs w:val="21"/>
        </w:rPr>
      </w:pPr>
      <w:r>
        <w:rPr>
          <w:szCs w:val="21"/>
        </w:rPr>
        <w:t xml:space="preserve">Verkeer en vervoer: Het groot onderhoud wegen is in 2018 verhoogd met een prijsindex, dat geldt ook voor het beheer en onderhoud van lichtobjecten. Daarnaast zijn er meer uren toegeschreven om de taken te kunnen uitvoeren. </w:t>
      </w:r>
    </w:p>
    <w:p w14:paraId="11F95764" w14:textId="77777777" w:rsidR="009E2D61" w:rsidRDefault="009E2D61" w:rsidP="009E2D61">
      <w:pPr>
        <w:autoSpaceDE w:val="0"/>
        <w:autoSpaceDN w:val="0"/>
        <w:adjustRightInd w:val="0"/>
        <w:rPr>
          <w:szCs w:val="21"/>
        </w:rPr>
      </w:pPr>
    </w:p>
    <w:p w14:paraId="259A4B68" w14:textId="77777777" w:rsidR="009E2D61" w:rsidRDefault="009E2D61" w:rsidP="009E2D61">
      <w:pPr>
        <w:autoSpaceDE w:val="0"/>
        <w:autoSpaceDN w:val="0"/>
        <w:adjustRightInd w:val="0"/>
        <w:rPr>
          <w:szCs w:val="21"/>
        </w:rPr>
      </w:pPr>
      <w:r>
        <w:rPr>
          <w:szCs w:val="21"/>
        </w:rPr>
        <w:t>Riolering: Het verschil tussen de begrote uitgaven voor Riolering in 2018 en 2017 wordt veroorzaakt doordat er meer uren worden toegeschreven. Tegelijkertijd voorzien wij een stijging van de inkomsten op de rioolheffingen in 2018.</w:t>
      </w:r>
    </w:p>
    <w:p w14:paraId="2B4B917A" w14:textId="77777777" w:rsidR="009E2D61" w:rsidRDefault="009E2D61" w:rsidP="009E2D61">
      <w:pPr>
        <w:autoSpaceDE w:val="0"/>
        <w:autoSpaceDN w:val="0"/>
        <w:adjustRightInd w:val="0"/>
        <w:rPr>
          <w:szCs w:val="21"/>
        </w:rPr>
      </w:pPr>
    </w:p>
    <w:p w14:paraId="0D18ADBF" w14:textId="77777777" w:rsidR="009E2D61" w:rsidRPr="00CC70B2" w:rsidRDefault="009E2D61" w:rsidP="009E2D61">
      <w:pPr>
        <w:autoSpaceDE w:val="0"/>
        <w:autoSpaceDN w:val="0"/>
        <w:adjustRightInd w:val="0"/>
        <w:rPr>
          <w:szCs w:val="21"/>
        </w:rPr>
      </w:pPr>
      <w:r w:rsidRPr="00CC70B2">
        <w:rPr>
          <w:szCs w:val="21"/>
        </w:rPr>
        <w:t xml:space="preserve">Afval: In 2018 is de bedoeling besparingen te realiseren op de uitvoering van het afval. Daarnaast worden er minder uren toegeschreven, dus dalen de personeelslasten. Tegelijkertijd zijn de begrote inkomsten verhoogd met een prijsindex en hogere opbrengsten uit de heffingen. </w:t>
      </w:r>
    </w:p>
    <w:p w14:paraId="06CE2340" w14:textId="77777777" w:rsidR="009E2D61" w:rsidRDefault="009E2D61" w:rsidP="009E2D61">
      <w:pPr>
        <w:autoSpaceDE w:val="0"/>
        <w:autoSpaceDN w:val="0"/>
        <w:adjustRightInd w:val="0"/>
        <w:rPr>
          <w:szCs w:val="21"/>
        </w:rPr>
      </w:pPr>
    </w:p>
    <w:p w14:paraId="2D2AFDD5" w14:textId="77777777" w:rsidR="009E2D61" w:rsidRDefault="009E2D61" w:rsidP="009E2D61">
      <w:pPr>
        <w:autoSpaceDE w:val="0"/>
        <w:autoSpaceDN w:val="0"/>
        <w:adjustRightInd w:val="0"/>
        <w:rPr>
          <w:szCs w:val="21"/>
        </w:rPr>
      </w:pPr>
      <w:r>
        <w:rPr>
          <w:szCs w:val="21"/>
        </w:rPr>
        <w:t>RO Vastgoedregistratie:</w:t>
      </w:r>
      <w:r w:rsidRPr="00EC2015">
        <w:rPr>
          <w:szCs w:val="21"/>
        </w:rPr>
        <w:t xml:space="preserve"> </w:t>
      </w:r>
      <w:r>
        <w:rPr>
          <w:szCs w:val="21"/>
        </w:rPr>
        <w:t>De personeelslasten voor de vastgoedregistratie zijn in 2018 lager begroot omdat er minder uren toegeschreven worden</w:t>
      </w:r>
    </w:p>
    <w:p w14:paraId="655894F7" w14:textId="77777777" w:rsidR="009E2D61" w:rsidRPr="00572B0A" w:rsidRDefault="009E2D61" w:rsidP="009E2D61">
      <w:pPr>
        <w:autoSpaceDE w:val="0"/>
        <w:autoSpaceDN w:val="0"/>
        <w:adjustRightInd w:val="0"/>
        <w:rPr>
          <w:szCs w:val="21"/>
        </w:rPr>
      </w:pPr>
    </w:p>
    <w:p w14:paraId="1257B79A" w14:textId="77777777" w:rsidR="009E2D61" w:rsidRDefault="009E2D61" w:rsidP="009E2D61">
      <w:pPr>
        <w:pStyle w:val="Default"/>
        <w:rPr>
          <w:i/>
          <w:iCs/>
          <w:sz w:val="21"/>
          <w:szCs w:val="21"/>
        </w:rPr>
      </w:pPr>
    </w:p>
    <w:p w14:paraId="4A2B49B0" w14:textId="77777777" w:rsidR="009E2D61" w:rsidRPr="00572B0A" w:rsidRDefault="009E2D61" w:rsidP="009E2D61">
      <w:pPr>
        <w:pStyle w:val="000"/>
        <w:spacing w:line="288" w:lineRule="auto"/>
        <w:jc w:val="left"/>
        <w:rPr>
          <w:rFonts w:ascii="Garamond" w:hAnsi="Garamond"/>
          <w:i/>
          <w:sz w:val="21"/>
          <w:szCs w:val="21"/>
        </w:rPr>
      </w:pPr>
      <w:r w:rsidRPr="00572B0A">
        <w:rPr>
          <w:rFonts w:ascii="Garamond" w:hAnsi="Garamond"/>
          <w:i/>
          <w:sz w:val="21"/>
          <w:szCs w:val="21"/>
        </w:rPr>
        <w:t xml:space="preserve">Verschil begroting 2018 t.o.v. realisatie 2016: </w:t>
      </w:r>
    </w:p>
    <w:p w14:paraId="79B6CE5C" w14:textId="77777777" w:rsidR="009E2D61" w:rsidRDefault="009E2D61" w:rsidP="009E2D61">
      <w:pPr>
        <w:autoSpaceDE w:val="0"/>
        <w:autoSpaceDN w:val="0"/>
        <w:adjustRightInd w:val="0"/>
        <w:rPr>
          <w:szCs w:val="21"/>
        </w:rPr>
      </w:pPr>
    </w:p>
    <w:p w14:paraId="75178F10" w14:textId="77777777" w:rsidR="009E2D61" w:rsidRPr="00572B0A" w:rsidRDefault="009E2D61" w:rsidP="009E2D61">
      <w:pPr>
        <w:autoSpaceDE w:val="0"/>
        <w:autoSpaceDN w:val="0"/>
        <w:adjustRightInd w:val="0"/>
        <w:rPr>
          <w:szCs w:val="21"/>
        </w:rPr>
      </w:pPr>
      <w:r>
        <w:rPr>
          <w:szCs w:val="21"/>
        </w:rPr>
        <w:t>Verkeer en vervoer: In 2016 zijn er met incidenteel geld extra parkeerplaatsen aangelegd.</w:t>
      </w:r>
    </w:p>
    <w:p w14:paraId="23D84B88" w14:textId="77777777" w:rsidR="009E2D61" w:rsidRPr="00572B0A" w:rsidRDefault="009E2D61" w:rsidP="009E2D61">
      <w:pPr>
        <w:autoSpaceDE w:val="0"/>
        <w:autoSpaceDN w:val="0"/>
        <w:adjustRightInd w:val="0"/>
        <w:rPr>
          <w:szCs w:val="21"/>
        </w:rPr>
      </w:pPr>
    </w:p>
    <w:p w14:paraId="3BD6577B" w14:textId="5A05B811" w:rsidR="009E2D61" w:rsidRPr="00572B0A" w:rsidRDefault="009E2D61" w:rsidP="009E2D61">
      <w:pPr>
        <w:autoSpaceDE w:val="0"/>
        <w:autoSpaceDN w:val="0"/>
        <w:adjustRightInd w:val="0"/>
        <w:rPr>
          <w:szCs w:val="21"/>
        </w:rPr>
      </w:pPr>
      <w:r w:rsidRPr="003C6C69">
        <w:rPr>
          <w:szCs w:val="21"/>
        </w:rPr>
        <w:t xml:space="preserve">Openbaar vervoer: </w:t>
      </w:r>
      <w:r w:rsidR="00E53088">
        <w:rPr>
          <w:szCs w:val="21"/>
        </w:rPr>
        <w:t>De bijdrage aan bureau Drechtsteden is vanaf 2017 verdeelt over diverse taakvelden. Waar dat in 2016 nog op programma 4 werd geraamd.</w:t>
      </w:r>
      <w:r w:rsidRPr="00572B0A">
        <w:rPr>
          <w:szCs w:val="21"/>
        </w:rPr>
        <w:t xml:space="preserve"> </w:t>
      </w:r>
    </w:p>
    <w:p w14:paraId="28E6D091" w14:textId="77777777" w:rsidR="009E2D61" w:rsidRPr="00572B0A" w:rsidRDefault="009E2D61" w:rsidP="009E2D61">
      <w:pPr>
        <w:autoSpaceDE w:val="0"/>
        <w:autoSpaceDN w:val="0"/>
        <w:adjustRightInd w:val="0"/>
        <w:rPr>
          <w:szCs w:val="21"/>
        </w:rPr>
      </w:pPr>
    </w:p>
    <w:p w14:paraId="39DC1E12" w14:textId="77777777" w:rsidR="009E2D61" w:rsidRPr="00195142" w:rsidRDefault="009E2D61" w:rsidP="009E2D61">
      <w:pPr>
        <w:autoSpaceDE w:val="0"/>
        <w:autoSpaceDN w:val="0"/>
        <w:adjustRightInd w:val="0"/>
        <w:rPr>
          <w:szCs w:val="21"/>
        </w:rPr>
      </w:pPr>
      <w:r w:rsidRPr="00195142">
        <w:rPr>
          <w:szCs w:val="21"/>
        </w:rPr>
        <w:t>Openbaar groen: In 2016 is er incidenteel geld beschikbaar gesteld voor niet chemische onkruidbestrijding en herplant van bomen. Daarnaast ook hier de BBV- wijzigingen op personeelslasten.</w:t>
      </w:r>
    </w:p>
    <w:p w14:paraId="4C7A78BF" w14:textId="77777777" w:rsidR="009E2D61" w:rsidRDefault="009E2D61" w:rsidP="009E2D61">
      <w:pPr>
        <w:autoSpaceDE w:val="0"/>
        <w:autoSpaceDN w:val="0"/>
        <w:adjustRightInd w:val="0"/>
        <w:rPr>
          <w:szCs w:val="21"/>
        </w:rPr>
      </w:pPr>
    </w:p>
    <w:p w14:paraId="117719EC" w14:textId="77777777" w:rsidR="009E2D61" w:rsidRDefault="009E2D61" w:rsidP="009E2D61">
      <w:pPr>
        <w:autoSpaceDE w:val="0"/>
        <w:autoSpaceDN w:val="0"/>
        <w:adjustRightInd w:val="0"/>
        <w:rPr>
          <w:szCs w:val="21"/>
        </w:rPr>
      </w:pPr>
      <w:r>
        <w:rPr>
          <w:szCs w:val="21"/>
        </w:rPr>
        <w:t>Riolering: De gevolgen van de wijzigingen in de BBV zijn hier nog van invloed. Er is sprake van een verlaging van de rente op de investeringen en een verlaging van de personeelslasten in de vorm van overhead.</w:t>
      </w:r>
    </w:p>
    <w:p w14:paraId="212A20BE" w14:textId="77777777" w:rsidR="009E2D61" w:rsidRPr="00572B0A" w:rsidRDefault="009E2D61" w:rsidP="009E2D61">
      <w:pPr>
        <w:autoSpaceDE w:val="0"/>
        <w:autoSpaceDN w:val="0"/>
        <w:adjustRightInd w:val="0"/>
        <w:rPr>
          <w:szCs w:val="21"/>
        </w:rPr>
      </w:pPr>
    </w:p>
    <w:p w14:paraId="6836E0BA" w14:textId="77777777" w:rsidR="009E2D61" w:rsidRPr="00572B0A" w:rsidRDefault="009E2D61" w:rsidP="009E2D61">
      <w:pPr>
        <w:autoSpaceDE w:val="0"/>
        <w:autoSpaceDN w:val="0"/>
        <w:adjustRightInd w:val="0"/>
        <w:rPr>
          <w:szCs w:val="21"/>
        </w:rPr>
      </w:pPr>
      <w:r w:rsidRPr="00572B0A">
        <w:rPr>
          <w:szCs w:val="21"/>
        </w:rPr>
        <w:t>Afval: Voor de verwerking van afval in 2018 zijn minder kosten begroot vanwege de voorgenomen besparingsmaatregelen. We voorzien lagere personeelslasten dan in 2016 omdat er minder uren toegeschreven worden. Bovendien verwachten we hogere opbrengsten uit de afvalstoffenheffing als gevolg van de prijsindex en een bijdrage van de GBD die eerder onder een ander programma werd begroot.</w:t>
      </w:r>
    </w:p>
    <w:p w14:paraId="1C583942" w14:textId="77777777" w:rsidR="009E2D61" w:rsidRDefault="009E2D61" w:rsidP="009E2D61">
      <w:pPr>
        <w:autoSpaceDE w:val="0"/>
        <w:autoSpaceDN w:val="0"/>
        <w:adjustRightInd w:val="0"/>
        <w:rPr>
          <w:szCs w:val="21"/>
        </w:rPr>
      </w:pPr>
    </w:p>
    <w:p w14:paraId="7F994BD9" w14:textId="77777777" w:rsidR="009E2D61" w:rsidRPr="00572B0A" w:rsidRDefault="009E2D61" w:rsidP="009E2D61">
      <w:pPr>
        <w:autoSpaceDE w:val="0"/>
        <w:autoSpaceDN w:val="0"/>
        <w:adjustRightInd w:val="0"/>
        <w:rPr>
          <w:szCs w:val="21"/>
        </w:rPr>
      </w:pPr>
      <w:r w:rsidRPr="00572B0A">
        <w:rPr>
          <w:szCs w:val="21"/>
        </w:rPr>
        <w:t xml:space="preserve">Begraafplaatsen: </w:t>
      </w:r>
      <w:r>
        <w:rPr>
          <w:szCs w:val="21"/>
        </w:rPr>
        <w:t xml:space="preserve">Ook hier zijn de gevolgen van de wijzigingen in de BBV nog van invloed. Er is sprake van een verlaging van de rente op de investeringen en een verlaging van de personeelslasten in de vorm van overhead. </w:t>
      </w:r>
    </w:p>
    <w:p w14:paraId="36FFD0D9" w14:textId="77777777" w:rsidR="009E2D61" w:rsidRPr="00572B0A" w:rsidRDefault="009E2D61" w:rsidP="009E2D61">
      <w:pPr>
        <w:autoSpaceDE w:val="0"/>
        <w:autoSpaceDN w:val="0"/>
        <w:adjustRightInd w:val="0"/>
        <w:rPr>
          <w:szCs w:val="21"/>
        </w:rPr>
      </w:pPr>
    </w:p>
    <w:p w14:paraId="0EFBE8FB" w14:textId="77777777" w:rsidR="009E2D61" w:rsidRDefault="009E2D61" w:rsidP="009E2D61">
      <w:pPr>
        <w:autoSpaceDE w:val="0"/>
        <w:autoSpaceDN w:val="0"/>
        <w:adjustRightInd w:val="0"/>
        <w:rPr>
          <w:szCs w:val="21"/>
        </w:rPr>
      </w:pPr>
      <w:r>
        <w:rPr>
          <w:szCs w:val="21"/>
        </w:rPr>
        <w:t>RO Vastgoedregistratie:</w:t>
      </w:r>
      <w:r w:rsidRPr="00EC2015">
        <w:rPr>
          <w:szCs w:val="21"/>
        </w:rPr>
        <w:t xml:space="preserve"> </w:t>
      </w:r>
      <w:r>
        <w:rPr>
          <w:szCs w:val="21"/>
        </w:rPr>
        <w:t>De personeelslasten voor de vastgoedregistratie zijn in 2018 lager begroot omdat er minder uren toegeschreven worden.</w:t>
      </w:r>
    </w:p>
    <w:p w14:paraId="712597FB" w14:textId="77777777" w:rsidR="009E2D61" w:rsidRPr="00572B0A" w:rsidRDefault="009E2D61" w:rsidP="009E2D61">
      <w:pPr>
        <w:autoSpaceDE w:val="0"/>
        <w:autoSpaceDN w:val="0"/>
        <w:adjustRightInd w:val="0"/>
        <w:rPr>
          <w:szCs w:val="21"/>
        </w:rPr>
      </w:pPr>
    </w:p>
    <w:p w14:paraId="14B0C73E" w14:textId="77777777" w:rsidR="009E2D61" w:rsidRDefault="009E2D61" w:rsidP="009E2D61">
      <w:pPr>
        <w:pStyle w:val="000"/>
        <w:spacing w:line="288" w:lineRule="auto"/>
        <w:jc w:val="left"/>
        <w:rPr>
          <w:rFonts w:ascii="Garamond" w:hAnsi="Garamond"/>
          <w:sz w:val="21"/>
          <w:szCs w:val="21"/>
          <w:highlight w:val="green"/>
          <w:u w:val="single"/>
        </w:rPr>
      </w:pPr>
    </w:p>
    <w:p w14:paraId="5CD85B81" w14:textId="77777777" w:rsidR="009E2D61" w:rsidRDefault="009E2D61" w:rsidP="009E2D61">
      <w:pPr>
        <w:pStyle w:val="000"/>
        <w:spacing w:line="288" w:lineRule="auto"/>
        <w:jc w:val="left"/>
        <w:rPr>
          <w:rFonts w:ascii="Garamond" w:hAnsi="Garamond"/>
          <w:sz w:val="21"/>
          <w:szCs w:val="21"/>
          <w:u w:val="single"/>
        </w:rPr>
      </w:pPr>
      <w:r w:rsidRPr="004A4DDB">
        <w:rPr>
          <w:rFonts w:ascii="Garamond" w:hAnsi="Garamond"/>
          <w:sz w:val="21"/>
          <w:szCs w:val="21"/>
          <w:u w:val="single"/>
        </w:rPr>
        <w:t>4.Veiligheid, dienstverlening, bestuur en middelen</w:t>
      </w:r>
    </w:p>
    <w:p w14:paraId="733B56BA" w14:textId="77777777" w:rsidR="009E2D61" w:rsidRDefault="009E2D61" w:rsidP="009E2D61">
      <w:pPr>
        <w:pStyle w:val="000"/>
        <w:spacing w:line="288" w:lineRule="auto"/>
        <w:jc w:val="left"/>
        <w:rPr>
          <w:rFonts w:ascii="Garamond" w:hAnsi="Garamond"/>
          <w:sz w:val="21"/>
          <w:szCs w:val="21"/>
          <w:u w:val="single"/>
        </w:rPr>
      </w:pPr>
    </w:p>
    <w:p w14:paraId="467B08DE" w14:textId="77777777" w:rsidR="009E2D61"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 t.o.v. begroting 2017:</w:t>
      </w:r>
    </w:p>
    <w:p w14:paraId="79100AAE" w14:textId="77777777" w:rsidR="009E2D61" w:rsidRDefault="009E2D61" w:rsidP="009E2D61">
      <w:pPr>
        <w:rPr>
          <w:szCs w:val="21"/>
        </w:rPr>
      </w:pPr>
    </w:p>
    <w:p w14:paraId="7776B3D6" w14:textId="41A7820D" w:rsidR="009E2D61" w:rsidRDefault="009E2D61" w:rsidP="00E01351">
      <w:pPr>
        <w:pStyle w:val="H-I-Ambacht"/>
        <w:spacing w:after="0"/>
      </w:pPr>
      <w:r w:rsidRPr="00E53088">
        <w:rPr>
          <w:sz w:val="21"/>
        </w:rPr>
        <w:t>Bestuur:</w:t>
      </w:r>
      <w:r>
        <w:t xml:space="preserve"> </w:t>
      </w:r>
      <w:r w:rsidR="00E53088">
        <w:rPr>
          <w:sz w:val="21"/>
        </w:rPr>
        <w:t xml:space="preserve">De buffer van precario voor incidentele tegenvallers is opgenomen onder </w:t>
      </w:r>
      <w:r w:rsidR="00E01351">
        <w:rPr>
          <w:sz w:val="21"/>
        </w:rPr>
        <w:t>taakveld</w:t>
      </w:r>
      <w:r w:rsidR="00E53088">
        <w:rPr>
          <w:sz w:val="21"/>
        </w:rPr>
        <w:t xml:space="preserve"> bestuur.</w:t>
      </w:r>
      <w:r w:rsidR="00E53088" w:rsidRPr="00154DB3">
        <w:rPr>
          <w:sz w:val="21"/>
        </w:rPr>
        <w:t xml:space="preserve"> </w:t>
      </w:r>
    </w:p>
    <w:p w14:paraId="1FDE180C" w14:textId="77777777" w:rsidR="009E2D61" w:rsidRDefault="009E2D61" w:rsidP="009E2D61">
      <w:pPr>
        <w:rPr>
          <w:szCs w:val="21"/>
        </w:rPr>
      </w:pPr>
    </w:p>
    <w:p w14:paraId="264D4F37" w14:textId="77777777" w:rsidR="009E2D61" w:rsidRDefault="009E2D61" w:rsidP="009E2D61">
      <w:pPr>
        <w:rPr>
          <w:szCs w:val="21"/>
        </w:rPr>
      </w:pPr>
      <w:r>
        <w:rPr>
          <w:szCs w:val="21"/>
        </w:rPr>
        <w:t>Overhead: Vanaf 2017 levert een lagere bijdrage aan de GRD door de nieuwe verdeelsystematiek lagere lasten op.</w:t>
      </w:r>
    </w:p>
    <w:p w14:paraId="7EE4B610" w14:textId="77777777" w:rsidR="009E2D61" w:rsidRDefault="009E2D61" w:rsidP="009E2D61">
      <w:pPr>
        <w:rPr>
          <w:szCs w:val="21"/>
        </w:rPr>
      </w:pPr>
    </w:p>
    <w:p w14:paraId="27296FC9" w14:textId="77777777" w:rsidR="009E2D61" w:rsidRDefault="009E2D61" w:rsidP="009E2D61">
      <w:pPr>
        <w:rPr>
          <w:szCs w:val="21"/>
        </w:rPr>
      </w:pPr>
      <w:r>
        <w:rPr>
          <w:szCs w:val="21"/>
        </w:rPr>
        <w:t>Algemene uitkering en overige uitkeringen Gemeentefonds: De uitkomsten van de circulaires verschillen per jaar. De uitkomsten van de meicirculaire zijn hier meerjarig verwerkt.</w:t>
      </w:r>
    </w:p>
    <w:p w14:paraId="7BB2421D" w14:textId="77777777" w:rsidR="009E2D61" w:rsidRDefault="009E2D61" w:rsidP="009E2D61">
      <w:pPr>
        <w:rPr>
          <w:szCs w:val="21"/>
        </w:rPr>
      </w:pPr>
    </w:p>
    <w:p w14:paraId="009F5969" w14:textId="77777777" w:rsidR="009E2D61" w:rsidRDefault="009E2D61" w:rsidP="009E2D61">
      <w:pPr>
        <w:rPr>
          <w:szCs w:val="21"/>
        </w:rPr>
      </w:pPr>
      <w:r>
        <w:rPr>
          <w:szCs w:val="21"/>
        </w:rPr>
        <w:t>Overige baten en lasten: Volgens de nieuwe BBV is er een nieuwe toerekening van overhead. Voor de Volgerlanden is de tegenboeking in 2017 op overige lasten en baten gezet</w:t>
      </w:r>
    </w:p>
    <w:p w14:paraId="7C35C2D2" w14:textId="77777777" w:rsidR="009E2D61" w:rsidRDefault="009E2D61" w:rsidP="009E2D61">
      <w:pPr>
        <w:rPr>
          <w:szCs w:val="21"/>
        </w:rPr>
      </w:pPr>
    </w:p>
    <w:p w14:paraId="357FDC8A" w14:textId="77777777" w:rsidR="009E2D61" w:rsidRDefault="009E2D61" w:rsidP="009E2D61">
      <w:pPr>
        <w:rPr>
          <w:szCs w:val="21"/>
        </w:rPr>
      </w:pPr>
      <w:r>
        <w:rPr>
          <w:szCs w:val="21"/>
        </w:rPr>
        <w:t xml:space="preserve">Crisisbeheersing en Brandweer: Het verschil wordt veroorzaakt door het verschil in de begroting van de VRZHZ. </w:t>
      </w:r>
    </w:p>
    <w:p w14:paraId="053C6EE1" w14:textId="77777777" w:rsidR="009E2D61" w:rsidRDefault="009E2D61" w:rsidP="009E2D61">
      <w:pPr>
        <w:pStyle w:val="000"/>
        <w:spacing w:line="288" w:lineRule="auto"/>
        <w:jc w:val="left"/>
        <w:rPr>
          <w:rFonts w:ascii="Garamond" w:hAnsi="Garamond"/>
          <w:sz w:val="21"/>
          <w:szCs w:val="21"/>
          <w:u w:val="single"/>
        </w:rPr>
      </w:pPr>
    </w:p>
    <w:p w14:paraId="7A7671EB" w14:textId="77777777" w:rsidR="009E2D61" w:rsidRDefault="009E2D61" w:rsidP="009E2D61">
      <w:pPr>
        <w:pStyle w:val="000"/>
        <w:spacing w:line="288" w:lineRule="auto"/>
        <w:jc w:val="left"/>
        <w:rPr>
          <w:rFonts w:ascii="Garamond" w:hAnsi="Garamond"/>
          <w:sz w:val="21"/>
          <w:szCs w:val="21"/>
          <w:u w:val="single"/>
        </w:rPr>
      </w:pPr>
    </w:p>
    <w:p w14:paraId="2CFD4FD0" w14:textId="77777777" w:rsidR="009E2D61" w:rsidRDefault="009E2D61" w:rsidP="009E2D61">
      <w:pPr>
        <w:pStyle w:val="000"/>
        <w:spacing w:line="288" w:lineRule="auto"/>
        <w:jc w:val="left"/>
        <w:rPr>
          <w:rFonts w:ascii="Garamond" w:hAnsi="Garamond"/>
          <w:i/>
          <w:sz w:val="21"/>
          <w:szCs w:val="21"/>
        </w:rPr>
      </w:pPr>
      <w:r>
        <w:rPr>
          <w:rFonts w:ascii="Garamond" w:hAnsi="Garamond"/>
          <w:i/>
          <w:sz w:val="21"/>
          <w:szCs w:val="21"/>
        </w:rPr>
        <w:t>Verschil begroting 2018 t.o.v. realisatie 2016:</w:t>
      </w:r>
    </w:p>
    <w:p w14:paraId="0CEBB9C1" w14:textId="77777777" w:rsidR="009E2D61" w:rsidRDefault="009E2D61" w:rsidP="00594490">
      <w:pPr>
        <w:pStyle w:val="000"/>
        <w:spacing w:line="288" w:lineRule="auto"/>
        <w:jc w:val="left"/>
        <w:rPr>
          <w:rFonts w:ascii="Garamond" w:hAnsi="Garamond"/>
          <w:i/>
          <w:sz w:val="21"/>
          <w:szCs w:val="21"/>
        </w:rPr>
      </w:pPr>
    </w:p>
    <w:p w14:paraId="4A41D6C3" w14:textId="31E45C90" w:rsidR="009E2D61" w:rsidRDefault="009E2D61" w:rsidP="00594490">
      <w:pPr>
        <w:spacing w:line="288" w:lineRule="auto"/>
        <w:rPr>
          <w:szCs w:val="21"/>
        </w:rPr>
      </w:pPr>
      <w:r>
        <w:rPr>
          <w:szCs w:val="21"/>
        </w:rPr>
        <w:t xml:space="preserve">Bestuur: De bijdragen aan de gemeenschappelijke belastingdienst Drechtsteden zijn nu verdeeld over de taakvelden 7.2 riolering, 7.3 afval, 8.13 RO-vastgoedregistratie, 0.61 OZB woningen, 0.62 OZB niet-woningen en 0.64 belastingen overig. Daarnaast zijn de apparaatskosten van de afdeling Bestuurszaken niet meer aan het taakveld bestuur toegevoegd, maar deze vallen onder de overhead. </w:t>
      </w:r>
      <w:r w:rsidR="00E01351">
        <w:rPr>
          <w:szCs w:val="21"/>
        </w:rPr>
        <w:t>Tenslotte is d</w:t>
      </w:r>
      <w:r w:rsidR="00E01351">
        <w:t>e buffer van precario voor incidentele tegenvallers opgenomen onder taakveld bestuur.</w:t>
      </w:r>
    </w:p>
    <w:p w14:paraId="5AD8D2C7" w14:textId="77777777" w:rsidR="009E2D61" w:rsidRDefault="009E2D61" w:rsidP="00594490">
      <w:pPr>
        <w:spacing w:line="288" w:lineRule="auto"/>
        <w:rPr>
          <w:szCs w:val="21"/>
        </w:rPr>
      </w:pPr>
    </w:p>
    <w:p w14:paraId="4B1AF143" w14:textId="77777777" w:rsidR="009E2D61" w:rsidRDefault="009E2D61" w:rsidP="00594490">
      <w:pPr>
        <w:spacing w:line="288" w:lineRule="auto"/>
        <w:rPr>
          <w:szCs w:val="21"/>
        </w:rPr>
      </w:pPr>
      <w:r w:rsidRPr="001B38C3">
        <w:rPr>
          <w:szCs w:val="21"/>
        </w:rPr>
        <w:t>Burgerzaken:</w:t>
      </w:r>
      <w:r>
        <w:rPr>
          <w:szCs w:val="21"/>
        </w:rPr>
        <w:t xml:space="preserve"> De bijdrage </w:t>
      </w:r>
      <w:r w:rsidRPr="00365585">
        <w:rPr>
          <w:szCs w:val="21"/>
        </w:rPr>
        <w:t>aan Dienstverlening Drechtsteden</w:t>
      </w:r>
      <w:r>
        <w:rPr>
          <w:szCs w:val="21"/>
        </w:rPr>
        <w:t xml:space="preserve"> is in 2018 verwerkt. De bijbehorende budgetten vanuit onze eigen begroting zijn afgeraamd. Dit was in 2016 nog niet gebeurd.</w:t>
      </w:r>
    </w:p>
    <w:p w14:paraId="63A6706D" w14:textId="77777777" w:rsidR="009E2D61" w:rsidRDefault="009E2D61" w:rsidP="00594490">
      <w:pPr>
        <w:spacing w:line="288" w:lineRule="auto"/>
        <w:rPr>
          <w:szCs w:val="21"/>
        </w:rPr>
      </w:pPr>
    </w:p>
    <w:p w14:paraId="033404AE" w14:textId="77777777" w:rsidR="009E2D61" w:rsidRDefault="009E2D61" w:rsidP="00594490">
      <w:pPr>
        <w:spacing w:line="288" w:lineRule="auto"/>
        <w:rPr>
          <w:szCs w:val="21"/>
        </w:rPr>
      </w:pPr>
      <w:r>
        <w:rPr>
          <w:szCs w:val="21"/>
        </w:rPr>
        <w:t>Overhead: Op het taakveld overhead staan vanaf 2017 alle kosten die niet direct aan een product toe te rekenen zijn, deze werden voorheen via de kostenverdeelstaat in het uurtarief doorberekend.</w:t>
      </w:r>
    </w:p>
    <w:p w14:paraId="7DA43D15" w14:textId="77777777" w:rsidR="009E2D61" w:rsidRDefault="009E2D61" w:rsidP="00594490">
      <w:pPr>
        <w:spacing w:line="288" w:lineRule="auto"/>
        <w:rPr>
          <w:szCs w:val="21"/>
        </w:rPr>
      </w:pPr>
    </w:p>
    <w:p w14:paraId="20C83F7A" w14:textId="77777777" w:rsidR="009E2D61" w:rsidRDefault="009E2D61" w:rsidP="00594490">
      <w:pPr>
        <w:spacing w:line="288" w:lineRule="auto"/>
        <w:rPr>
          <w:szCs w:val="21"/>
        </w:rPr>
      </w:pPr>
      <w:r>
        <w:rPr>
          <w:szCs w:val="21"/>
        </w:rPr>
        <w:t>Treasury: Hier worden alle kosten voor de leningen, maar ook de doorberekende kapitaallasten op geboekt. Voorheen werd dit allemaal via de kostenverdeelstaat geboekt.</w:t>
      </w:r>
    </w:p>
    <w:p w14:paraId="3D37E4A4" w14:textId="77777777" w:rsidR="009E2D61" w:rsidRDefault="009E2D61" w:rsidP="00594490">
      <w:pPr>
        <w:spacing w:line="288" w:lineRule="auto"/>
        <w:rPr>
          <w:szCs w:val="21"/>
        </w:rPr>
      </w:pPr>
    </w:p>
    <w:p w14:paraId="244B3FB2" w14:textId="77777777" w:rsidR="009E2D61" w:rsidRPr="00CC75BF" w:rsidRDefault="009E2D61" w:rsidP="00594490">
      <w:pPr>
        <w:spacing w:line="288" w:lineRule="auto"/>
        <w:rPr>
          <w:szCs w:val="21"/>
        </w:rPr>
      </w:pPr>
      <w:r>
        <w:rPr>
          <w:szCs w:val="21"/>
        </w:rPr>
        <w:t>OZB woningen: De inkomsten en uitgaven van de OZB woningen worden vanaf 2017 op een apart taakveld geboekt. In 2016 werden deze inkomsten en uitgaven nog bij belastingen overig geboekt.</w:t>
      </w:r>
    </w:p>
    <w:p w14:paraId="75D75A84" w14:textId="77777777" w:rsidR="009E2D61" w:rsidRDefault="009E2D61" w:rsidP="00594490">
      <w:pPr>
        <w:spacing w:line="288" w:lineRule="auto"/>
        <w:rPr>
          <w:szCs w:val="21"/>
        </w:rPr>
      </w:pPr>
    </w:p>
    <w:p w14:paraId="61B86566" w14:textId="77777777" w:rsidR="009E2D61" w:rsidRPr="00CC75BF" w:rsidRDefault="009E2D61" w:rsidP="00594490">
      <w:pPr>
        <w:spacing w:line="288" w:lineRule="auto"/>
        <w:rPr>
          <w:szCs w:val="21"/>
        </w:rPr>
      </w:pPr>
      <w:r>
        <w:rPr>
          <w:szCs w:val="21"/>
        </w:rPr>
        <w:t>OZB niet-woningen: De inkomsten en uitgaven van de OZB niet-woningen worden vanaf 2017 op een apart taakveld geboekt. In 2015 werden deze inkomsten en uitgaven nog bij belastingen overig geboekt.</w:t>
      </w:r>
    </w:p>
    <w:p w14:paraId="7A16E62C" w14:textId="77777777" w:rsidR="009E2D61" w:rsidRDefault="009E2D61" w:rsidP="00594490">
      <w:pPr>
        <w:spacing w:line="288" w:lineRule="auto"/>
        <w:rPr>
          <w:szCs w:val="21"/>
        </w:rPr>
      </w:pPr>
    </w:p>
    <w:p w14:paraId="5B892A4E" w14:textId="63D6899E" w:rsidR="009E2D61" w:rsidRDefault="009E2D61" w:rsidP="00594490">
      <w:pPr>
        <w:spacing w:line="288" w:lineRule="auto"/>
        <w:rPr>
          <w:szCs w:val="21"/>
        </w:rPr>
      </w:pPr>
      <w:r>
        <w:rPr>
          <w:szCs w:val="21"/>
        </w:rPr>
        <w:t>Belastingen overig: Vanaf 2017 zijn er aparte taakvelden voor OZB woningen en OZB niet-woningen. In 2016 zijn deze inkomsten en uitgaven nog op belastingen overig geboekt. Wat vanaf 2017 overblijf</w:t>
      </w:r>
      <w:r w:rsidR="00582137">
        <w:rPr>
          <w:szCs w:val="21"/>
        </w:rPr>
        <w:t>t</w:t>
      </w:r>
      <w:bookmarkStart w:id="638" w:name="_GoBack"/>
      <w:bookmarkEnd w:id="638"/>
      <w:r>
        <w:rPr>
          <w:szCs w:val="21"/>
        </w:rPr>
        <w:t xml:space="preserve"> is gebleven op dit taakveld is de hondenbelasting en precario.</w:t>
      </w:r>
    </w:p>
    <w:p w14:paraId="3828EA26" w14:textId="77777777" w:rsidR="009E2D61" w:rsidRDefault="009E2D61" w:rsidP="00594490">
      <w:pPr>
        <w:spacing w:line="288" w:lineRule="auto"/>
        <w:rPr>
          <w:szCs w:val="21"/>
        </w:rPr>
      </w:pPr>
    </w:p>
    <w:p w14:paraId="14AB784B" w14:textId="77777777" w:rsidR="009E2D61" w:rsidRDefault="009E2D61" w:rsidP="00594490">
      <w:pPr>
        <w:spacing w:line="288" w:lineRule="auto"/>
        <w:rPr>
          <w:szCs w:val="21"/>
        </w:rPr>
      </w:pPr>
      <w:r>
        <w:rPr>
          <w:szCs w:val="21"/>
        </w:rPr>
        <w:t>Algemene uitkering en overige uitkeringen Gemeentefonds: De uitkomsten van de circulaires verschillen per jaar. De uitkomsten van de meicirculaire zijn hier meerjarig verwerkt.</w:t>
      </w:r>
    </w:p>
    <w:p w14:paraId="11328979" w14:textId="77777777" w:rsidR="009E2D61" w:rsidRDefault="009E2D61" w:rsidP="00594490">
      <w:pPr>
        <w:spacing w:line="288" w:lineRule="auto"/>
        <w:rPr>
          <w:szCs w:val="21"/>
        </w:rPr>
      </w:pPr>
    </w:p>
    <w:p w14:paraId="5AD0B196" w14:textId="35723A39" w:rsidR="009E2D61" w:rsidRDefault="009E2D61" w:rsidP="00594490">
      <w:pPr>
        <w:spacing w:line="288" w:lineRule="auto"/>
      </w:pPr>
      <w:r>
        <w:rPr>
          <w:szCs w:val="21"/>
        </w:rPr>
        <w:t>Openbare orde en Veiligheid: De personeelslasten worden hier zonder overhead gepresenteerd. Daarnaast zijn niet alle personeelslasten meer aan dit product toe te rekenen, door de wijziging in de BBV vallen deze uren in de overhead</w:t>
      </w:r>
      <w:r w:rsidR="005052FF">
        <w:rPr>
          <w:szCs w:val="21"/>
        </w:rPr>
        <w:t>.</w:t>
      </w:r>
    </w:p>
    <w:p w14:paraId="13399E0A" w14:textId="77777777" w:rsidR="009E2D61" w:rsidRDefault="009E2D61" w:rsidP="00594490">
      <w:pPr>
        <w:pStyle w:val="000"/>
        <w:spacing w:line="288" w:lineRule="auto"/>
        <w:jc w:val="left"/>
        <w:rPr>
          <w:rFonts w:ascii="Garamond" w:hAnsi="Garamond"/>
          <w:sz w:val="21"/>
          <w:szCs w:val="21"/>
        </w:rPr>
      </w:pPr>
    </w:p>
    <w:p w14:paraId="2470913E" w14:textId="77777777" w:rsidR="009E2D61" w:rsidRDefault="009E2D61" w:rsidP="009E2D61">
      <w:pPr>
        <w:pStyle w:val="000"/>
        <w:spacing w:line="288" w:lineRule="auto"/>
        <w:jc w:val="left"/>
        <w:rPr>
          <w:rFonts w:ascii="Garamond" w:hAnsi="Garamond"/>
          <w:sz w:val="21"/>
          <w:szCs w:val="21"/>
        </w:rPr>
      </w:pPr>
    </w:p>
    <w:p w14:paraId="0D80C66D" w14:textId="77777777" w:rsidR="009E2D61" w:rsidRDefault="009E2D61" w:rsidP="009E2D61">
      <w:pPr>
        <w:pStyle w:val="000"/>
        <w:spacing w:line="288" w:lineRule="auto"/>
        <w:jc w:val="left"/>
        <w:rPr>
          <w:rFonts w:ascii="Garamond" w:hAnsi="Garamond"/>
          <w:sz w:val="21"/>
          <w:szCs w:val="21"/>
        </w:rPr>
      </w:pPr>
    </w:p>
    <w:p w14:paraId="019B3574" w14:textId="77777777" w:rsidR="00514B16" w:rsidRDefault="00514B16" w:rsidP="009E2D61">
      <w:pPr>
        <w:pStyle w:val="Kop2"/>
      </w:pPr>
    </w:p>
    <w:p w14:paraId="3A5E58DD" w14:textId="77777777" w:rsidR="00514B16" w:rsidRDefault="00514B16" w:rsidP="009E2D61">
      <w:pPr>
        <w:pStyle w:val="Kop2"/>
      </w:pPr>
    </w:p>
    <w:p w14:paraId="5083F931" w14:textId="77777777" w:rsidR="00514B16" w:rsidRDefault="00514B16" w:rsidP="009E2D61">
      <w:pPr>
        <w:pStyle w:val="Kop2"/>
      </w:pPr>
    </w:p>
    <w:p w14:paraId="5FF8BEB0" w14:textId="77777777" w:rsidR="00514B16" w:rsidRDefault="00514B16" w:rsidP="00514B16">
      <w:pPr>
        <w:pStyle w:val="H-I-Ambacht"/>
      </w:pPr>
    </w:p>
    <w:p w14:paraId="47633CD0" w14:textId="7FA69811" w:rsidR="009E2D61" w:rsidRDefault="009E2D61" w:rsidP="009E2D61">
      <w:pPr>
        <w:pStyle w:val="Kop2"/>
      </w:pPr>
      <w:bookmarkStart w:id="639" w:name="_Toc492481772"/>
      <w:r w:rsidRPr="00A071EA">
        <w:lastRenderedPageBreak/>
        <w:t>3. Financiële aspecten</w:t>
      </w:r>
      <w:bookmarkEnd w:id="639"/>
      <w:r>
        <w:t xml:space="preserve"> </w:t>
      </w:r>
    </w:p>
    <w:p w14:paraId="3524CDD2" w14:textId="77777777" w:rsidR="00514B16" w:rsidRPr="00514B16" w:rsidRDefault="00514B16" w:rsidP="00514B16">
      <w:pPr>
        <w:pStyle w:val="H-I-Ambacht"/>
      </w:pPr>
    </w:p>
    <w:p w14:paraId="4520D2C0" w14:textId="77777777" w:rsidR="009E2D61" w:rsidRDefault="009E2D61" w:rsidP="009E2D61">
      <w:pPr>
        <w:pStyle w:val="H-I-Ambacht"/>
        <w:spacing w:after="0"/>
        <w:rPr>
          <w:b/>
          <w:szCs w:val="24"/>
        </w:rPr>
      </w:pPr>
      <w:r w:rsidRPr="00732FDD">
        <w:rPr>
          <w:b/>
          <w:sz w:val="22"/>
          <w:szCs w:val="22"/>
        </w:rPr>
        <w:t>Overzicht baten en lasten programma's</w:t>
      </w:r>
      <w:r>
        <w:rPr>
          <w:b/>
          <w:szCs w:val="24"/>
        </w:rPr>
        <w:t xml:space="preserve"> </w:t>
      </w:r>
    </w:p>
    <w:p w14:paraId="1741EBC4" w14:textId="77777777" w:rsidR="009E2D61" w:rsidRPr="00A071EA" w:rsidRDefault="009E2D61" w:rsidP="009E2D61">
      <w:pPr>
        <w:pStyle w:val="H-I-Ambacht"/>
        <w:spacing w:after="0"/>
        <w:rPr>
          <w:b/>
          <w:szCs w:val="24"/>
        </w:rPr>
      </w:pPr>
    </w:p>
    <w:p w14:paraId="56FE73C7" w14:textId="77777777" w:rsidR="009E2D61" w:rsidRDefault="009E2D61" w:rsidP="009E2D61">
      <w:pPr>
        <w:pStyle w:val="H-I-Ambacht"/>
        <w:spacing w:after="0"/>
        <w:rPr>
          <w:sz w:val="21"/>
        </w:rPr>
      </w:pPr>
      <w:r w:rsidRPr="00996AB2">
        <w:rPr>
          <w:sz w:val="21"/>
        </w:rPr>
        <w:t>De</w:t>
      </w:r>
      <w:r>
        <w:rPr>
          <w:sz w:val="21"/>
        </w:rPr>
        <w:t xml:space="preserve"> volgende tabel toont meerjarig de totale lasten en baten uitgesplitst naar de programma's.</w:t>
      </w:r>
      <w:r>
        <w:rPr>
          <w:sz w:val="21"/>
        </w:rPr>
        <w:br/>
        <w:t xml:space="preserve">In tabel 4 worden de baten en lasten gepresenteerd exclusief de toevoegingen en onttrekkingen aan de reserves, dit leidt tot het geraamde resultaat van baten en lasten. </w:t>
      </w:r>
    </w:p>
    <w:p w14:paraId="7AAC6E42" w14:textId="77777777" w:rsidR="009E2D61" w:rsidRDefault="009E2D61" w:rsidP="009E2D61">
      <w:pPr>
        <w:pStyle w:val="H-I-Ambacht"/>
        <w:spacing w:after="0"/>
        <w:rPr>
          <w:sz w:val="21"/>
        </w:rPr>
      </w:pPr>
      <w:r>
        <w:rPr>
          <w:sz w:val="21"/>
        </w:rPr>
        <w:t>Ook worden de totale mutaties met de reserves getoond, en dat leidt tot het geraamde resultaat.</w:t>
      </w:r>
    </w:p>
    <w:p w14:paraId="440ED96E" w14:textId="77777777" w:rsidR="009E2D61" w:rsidRDefault="009E2D61" w:rsidP="009E2D61">
      <w:pPr>
        <w:pStyle w:val="H-I-Ambacht"/>
        <w:spacing w:after="0"/>
        <w:rPr>
          <w:sz w:val="21"/>
        </w:rPr>
      </w:pPr>
    </w:p>
    <w:p w14:paraId="08B829C1" w14:textId="77777777" w:rsidR="009E2D61" w:rsidRDefault="009E2D61" w:rsidP="009E2D61">
      <w:pPr>
        <w:pStyle w:val="H-I-Ambacht"/>
        <w:spacing w:after="0"/>
        <w:rPr>
          <w:sz w:val="21"/>
        </w:rPr>
      </w:pPr>
      <w:r>
        <w:rPr>
          <w:sz w:val="21"/>
        </w:rPr>
        <w:t>In de daarop volgende tabel 5 zijn de toevoegingen en onttrekkingen aan de reserves uitgesplitst per reserve.</w:t>
      </w:r>
      <w:r>
        <w:rPr>
          <w:sz w:val="21"/>
        </w:rPr>
        <w:br/>
      </w:r>
    </w:p>
    <w:p w14:paraId="1C268DF5" w14:textId="77777777" w:rsidR="009E2D61" w:rsidRDefault="009E2D61" w:rsidP="009E2D61">
      <w:pPr>
        <w:pStyle w:val="H-I-Ambacht"/>
        <w:spacing w:after="0"/>
        <w:rPr>
          <w:sz w:val="21"/>
        </w:rPr>
      </w:pPr>
    </w:p>
    <w:p w14:paraId="0E20B65D" w14:textId="77777777" w:rsidR="009E2D61" w:rsidRDefault="009E2D61" w:rsidP="009E2D61">
      <w:r>
        <w:br w:type="page"/>
      </w:r>
    </w:p>
    <w:p w14:paraId="1800D6C5" w14:textId="77777777" w:rsidR="009E2D61" w:rsidRDefault="009E2D61" w:rsidP="009E2D61">
      <w:pPr>
        <w:rPr>
          <w:b/>
        </w:rPr>
      </w:pPr>
      <w:r w:rsidRPr="004A4DDB">
        <w:rPr>
          <w:b/>
        </w:rPr>
        <w:lastRenderedPageBreak/>
        <w:t>Tabel 4</w:t>
      </w:r>
    </w:p>
    <w:p w14:paraId="733BF3E4" w14:textId="2E1A4981" w:rsidR="009E2D61" w:rsidRPr="00757B23" w:rsidRDefault="009E2D61" w:rsidP="009E2D61">
      <w:pPr>
        <w:rPr>
          <w:i/>
          <w:sz w:val="20"/>
          <w:szCs w:val="20"/>
        </w:rPr>
      </w:pPr>
      <w:r w:rsidRPr="00141741">
        <w:rPr>
          <w:b/>
        </w:rPr>
        <w:t xml:space="preserve">Baten en lasten op programma </w:t>
      </w:r>
      <w:r w:rsidR="00757B23">
        <w:rPr>
          <w:b/>
        </w:rPr>
        <w:t xml:space="preserve"> </w:t>
      </w:r>
      <w:r w:rsidR="00757B23" w:rsidRPr="00757B23">
        <w:rPr>
          <w:i/>
          <w:sz w:val="20"/>
          <w:szCs w:val="20"/>
        </w:rPr>
        <w:t xml:space="preserve">(bedragen x € 1.000) </w:t>
      </w:r>
    </w:p>
    <w:p w14:paraId="2C62F63E" w14:textId="2F3A86B4" w:rsidR="00791F66" w:rsidRDefault="00296A9F" w:rsidP="009E2D61">
      <w:pPr>
        <w:rPr>
          <w:b/>
        </w:rPr>
      </w:pPr>
      <w:r w:rsidRPr="00296A9F">
        <w:rPr>
          <w:noProof/>
        </w:rPr>
        <w:drawing>
          <wp:inline distT="0" distB="0" distL="0" distR="0" wp14:anchorId="4223A466" wp14:editId="392E2D06">
            <wp:extent cx="5756910" cy="8537458"/>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56910" cy="8537458"/>
                    </a:xfrm>
                    <a:prstGeom prst="rect">
                      <a:avLst/>
                    </a:prstGeom>
                    <a:noFill/>
                    <a:ln>
                      <a:noFill/>
                    </a:ln>
                  </pic:spPr>
                </pic:pic>
              </a:graphicData>
            </a:graphic>
          </wp:inline>
        </w:drawing>
      </w:r>
    </w:p>
    <w:p w14:paraId="10B691D6" w14:textId="77777777" w:rsidR="009E2D61" w:rsidRDefault="009E2D61" w:rsidP="009E2D61">
      <w:pPr>
        <w:rPr>
          <w:b/>
        </w:rPr>
      </w:pPr>
      <w:r w:rsidRPr="004A4DDB">
        <w:rPr>
          <w:b/>
        </w:rPr>
        <w:lastRenderedPageBreak/>
        <w:t>Tabel 5 - Mutaties op de reserves</w:t>
      </w:r>
    </w:p>
    <w:p w14:paraId="4874D31D" w14:textId="77777777" w:rsidR="00791F66" w:rsidRDefault="00791F66" w:rsidP="009E2D61">
      <w:pPr>
        <w:rPr>
          <w:b/>
        </w:rPr>
      </w:pPr>
    </w:p>
    <w:p w14:paraId="14BBD102" w14:textId="3C275A59" w:rsidR="003E6FBA" w:rsidRDefault="00791F66" w:rsidP="009E2D61">
      <w:pPr>
        <w:rPr>
          <w:b/>
        </w:rPr>
      </w:pPr>
      <w:r>
        <w:rPr>
          <w:b/>
        </w:rPr>
        <w:t>Uitsplitsing per reserve</w:t>
      </w:r>
    </w:p>
    <w:p w14:paraId="2CB1DAC8" w14:textId="77777777" w:rsidR="00296A9F" w:rsidRDefault="00296A9F" w:rsidP="009E2D61">
      <w:pPr>
        <w:rPr>
          <w:b/>
        </w:rPr>
      </w:pPr>
    </w:p>
    <w:p w14:paraId="61DA1C56" w14:textId="1083B9C9" w:rsidR="00296A9F" w:rsidRDefault="00296A9F" w:rsidP="009E2D61">
      <w:pPr>
        <w:rPr>
          <w:b/>
        </w:rPr>
      </w:pPr>
      <w:r w:rsidRPr="00296A9F">
        <w:rPr>
          <w:noProof/>
        </w:rPr>
        <w:drawing>
          <wp:inline distT="0" distB="0" distL="0" distR="0" wp14:anchorId="220209DE" wp14:editId="14B663AA">
            <wp:extent cx="5756910" cy="4547028"/>
            <wp:effectExtent l="0" t="0" r="0" b="635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56910" cy="4547028"/>
                    </a:xfrm>
                    <a:prstGeom prst="rect">
                      <a:avLst/>
                    </a:prstGeom>
                    <a:noFill/>
                    <a:ln>
                      <a:noFill/>
                    </a:ln>
                  </pic:spPr>
                </pic:pic>
              </a:graphicData>
            </a:graphic>
          </wp:inline>
        </w:drawing>
      </w:r>
    </w:p>
    <w:p w14:paraId="4CC1E0BF" w14:textId="077E0ACD" w:rsidR="003E6FBA" w:rsidRDefault="003E6FBA" w:rsidP="009E2D61">
      <w:pPr>
        <w:rPr>
          <w:b/>
        </w:rPr>
      </w:pPr>
    </w:p>
    <w:p w14:paraId="03BDF115" w14:textId="0F578C66" w:rsidR="009E2D61" w:rsidRDefault="009E2D61" w:rsidP="009E2D61">
      <w:pPr>
        <w:rPr>
          <w:b/>
        </w:rPr>
      </w:pPr>
    </w:p>
    <w:p w14:paraId="17AF30CD" w14:textId="77777777" w:rsidR="001E17C3" w:rsidRDefault="001E17C3" w:rsidP="009E2D61">
      <w:pPr>
        <w:rPr>
          <w:b/>
        </w:rPr>
      </w:pPr>
    </w:p>
    <w:p w14:paraId="1C61A0B4" w14:textId="7D534646" w:rsidR="001E17C3" w:rsidRPr="001E17C3" w:rsidRDefault="001E17C3" w:rsidP="009E2D61">
      <w:r>
        <w:rPr>
          <w:b/>
        </w:rPr>
        <w:t xml:space="preserve">       </w:t>
      </w:r>
      <w:r w:rsidRPr="001E17C3">
        <w:t xml:space="preserve">** </w:t>
      </w:r>
      <w:r w:rsidR="003E6FBA">
        <w:t>Het saldo van de</w:t>
      </w:r>
      <w:r w:rsidRPr="001E17C3">
        <w:t xml:space="preserve"> reserve rendement nalatenschap mw. Spoor- van Tichelt is in 2017 toegevoegd aan de</w:t>
      </w:r>
      <w:r w:rsidR="003E6FBA">
        <w:br/>
        <w:t xml:space="preserve">      </w:t>
      </w:r>
      <w:r>
        <w:t xml:space="preserve"> </w:t>
      </w:r>
      <w:r w:rsidR="003E6FBA">
        <w:t xml:space="preserve">    </w:t>
      </w:r>
      <w:r>
        <w:t>reserve</w:t>
      </w:r>
      <w:r w:rsidR="003E6FBA">
        <w:t xml:space="preserve"> </w:t>
      </w:r>
      <w:r>
        <w:t>nalatenschap</w:t>
      </w:r>
      <w:r w:rsidRPr="001E17C3">
        <w:t xml:space="preserve"> mw. Spoor- van Tichelt. </w:t>
      </w:r>
      <w:r>
        <w:t>De aandelen en obligaties zijn enkele jaren geleden</w:t>
      </w:r>
      <w:r w:rsidR="003E6FBA">
        <w:br/>
        <w:t xml:space="preserve">          </w:t>
      </w:r>
      <w:r>
        <w:t xml:space="preserve"> verkocht</w:t>
      </w:r>
      <w:r w:rsidR="003E6FBA">
        <w:t xml:space="preserve"> </w:t>
      </w:r>
      <w:r>
        <w:t>dus er zal geen rendement meer aan die reserve toegevoegd gaan worden.</w:t>
      </w:r>
    </w:p>
    <w:p w14:paraId="28D67518" w14:textId="5D639509" w:rsidR="009E2D61" w:rsidRDefault="009E2D61" w:rsidP="009E2D61">
      <w:pPr>
        <w:pStyle w:val="H-I-Ambacht"/>
        <w:spacing w:after="0"/>
      </w:pPr>
    </w:p>
    <w:p w14:paraId="2A5C70E2" w14:textId="77777777" w:rsidR="00063F3E" w:rsidRDefault="003E6FBA" w:rsidP="003E6FBA">
      <w:pPr>
        <w:pStyle w:val="000"/>
        <w:spacing w:line="288" w:lineRule="auto"/>
        <w:jc w:val="left"/>
        <w:rPr>
          <w:rFonts w:ascii="Garamond" w:hAnsi="Garamond"/>
          <w:sz w:val="21"/>
          <w:szCs w:val="21"/>
        </w:rPr>
      </w:pPr>
      <w:r>
        <w:rPr>
          <w:rFonts w:ascii="Garamond" w:hAnsi="Garamond"/>
          <w:sz w:val="21"/>
          <w:szCs w:val="21"/>
        </w:rPr>
        <w:t xml:space="preserve">          </w:t>
      </w:r>
      <w:r w:rsidR="009E2D61">
        <w:rPr>
          <w:rFonts w:ascii="Garamond" w:hAnsi="Garamond"/>
          <w:sz w:val="21"/>
          <w:szCs w:val="21"/>
        </w:rPr>
        <w:t xml:space="preserve"> </w:t>
      </w:r>
      <w:r w:rsidR="00063F3E">
        <w:rPr>
          <w:rFonts w:ascii="Garamond" w:hAnsi="Garamond"/>
          <w:sz w:val="21"/>
          <w:szCs w:val="21"/>
        </w:rPr>
        <w:t>Voor de toelichting op de m</w:t>
      </w:r>
      <w:r w:rsidR="009E2D61">
        <w:rPr>
          <w:rFonts w:ascii="Garamond" w:hAnsi="Garamond"/>
          <w:sz w:val="21"/>
          <w:szCs w:val="21"/>
        </w:rPr>
        <w:t>utaties op de reserves</w:t>
      </w:r>
      <w:r w:rsidR="00063F3E">
        <w:rPr>
          <w:rFonts w:ascii="Garamond" w:hAnsi="Garamond"/>
          <w:sz w:val="21"/>
          <w:szCs w:val="21"/>
        </w:rPr>
        <w:t xml:space="preserve"> zie de toelichtingen onder tabel 6 en 7.</w:t>
      </w:r>
    </w:p>
    <w:p w14:paraId="2201FAAF" w14:textId="3A7EE028" w:rsidR="009E2D61" w:rsidRDefault="00063F3E" w:rsidP="003E6FBA">
      <w:pPr>
        <w:pStyle w:val="000"/>
        <w:spacing w:line="288" w:lineRule="auto"/>
        <w:jc w:val="left"/>
        <w:rPr>
          <w:rFonts w:ascii="Garamond" w:hAnsi="Garamond"/>
          <w:sz w:val="21"/>
          <w:szCs w:val="21"/>
        </w:rPr>
      </w:pPr>
      <w:r>
        <w:rPr>
          <w:rFonts w:ascii="Garamond" w:hAnsi="Garamond"/>
          <w:sz w:val="21"/>
          <w:szCs w:val="21"/>
        </w:rPr>
        <w:t xml:space="preserve">           Zie </w:t>
      </w:r>
      <w:r w:rsidR="009E2D61">
        <w:rPr>
          <w:rFonts w:ascii="Garamond" w:hAnsi="Garamond"/>
          <w:sz w:val="21"/>
          <w:szCs w:val="21"/>
        </w:rPr>
        <w:t>ook tabel 10 voor de standen van de reserves.</w:t>
      </w:r>
    </w:p>
    <w:p w14:paraId="40FAC98A" w14:textId="77777777" w:rsidR="009E2D61" w:rsidRDefault="009E2D61" w:rsidP="009E2D61">
      <w:pPr>
        <w:pStyle w:val="000"/>
        <w:spacing w:line="288" w:lineRule="auto"/>
        <w:jc w:val="left"/>
        <w:rPr>
          <w:rFonts w:ascii="Garamond" w:hAnsi="Garamond"/>
          <w:b/>
          <w:sz w:val="21"/>
          <w:szCs w:val="21"/>
        </w:rPr>
      </w:pPr>
    </w:p>
    <w:p w14:paraId="70129549" w14:textId="77777777" w:rsidR="009E2D61" w:rsidRDefault="009E2D61" w:rsidP="009E2D61">
      <w:pPr>
        <w:pStyle w:val="000"/>
        <w:spacing w:line="288" w:lineRule="auto"/>
        <w:jc w:val="left"/>
        <w:rPr>
          <w:rFonts w:ascii="Garamond" w:hAnsi="Garamond"/>
          <w:b/>
          <w:sz w:val="21"/>
          <w:szCs w:val="21"/>
        </w:rPr>
      </w:pPr>
    </w:p>
    <w:p w14:paraId="50C13989" w14:textId="77777777" w:rsidR="00063F3E" w:rsidRDefault="00063F3E" w:rsidP="009E2D61">
      <w:pPr>
        <w:pStyle w:val="000"/>
        <w:spacing w:line="288" w:lineRule="auto"/>
        <w:jc w:val="left"/>
        <w:rPr>
          <w:rFonts w:ascii="Garamond" w:hAnsi="Garamond"/>
          <w:b/>
          <w:sz w:val="21"/>
          <w:szCs w:val="21"/>
        </w:rPr>
      </w:pPr>
    </w:p>
    <w:p w14:paraId="13F60FC7" w14:textId="77777777" w:rsidR="009E2D61" w:rsidRPr="00C35C8A" w:rsidRDefault="009E2D61" w:rsidP="009E2D61">
      <w:pPr>
        <w:pStyle w:val="000"/>
        <w:spacing w:line="288" w:lineRule="auto"/>
        <w:jc w:val="left"/>
        <w:rPr>
          <w:rFonts w:ascii="Garamond" w:hAnsi="Garamond"/>
          <w:b/>
          <w:sz w:val="21"/>
          <w:szCs w:val="21"/>
        </w:rPr>
      </w:pPr>
      <w:r w:rsidRPr="002D24FF">
        <w:rPr>
          <w:rFonts w:ascii="Garamond" w:hAnsi="Garamond"/>
          <w:b/>
          <w:sz w:val="21"/>
          <w:szCs w:val="21"/>
        </w:rPr>
        <w:t>Overzicht incidentele baten en lasten</w:t>
      </w:r>
    </w:p>
    <w:p w14:paraId="61C7FB51" w14:textId="77777777" w:rsidR="009E2D61" w:rsidRPr="00C35C8A" w:rsidRDefault="009E2D61" w:rsidP="009E2D61">
      <w:pPr>
        <w:pStyle w:val="000"/>
        <w:spacing w:line="288" w:lineRule="auto"/>
        <w:jc w:val="left"/>
        <w:rPr>
          <w:rFonts w:ascii="Garamond" w:hAnsi="Garamond"/>
          <w:sz w:val="21"/>
          <w:szCs w:val="21"/>
        </w:rPr>
      </w:pPr>
      <w:r w:rsidRPr="00C35C8A">
        <w:rPr>
          <w:rFonts w:ascii="Garamond" w:hAnsi="Garamond"/>
          <w:sz w:val="21"/>
          <w:szCs w:val="21"/>
        </w:rPr>
        <w:t>Voor de beoordeling van de meerjarige financiële positie is het belangrijk om inzicht te hebben in de incidentele baten en lasten</w:t>
      </w:r>
      <w:r>
        <w:rPr>
          <w:rFonts w:ascii="Garamond" w:hAnsi="Garamond"/>
          <w:sz w:val="21"/>
          <w:szCs w:val="21"/>
        </w:rPr>
        <w:t>.</w:t>
      </w:r>
      <w:r w:rsidRPr="00C35C8A">
        <w:rPr>
          <w:rFonts w:ascii="Garamond" w:hAnsi="Garamond"/>
          <w:sz w:val="21"/>
          <w:szCs w:val="21"/>
        </w:rPr>
        <w:t xml:space="preserve"> </w:t>
      </w:r>
      <w:r>
        <w:rPr>
          <w:rFonts w:ascii="Garamond" w:hAnsi="Garamond"/>
          <w:sz w:val="21"/>
          <w:szCs w:val="21"/>
        </w:rPr>
        <w:t>D</w:t>
      </w:r>
      <w:r w:rsidRPr="00C35C8A">
        <w:rPr>
          <w:rFonts w:ascii="Garamond" w:hAnsi="Garamond"/>
          <w:sz w:val="21"/>
          <w:szCs w:val="21"/>
        </w:rPr>
        <w:t xml:space="preserve">it zijn posten </w:t>
      </w:r>
      <w:r>
        <w:rPr>
          <w:rFonts w:ascii="Garamond" w:hAnsi="Garamond"/>
          <w:sz w:val="21"/>
          <w:szCs w:val="21"/>
        </w:rPr>
        <w:t>die</w:t>
      </w:r>
      <w:r w:rsidRPr="00C35C8A">
        <w:rPr>
          <w:rFonts w:ascii="Garamond" w:hAnsi="Garamond"/>
          <w:sz w:val="21"/>
          <w:szCs w:val="21"/>
        </w:rPr>
        <w:t xml:space="preserve"> niet langer dan 3 jaar in de begroting zijn opgenomen.</w:t>
      </w:r>
      <w:r>
        <w:rPr>
          <w:rFonts w:ascii="Garamond" w:hAnsi="Garamond"/>
          <w:sz w:val="21"/>
          <w:szCs w:val="21"/>
        </w:rPr>
        <w:t xml:space="preserve"> Structurele lasten dienen gedekt te worden door structurele baten.</w:t>
      </w:r>
    </w:p>
    <w:p w14:paraId="50012AD7" w14:textId="77777777" w:rsidR="009E2D61" w:rsidRDefault="009E2D61" w:rsidP="009E2D61">
      <w:pPr>
        <w:pStyle w:val="000"/>
        <w:spacing w:line="288" w:lineRule="auto"/>
        <w:jc w:val="left"/>
        <w:rPr>
          <w:rFonts w:ascii="Garamond" w:hAnsi="Garamond"/>
          <w:sz w:val="21"/>
          <w:szCs w:val="21"/>
        </w:rPr>
      </w:pPr>
      <w:r w:rsidRPr="003E2782">
        <w:rPr>
          <w:rFonts w:ascii="Garamond" w:hAnsi="Garamond"/>
          <w:sz w:val="21"/>
          <w:szCs w:val="21"/>
        </w:rPr>
        <w:t>In navolgende tabel zijn de incidentele baten en lasten</w:t>
      </w:r>
      <w:r>
        <w:rPr>
          <w:rFonts w:ascii="Garamond" w:hAnsi="Garamond"/>
          <w:sz w:val="21"/>
          <w:szCs w:val="21"/>
        </w:rPr>
        <w:t xml:space="preserve"> (korter dan 4 jaar) </w:t>
      </w:r>
      <w:r w:rsidRPr="003E2782">
        <w:rPr>
          <w:rFonts w:ascii="Garamond" w:hAnsi="Garamond"/>
          <w:sz w:val="21"/>
          <w:szCs w:val="21"/>
        </w:rPr>
        <w:t>opgenomen m</w:t>
      </w:r>
      <w:r>
        <w:rPr>
          <w:rFonts w:ascii="Garamond" w:hAnsi="Garamond"/>
          <w:sz w:val="21"/>
          <w:szCs w:val="21"/>
        </w:rPr>
        <w:t>et een ondergrens van € 50.000</w:t>
      </w:r>
      <w:r w:rsidRPr="003E2782">
        <w:rPr>
          <w:rFonts w:ascii="Garamond" w:hAnsi="Garamond"/>
          <w:sz w:val="21"/>
          <w:szCs w:val="21"/>
        </w:rPr>
        <w:t>.</w:t>
      </w:r>
    </w:p>
    <w:p w14:paraId="57D560D5" w14:textId="77777777" w:rsidR="009E2D61" w:rsidRDefault="009E2D61" w:rsidP="009E2D61">
      <w:pPr>
        <w:pStyle w:val="H-I-Ambacht"/>
        <w:spacing w:after="0"/>
      </w:pPr>
    </w:p>
    <w:p w14:paraId="5F0D3FCB" w14:textId="77777777" w:rsidR="00C5117F" w:rsidRDefault="00C5117F" w:rsidP="009E2D61">
      <w:pPr>
        <w:pStyle w:val="H-I-Ambacht"/>
        <w:spacing w:after="0"/>
        <w:rPr>
          <w:b/>
          <w:sz w:val="21"/>
          <w:highlight w:val="green"/>
        </w:rPr>
      </w:pPr>
    </w:p>
    <w:p w14:paraId="1A55254A" w14:textId="77777777" w:rsidR="00C5117F" w:rsidRDefault="00C5117F" w:rsidP="009E2D61">
      <w:pPr>
        <w:pStyle w:val="H-I-Ambacht"/>
        <w:spacing w:after="0"/>
        <w:rPr>
          <w:b/>
          <w:sz w:val="21"/>
          <w:highlight w:val="green"/>
        </w:rPr>
      </w:pPr>
    </w:p>
    <w:p w14:paraId="4F8459DB" w14:textId="77777777" w:rsidR="00C5117F" w:rsidRDefault="00C5117F" w:rsidP="009E2D61">
      <w:pPr>
        <w:pStyle w:val="H-I-Ambacht"/>
        <w:spacing w:after="0"/>
        <w:rPr>
          <w:b/>
          <w:sz w:val="21"/>
          <w:highlight w:val="green"/>
        </w:rPr>
      </w:pPr>
    </w:p>
    <w:p w14:paraId="2377F576" w14:textId="77777777" w:rsidR="00C5117F" w:rsidRDefault="00C5117F" w:rsidP="009E2D61">
      <w:pPr>
        <w:pStyle w:val="H-I-Ambacht"/>
        <w:spacing w:after="0"/>
        <w:rPr>
          <w:b/>
          <w:sz w:val="21"/>
          <w:highlight w:val="green"/>
        </w:rPr>
      </w:pPr>
    </w:p>
    <w:p w14:paraId="2FF0A658" w14:textId="77777777" w:rsidR="009E2D61" w:rsidRDefault="009E2D61" w:rsidP="009E2D61">
      <w:pPr>
        <w:pStyle w:val="H-I-Ambacht"/>
        <w:spacing w:after="0"/>
        <w:rPr>
          <w:b/>
          <w:sz w:val="21"/>
        </w:rPr>
      </w:pPr>
      <w:r w:rsidRPr="004A4DDB">
        <w:rPr>
          <w:b/>
          <w:sz w:val="21"/>
        </w:rPr>
        <w:t>Tabel 6</w:t>
      </w:r>
    </w:p>
    <w:p w14:paraId="4594E8BC" w14:textId="77777777" w:rsidR="009E2D61" w:rsidRDefault="009E2D61" w:rsidP="009E2D61">
      <w:pPr>
        <w:pStyle w:val="H-I-Ambacht"/>
        <w:spacing w:after="0"/>
        <w:rPr>
          <w:b/>
          <w:sz w:val="21"/>
        </w:rPr>
      </w:pPr>
    </w:p>
    <w:p w14:paraId="7CB15806" w14:textId="26A1B27C" w:rsidR="009E2D61" w:rsidRDefault="00433046" w:rsidP="009E2D61">
      <w:pPr>
        <w:pStyle w:val="H-I-Ambacht"/>
        <w:spacing w:after="0"/>
        <w:rPr>
          <w:sz w:val="21"/>
        </w:rPr>
      </w:pPr>
      <w:r w:rsidRPr="00433046">
        <w:rPr>
          <w:noProof/>
        </w:rPr>
        <w:drawing>
          <wp:inline distT="0" distB="0" distL="0" distR="0" wp14:anchorId="0F5A9B33" wp14:editId="70B71333">
            <wp:extent cx="5756910" cy="2940452"/>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6910" cy="2940452"/>
                    </a:xfrm>
                    <a:prstGeom prst="rect">
                      <a:avLst/>
                    </a:prstGeom>
                    <a:noFill/>
                    <a:ln>
                      <a:noFill/>
                    </a:ln>
                  </pic:spPr>
                </pic:pic>
              </a:graphicData>
            </a:graphic>
          </wp:inline>
        </w:drawing>
      </w:r>
    </w:p>
    <w:p w14:paraId="3A8AD551" w14:textId="77777777" w:rsidR="009E2D61" w:rsidRDefault="009E2D61" w:rsidP="009E2D61">
      <w:pPr>
        <w:pStyle w:val="H-I-Ambacht"/>
        <w:spacing w:after="0"/>
        <w:rPr>
          <w:b/>
          <w:sz w:val="21"/>
        </w:rPr>
      </w:pPr>
      <w:r w:rsidRPr="004A4DDB">
        <w:rPr>
          <w:b/>
          <w:sz w:val="21"/>
        </w:rPr>
        <w:t>Toelichting</w:t>
      </w:r>
    </w:p>
    <w:p w14:paraId="7B265712" w14:textId="77777777" w:rsidR="009E2D61" w:rsidRDefault="009E2D61" w:rsidP="009E2D61">
      <w:pPr>
        <w:pStyle w:val="H-I-Ambacht"/>
        <w:spacing w:after="0"/>
        <w:rPr>
          <w:b/>
          <w:sz w:val="21"/>
        </w:rPr>
      </w:pPr>
    </w:p>
    <w:p w14:paraId="08E734CB" w14:textId="77777777" w:rsidR="009E2D61" w:rsidRDefault="009E2D61" w:rsidP="009E2D61">
      <w:pPr>
        <w:pStyle w:val="H-I-Ambacht"/>
        <w:spacing w:after="0"/>
        <w:rPr>
          <w:sz w:val="21"/>
        </w:rPr>
      </w:pPr>
      <w:r>
        <w:rPr>
          <w:sz w:val="21"/>
        </w:rPr>
        <w:t>In de raad van 1 juni 2017 is besloten een bedrag van € 86.000,-- uit de reserve 3D te onttrekken t.b.v.</w:t>
      </w:r>
      <w:r>
        <w:rPr>
          <w:sz w:val="21"/>
        </w:rPr>
        <w:br/>
        <w:t>de kosten van de evaluatie en doorontwikkeling van het Sociaal Wijkteam in 2018.</w:t>
      </w:r>
    </w:p>
    <w:p w14:paraId="306A408A" w14:textId="77777777" w:rsidR="00063F3E" w:rsidRDefault="00063F3E" w:rsidP="009E2D61">
      <w:pPr>
        <w:pStyle w:val="H-I-Ambacht"/>
        <w:spacing w:after="0"/>
        <w:rPr>
          <w:sz w:val="21"/>
        </w:rPr>
      </w:pPr>
    </w:p>
    <w:p w14:paraId="28E10EEA" w14:textId="77777777" w:rsidR="009E2D61" w:rsidRDefault="009E2D61" w:rsidP="009E2D61">
      <w:pPr>
        <w:pStyle w:val="H-I-Ambacht"/>
        <w:spacing w:after="0"/>
        <w:rPr>
          <w:sz w:val="21"/>
        </w:rPr>
      </w:pPr>
      <w:r>
        <w:rPr>
          <w:sz w:val="21"/>
        </w:rPr>
        <w:t xml:space="preserve">In de begroting van de S.D.D. is een bedrag van </w:t>
      </w:r>
      <w:r w:rsidRPr="00A055E4">
        <w:rPr>
          <w:sz w:val="21"/>
        </w:rPr>
        <w:t xml:space="preserve">€ 72.000,-- opgenomen </w:t>
      </w:r>
      <w:r>
        <w:rPr>
          <w:sz w:val="21"/>
        </w:rPr>
        <w:t>ten laste van taakveld 6.5,</w:t>
      </w:r>
      <w:r>
        <w:rPr>
          <w:sz w:val="21"/>
        </w:rPr>
        <w:br/>
        <w:t>participatie, "impuls statushouders". De kosten zullen worden gedekt uit de reserve Lokale demografische</w:t>
      </w:r>
      <w:r>
        <w:rPr>
          <w:sz w:val="21"/>
        </w:rPr>
        <w:br/>
        <w:t>groei.</w:t>
      </w:r>
    </w:p>
    <w:p w14:paraId="398C4169" w14:textId="77777777" w:rsidR="00433046" w:rsidRDefault="00433046" w:rsidP="009E2D61">
      <w:pPr>
        <w:pStyle w:val="H-I-Ambacht"/>
        <w:spacing w:after="0"/>
        <w:rPr>
          <w:sz w:val="21"/>
        </w:rPr>
      </w:pPr>
    </w:p>
    <w:p w14:paraId="4C7339A8" w14:textId="77777777" w:rsidR="00433046" w:rsidRDefault="00433046" w:rsidP="00433046">
      <w:pPr>
        <w:pStyle w:val="H-I-Ambacht"/>
        <w:spacing w:after="0"/>
        <w:rPr>
          <w:sz w:val="21"/>
        </w:rPr>
      </w:pPr>
      <w:r>
        <w:rPr>
          <w:sz w:val="21"/>
        </w:rPr>
        <w:t xml:space="preserve">Ondanks de te realiseren besparing op afval wordt in 2018 toch nog een tekort op het taakveld afval verwacht en daarom is voor dat jaar de raming verhoogd met € 250.000,-- . </w:t>
      </w:r>
    </w:p>
    <w:p w14:paraId="7B77AF47" w14:textId="77777777" w:rsidR="00433046" w:rsidRDefault="00433046" w:rsidP="00433046">
      <w:pPr>
        <w:pStyle w:val="H-I-Ambacht"/>
        <w:spacing w:after="0"/>
        <w:rPr>
          <w:sz w:val="21"/>
        </w:rPr>
      </w:pPr>
      <w:r>
        <w:rPr>
          <w:sz w:val="21"/>
        </w:rPr>
        <w:t>Met ingang van 2019 moet besparing gerealiseerd zijn.</w:t>
      </w:r>
    </w:p>
    <w:p w14:paraId="773AB816" w14:textId="77777777" w:rsidR="00063F3E" w:rsidRDefault="00063F3E" w:rsidP="009E2D61">
      <w:pPr>
        <w:pStyle w:val="H-I-Ambacht"/>
        <w:spacing w:after="0"/>
        <w:rPr>
          <w:sz w:val="21"/>
        </w:rPr>
      </w:pPr>
    </w:p>
    <w:p w14:paraId="78E7EF42" w14:textId="4C6FD3C1" w:rsidR="00063F3E" w:rsidRDefault="00063F3E" w:rsidP="009E2D61">
      <w:pPr>
        <w:pStyle w:val="H-I-Ambacht"/>
        <w:spacing w:after="0"/>
        <w:rPr>
          <w:sz w:val="21"/>
        </w:rPr>
      </w:pPr>
      <w:r>
        <w:rPr>
          <w:sz w:val="21"/>
        </w:rPr>
        <w:t>In 2018 wordt er nog eenmalig een bedrag van € 10.000,-- aan de reserve begraafplaatsen toegevoegd</w:t>
      </w:r>
    </w:p>
    <w:p w14:paraId="43E53D5C" w14:textId="2BE7C18C" w:rsidR="00063F3E" w:rsidRDefault="00063F3E" w:rsidP="009E2D61">
      <w:pPr>
        <w:pStyle w:val="H-I-Ambacht"/>
        <w:spacing w:after="0"/>
        <w:rPr>
          <w:sz w:val="21"/>
        </w:rPr>
      </w:pPr>
      <w:r>
        <w:rPr>
          <w:sz w:val="21"/>
        </w:rPr>
        <w:t>ter dekking van de kosten i.v.m. ruiming.</w:t>
      </w:r>
    </w:p>
    <w:p w14:paraId="1615B3B6" w14:textId="77777777" w:rsidR="00063F3E" w:rsidRDefault="00063F3E" w:rsidP="009E2D61">
      <w:pPr>
        <w:pStyle w:val="H-I-Ambacht"/>
        <w:spacing w:after="0"/>
        <w:rPr>
          <w:sz w:val="21"/>
        </w:rPr>
      </w:pPr>
    </w:p>
    <w:p w14:paraId="3C18922E" w14:textId="77777777" w:rsidR="009E2D61" w:rsidRPr="00A055E4" w:rsidRDefault="009E2D61" w:rsidP="009E2D61">
      <w:pPr>
        <w:pStyle w:val="H-I-Ambacht"/>
        <w:spacing w:after="0"/>
        <w:rPr>
          <w:sz w:val="21"/>
        </w:rPr>
      </w:pPr>
    </w:p>
    <w:p w14:paraId="7C6097A9" w14:textId="77777777" w:rsidR="009E2D61" w:rsidRDefault="009E2D61" w:rsidP="009E2D61">
      <w:pPr>
        <w:pStyle w:val="H-I-Ambacht"/>
        <w:spacing w:after="0"/>
        <w:rPr>
          <w:b/>
          <w:sz w:val="21"/>
        </w:rPr>
      </w:pPr>
      <w:r>
        <w:rPr>
          <w:b/>
          <w:sz w:val="21"/>
        </w:rPr>
        <w:t>Structurele mutaties reserves</w:t>
      </w:r>
    </w:p>
    <w:p w14:paraId="20A71952" w14:textId="77777777" w:rsidR="009E2D61" w:rsidRDefault="009E2D61" w:rsidP="009E2D61">
      <w:pPr>
        <w:pStyle w:val="H-I-Ambacht"/>
        <w:spacing w:after="0"/>
        <w:rPr>
          <w:b/>
          <w:sz w:val="21"/>
        </w:rPr>
      </w:pPr>
    </w:p>
    <w:p w14:paraId="45831A0F" w14:textId="77777777" w:rsidR="009E2D61" w:rsidRPr="0022056E" w:rsidRDefault="009E2D61" w:rsidP="009E2D61">
      <w:pPr>
        <w:pStyle w:val="000"/>
        <w:spacing w:line="288" w:lineRule="auto"/>
        <w:jc w:val="left"/>
        <w:rPr>
          <w:rFonts w:ascii="Garamond" w:hAnsi="Garamond"/>
          <w:sz w:val="21"/>
          <w:szCs w:val="21"/>
        </w:rPr>
      </w:pPr>
      <w:r>
        <w:rPr>
          <w:rFonts w:ascii="Garamond" w:hAnsi="Garamond"/>
          <w:sz w:val="21"/>
          <w:szCs w:val="21"/>
        </w:rPr>
        <w:t>Omdat de financiële positie van de gemeente in gevaar zou kunnen komen wanneer structurele lasten uit een reserve worden gedekt, wordt vanaf 2013 een overzicht van de structurele onttrekkingen uit reserves voorgeschreven.</w:t>
      </w:r>
    </w:p>
    <w:p w14:paraId="518B7EED"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Een onttrekking aan een reserve moet gezien worden als een incidentele baat, omdat een reserve op termijn uitgeput is.</w:t>
      </w:r>
    </w:p>
    <w:p w14:paraId="6F911CE4" w14:textId="77777777" w:rsidR="009E2D61" w:rsidRPr="0022056E" w:rsidRDefault="009E2D61" w:rsidP="009E2D61">
      <w:pPr>
        <w:pStyle w:val="000"/>
        <w:spacing w:line="288" w:lineRule="auto"/>
        <w:jc w:val="left"/>
        <w:rPr>
          <w:rFonts w:ascii="Garamond" w:hAnsi="Garamond"/>
          <w:sz w:val="21"/>
          <w:szCs w:val="21"/>
        </w:rPr>
      </w:pPr>
      <w:r>
        <w:rPr>
          <w:rFonts w:ascii="Garamond" w:hAnsi="Garamond"/>
          <w:sz w:val="21"/>
          <w:szCs w:val="21"/>
        </w:rPr>
        <w:t>Ook hier wordt een periode van 3 jaar of langer als structureel beschouwd.</w:t>
      </w:r>
    </w:p>
    <w:p w14:paraId="2D0E4C04" w14:textId="77777777" w:rsidR="009E2D61" w:rsidRPr="00AE169C" w:rsidRDefault="009E2D61" w:rsidP="009E2D61">
      <w:pPr>
        <w:pStyle w:val="H-I-Ambacht"/>
        <w:spacing w:after="0"/>
        <w:rPr>
          <w:b/>
          <w:sz w:val="21"/>
        </w:rPr>
      </w:pPr>
    </w:p>
    <w:p w14:paraId="3FDC1203" w14:textId="77777777" w:rsidR="00C5117F" w:rsidRDefault="00C5117F" w:rsidP="009E2D61">
      <w:pPr>
        <w:pStyle w:val="H-I-Ambacht"/>
        <w:spacing w:after="0"/>
        <w:rPr>
          <w:b/>
          <w:sz w:val="21"/>
          <w:highlight w:val="green"/>
        </w:rPr>
      </w:pPr>
    </w:p>
    <w:p w14:paraId="78ABC518" w14:textId="77777777" w:rsidR="00C5117F" w:rsidRDefault="00C5117F" w:rsidP="009E2D61">
      <w:pPr>
        <w:pStyle w:val="H-I-Ambacht"/>
        <w:spacing w:after="0"/>
        <w:rPr>
          <w:b/>
          <w:sz w:val="21"/>
          <w:highlight w:val="green"/>
        </w:rPr>
      </w:pPr>
    </w:p>
    <w:p w14:paraId="70B518E9" w14:textId="77777777" w:rsidR="00C5117F" w:rsidRDefault="00C5117F" w:rsidP="009E2D61">
      <w:pPr>
        <w:pStyle w:val="H-I-Ambacht"/>
        <w:spacing w:after="0"/>
        <w:rPr>
          <w:b/>
          <w:sz w:val="21"/>
          <w:highlight w:val="green"/>
        </w:rPr>
      </w:pPr>
    </w:p>
    <w:p w14:paraId="599C0038" w14:textId="77777777" w:rsidR="00063F3E" w:rsidRDefault="00063F3E" w:rsidP="009E2D61">
      <w:pPr>
        <w:pStyle w:val="H-I-Ambacht"/>
        <w:spacing w:after="0"/>
        <w:rPr>
          <w:b/>
          <w:sz w:val="21"/>
          <w:highlight w:val="green"/>
        </w:rPr>
      </w:pPr>
    </w:p>
    <w:p w14:paraId="18871297" w14:textId="77777777" w:rsidR="009E2D61" w:rsidRDefault="009E2D61" w:rsidP="009E2D61">
      <w:pPr>
        <w:pStyle w:val="H-I-Ambacht"/>
        <w:spacing w:after="0"/>
        <w:rPr>
          <w:b/>
          <w:sz w:val="21"/>
        </w:rPr>
      </w:pPr>
      <w:r w:rsidRPr="004A4DDB">
        <w:rPr>
          <w:b/>
          <w:sz w:val="21"/>
        </w:rPr>
        <w:lastRenderedPageBreak/>
        <w:t>Tabel 7</w:t>
      </w:r>
    </w:p>
    <w:p w14:paraId="10E0FC3B" w14:textId="1CA3BE1D" w:rsidR="009E2D61" w:rsidRDefault="00433046" w:rsidP="009E2D61">
      <w:pPr>
        <w:pStyle w:val="H-I-Ambacht"/>
        <w:spacing w:after="0"/>
        <w:rPr>
          <w:b/>
          <w:sz w:val="21"/>
        </w:rPr>
      </w:pPr>
      <w:r w:rsidRPr="00433046">
        <w:rPr>
          <w:noProof/>
        </w:rPr>
        <w:drawing>
          <wp:inline distT="0" distB="0" distL="0" distR="0" wp14:anchorId="2255C69F" wp14:editId="20AFC38F">
            <wp:extent cx="5756910" cy="2143996"/>
            <wp:effectExtent l="0" t="0" r="0" b="889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56910" cy="2143996"/>
                    </a:xfrm>
                    <a:prstGeom prst="rect">
                      <a:avLst/>
                    </a:prstGeom>
                    <a:noFill/>
                    <a:ln>
                      <a:noFill/>
                    </a:ln>
                  </pic:spPr>
                </pic:pic>
              </a:graphicData>
            </a:graphic>
          </wp:inline>
        </w:drawing>
      </w:r>
    </w:p>
    <w:p w14:paraId="223920F4" w14:textId="19AB05C3" w:rsidR="009E2D61" w:rsidRDefault="009E2D61" w:rsidP="009E2D61">
      <w:pPr>
        <w:pStyle w:val="H-I-Ambacht"/>
        <w:spacing w:after="0"/>
        <w:rPr>
          <w:b/>
          <w:sz w:val="21"/>
        </w:rPr>
      </w:pPr>
    </w:p>
    <w:p w14:paraId="3843FC2A" w14:textId="77777777" w:rsidR="009E2D61" w:rsidRDefault="009E2D61" w:rsidP="009E2D61">
      <w:pPr>
        <w:pStyle w:val="H-I-Ambacht"/>
        <w:spacing w:after="0"/>
        <w:rPr>
          <w:sz w:val="21"/>
        </w:rPr>
      </w:pPr>
    </w:p>
    <w:p w14:paraId="232DB153" w14:textId="77777777" w:rsidR="009E2D61" w:rsidRDefault="009E2D61" w:rsidP="009E2D61">
      <w:pPr>
        <w:pStyle w:val="000"/>
        <w:spacing w:line="288" w:lineRule="auto"/>
        <w:jc w:val="left"/>
        <w:rPr>
          <w:rFonts w:ascii="Garamond" w:hAnsi="Garamond"/>
          <w:sz w:val="21"/>
          <w:szCs w:val="21"/>
        </w:rPr>
      </w:pPr>
      <w:r w:rsidRPr="003E6E96">
        <w:rPr>
          <w:rFonts w:ascii="Garamond" w:hAnsi="Garamond"/>
          <w:sz w:val="21"/>
          <w:szCs w:val="21"/>
        </w:rPr>
        <w:t xml:space="preserve">In de tabel </w:t>
      </w:r>
      <w:r>
        <w:rPr>
          <w:rFonts w:ascii="Garamond" w:hAnsi="Garamond"/>
          <w:sz w:val="21"/>
          <w:szCs w:val="21"/>
        </w:rPr>
        <w:t>worden zowel de toevoegingen als de onttrekkingen weergegeven. Om een eventueel risico van uitputting van de reserve en ongedekte structurele lasten te duiden, zijn alleen de structurele onttrekkingen van belang.</w:t>
      </w:r>
    </w:p>
    <w:p w14:paraId="2AF87D5E" w14:textId="77777777" w:rsidR="009E2D61" w:rsidRDefault="009E2D61" w:rsidP="009E2D61">
      <w:pPr>
        <w:pStyle w:val="000"/>
        <w:spacing w:line="288" w:lineRule="auto"/>
        <w:jc w:val="left"/>
        <w:rPr>
          <w:rFonts w:ascii="Garamond" w:hAnsi="Garamond"/>
          <w:sz w:val="21"/>
          <w:szCs w:val="21"/>
        </w:rPr>
      </w:pPr>
    </w:p>
    <w:p w14:paraId="19EE4C2D" w14:textId="77777777" w:rsidR="009E2D61" w:rsidRPr="009A54A8" w:rsidRDefault="009E2D61" w:rsidP="009E2D61">
      <w:pPr>
        <w:pStyle w:val="000"/>
        <w:spacing w:line="288" w:lineRule="auto"/>
        <w:jc w:val="left"/>
        <w:rPr>
          <w:rFonts w:ascii="Garamond" w:hAnsi="Garamond"/>
          <w:sz w:val="21"/>
          <w:szCs w:val="21"/>
          <w:u w:val="single"/>
        </w:rPr>
      </w:pPr>
      <w:r w:rsidRPr="009A54A8">
        <w:rPr>
          <w:rFonts w:ascii="Garamond" w:hAnsi="Garamond"/>
          <w:sz w:val="21"/>
          <w:szCs w:val="21"/>
          <w:u w:val="single"/>
        </w:rPr>
        <w:t>Onttrekkingen:</w:t>
      </w:r>
    </w:p>
    <w:p w14:paraId="65ED29B2"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 xml:space="preserve">Het taakveld Begraafplaats is wat begroting betreft een neutraal taakveld, d.w.z. dat het saldo tussen de inkomsten en uitgaven of nul moet zijn, of een bepaald saldo mag zijn. </w:t>
      </w:r>
    </w:p>
    <w:p w14:paraId="56657937"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 xml:space="preserve">De komende 4 jaar wordt een bedrag aan de reserve </w:t>
      </w:r>
      <w:r w:rsidRPr="00063F3E">
        <w:rPr>
          <w:rFonts w:ascii="Garamond" w:hAnsi="Garamond"/>
          <w:sz w:val="21"/>
          <w:szCs w:val="21"/>
        </w:rPr>
        <w:t>onttrokken</w:t>
      </w:r>
      <w:r>
        <w:rPr>
          <w:rFonts w:ascii="Garamond" w:hAnsi="Garamond"/>
          <w:sz w:val="21"/>
          <w:szCs w:val="21"/>
        </w:rPr>
        <w:t xml:space="preserve"> om het taakveld neutraal te maken.</w:t>
      </w:r>
    </w:p>
    <w:p w14:paraId="0DE80DDF" w14:textId="77777777" w:rsidR="009E2D61" w:rsidRPr="00B87E8F" w:rsidRDefault="009E2D61" w:rsidP="009E2D61">
      <w:pPr>
        <w:pStyle w:val="000"/>
        <w:spacing w:line="288" w:lineRule="auto"/>
        <w:jc w:val="left"/>
        <w:rPr>
          <w:rFonts w:ascii="Garamond" w:hAnsi="Garamond"/>
          <w:sz w:val="21"/>
          <w:szCs w:val="21"/>
          <w:u w:val="single"/>
        </w:rPr>
      </w:pPr>
    </w:p>
    <w:p w14:paraId="1A68E427" w14:textId="77777777" w:rsidR="009E2D61" w:rsidRDefault="009E2D61" w:rsidP="009E2D61">
      <w:pPr>
        <w:pStyle w:val="000"/>
        <w:spacing w:line="288" w:lineRule="auto"/>
        <w:jc w:val="left"/>
        <w:rPr>
          <w:rFonts w:ascii="Garamond" w:hAnsi="Garamond"/>
          <w:sz w:val="21"/>
          <w:szCs w:val="21"/>
        </w:rPr>
      </w:pPr>
      <w:r w:rsidRPr="003C5043">
        <w:rPr>
          <w:rFonts w:ascii="Garamond" w:hAnsi="Garamond"/>
          <w:sz w:val="21"/>
          <w:szCs w:val="21"/>
        </w:rPr>
        <w:t xml:space="preserve">Het </w:t>
      </w:r>
      <w:r w:rsidRPr="00AA51BE">
        <w:rPr>
          <w:rFonts w:ascii="Garamond" w:hAnsi="Garamond"/>
          <w:sz w:val="21"/>
          <w:szCs w:val="21"/>
        </w:rPr>
        <w:t>beleidsplan wegen 2013-2023</w:t>
      </w:r>
      <w:r w:rsidRPr="003C5043">
        <w:rPr>
          <w:rFonts w:ascii="Garamond" w:hAnsi="Garamond"/>
          <w:sz w:val="21"/>
          <w:szCs w:val="21"/>
        </w:rPr>
        <w:t>, vastgesteld in</w:t>
      </w:r>
      <w:r>
        <w:rPr>
          <w:rFonts w:ascii="Garamond" w:hAnsi="Garamond"/>
          <w:sz w:val="21"/>
          <w:szCs w:val="21"/>
        </w:rPr>
        <w:t xml:space="preserve"> de raad van 13 mei 2013,  gaat uit van een jaarlijkse dekking van de extra onderhoudskosten uit de egalisatiereserve wegbeheer. De reserve is toereikend.</w:t>
      </w:r>
    </w:p>
    <w:p w14:paraId="4505723A" w14:textId="77777777" w:rsidR="009E2D61" w:rsidRDefault="009E2D61" w:rsidP="009E2D61">
      <w:pPr>
        <w:pStyle w:val="000"/>
        <w:spacing w:line="288" w:lineRule="auto"/>
        <w:jc w:val="left"/>
        <w:rPr>
          <w:rFonts w:ascii="Garamond" w:hAnsi="Garamond"/>
          <w:sz w:val="21"/>
          <w:szCs w:val="21"/>
        </w:rPr>
      </w:pPr>
    </w:p>
    <w:p w14:paraId="7CFBEE89" w14:textId="77777777" w:rsidR="009E2D61" w:rsidRDefault="009E2D61" w:rsidP="009E2D61">
      <w:pPr>
        <w:pStyle w:val="000"/>
        <w:spacing w:line="288" w:lineRule="auto"/>
        <w:jc w:val="left"/>
        <w:rPr>
          <w:rFonts w:ascii="Garamond" w:hAnsi="Garamond"/>
          <w:sz w:val="21"/>
          <w:szCs w:val="21"/>
        </w:rPr>
      </w:pPr>
      <w:r w:rsidRPr="00242F4F">
        <w:rPr>
          <w:rFonts w:ascii="Garamond" w:hAnsi="Garamond"/>
          <w:sz w:val="21"/>
          <w:szCs w:val="21"/>
        </w:rPr>
        <w:t>De geraamde kosten voor subsidies uit het "familie Spoorfonds" plus de kosten van beheer</w:t>
      </w:r>
      <w:r w:rsidRPr="00242F4F">
        <w:rPr>
          <w:rFonts w:ascii="Garamond" w:hAnsi="Garamond"/>
          <w:sz w:val="21"/>
          <w:szCs w:val="21"/>
        </w:rPr>
        <w:br/>
        <w:t xml:space="preserve">en verzekering van het familie Spoor antiek, worden gedekt uit de </w:t>
      </w:r>
      <w:r w:rsidRPr="00063F3E">
        <w:rPr>
          <w:rFonts w:ascii="Garamond" w:hAnsi="Garamond"/>
          <w:sz w:val="21"/>
          <w:szCs w:val="21"/>
        </w:rPr>
        <w:t>reserve nalatenschap</w:t>
      </w:r>
      <w:r w:rsidRPr="00242F4F">
        <w:rPr>
          <w:rFonts w:ascii="Garamond" w:hAnsi="Garamond"/>
          <w:sz w:val="21"/>
          <w:szCs w:val="21"/>
        </w:rPr>
        <w:br/>
        <w:t>mevrouw Spoor- van Tichelt.</w:t>
      </w:r>
    </w:p>
    <w:p w14:paraId="67FB0B4F" w14:textId="77777777" w:rsidR="009E2D61" w:rsidRDefault="009E2D61" w:rsidP="009E2D61">
      <w:pPr>
        <w:pStyle w:val="000"/>
        <w:spacing w:line="288" w:lineRule="auto"/>
        <w:jc w:val="left"/>
        <w:rPr>
          <w:rFonts w:ascii="Garamond" w:hAnsi="Garamond"/>
          <w:sz w:val="21"/>
          <w:szCs w:val="21"/>
        </w:rPr>
      </w:pPr>
    </w:p>
    <w:p w14:paraId="24EDB430" w14:textId="77777777" w:rsidR="009E2D61" w:rsidRDefault="009E2D61" w:rsidP="009E2D61">
      <w:pPr>
        <w:pStyle w:val="000"/>
        <w:spacing w:line="288" w:lineRule="auto"/>
        <w:jc w:val="left"/>
        <w:rPr>
          <w:rFonts w:ascii="Garamond" w:hAnsi="Garamond"/>
          <w:sz w:val="21"/>
          <w:szCs w:val="21"/>
        </w:rPr>
      </w:pPr>
    </w:p>
    <w:p w14:paraId="4E264AC9" w14:textId="77777777" w:rsidR="009E2D61" w:rsidRPr="009A54A8" w:rsidRDefault="009E2D61" w:rsidP="009E2D61">
      <w:pPr>
        <w:pStyle w:val="000"/>
        <w:spacing w:line="288" w:lineRule="auto"/>
        <w:jc w:val="left"/>
        <w:rPr>
          <w:rFonts w:ascii="Garamond" w:hAnsi="Garamond"/>
          <w:sz w:val="21"/>
          <w:szCs w:val="21"/>
          <w:u w:val="single"/>
        </w:rPr>
      </w:pPr>
      <w:r w:rsidRPr="009A54A8">
        <w:rPr>
          <w:rFonts w:ascii="Garamond" w:hAnsi="Garamond"/>
          <w:sz w:val="21"/>
          <w:szCs w:val="21"/>
          <w:u w:val="single"/>
        </w:rPr>
        <w:t>Toevoegingen:</w:t>
      </w:r>
    </w:p>
    <w:p w14:paraId="2E0FE773" w14:textId="77777777" w:rsidR="009E2D61" w:rsidRPr="00B87E8F" w:rsidRDefault="009E2D61" w:rsidP="009E2D61">
      <w:pPr>
        <w:pStyle w:val="000"/>
        <w:spacing w:line="288" w:lineRule="auto"/>
        <w:jc w:val="left"/>
        <w:rPr>
          <w:rFonts w:ascii="Garamond" w:hAnsi="Garamond"/>
          <w:sz w:val="21"/>
          <w:szCs w:val="21"/>
          <w:u w:val="single"/>
        </w:rPr>
      </w:pPr>
    </w:p>
    <w:p w14:paraId="332EE5DE"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Aan de reserve MOP,  meerjarig onderhoudsplan gebouwen, wordt jaarlijks het saldo op de onderhoudsposten</w:t>
      </w:r>
      <w:r>
        <w:rPr>
          <w:rFonts w:ascii="Garamond" w:hAnsi="Garamond"/>
          <w:sz w:val="21"/>
          <w:szCs w:val="21"/>
        </w:rPr>
        <w:br/>
        <w:t>van de diverse gemeentelijke gebouwen toegevoegd.</w:t>
      </w:r>
      <w:r>
        <w:rPr>
          <w:rFonts w:ascii="Garamond" w:hAnsi="Garamond"/>
          <w:sz w:val="21"/>
          <w:szCs w:val="21"/>
        </w:rPr>
        <w:br/>
      </w:r>
    </w:p>
    <w:p w14:paraId="29354D3E"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De reserves wegbeheer en openbare verlichting worden jaarlijks gemuteerd met het saldo op de onderhoudsposten. In de uitvoering van de onderhoudsplannen fluctueren de uitgaven. Dit wordt opgevangen door een onttrekking of toevoeging aan de reserve. Het bedrag is op voorhand niet bekend, vandaar de opname als PM.</w:t>
      </w:r>
    </w:p>
    <w:p w14:paraId="7CE103F5" w14:textId="77777777" w:rsidR="009E2D61" w:rsidRDefault="009E2D61" w:rsidP="009E2D61">
      <w:pPr>
        <w:pStyle w:val="000"/>
        <w:spacing w:line="288" w:lineRule="auto"/>
        <w:jc w:val="left"/>
        <w:rPr>
          <w:rFonts w:ascii="Garamond" w:hAnsi="Garamond"/>
          <w:sz w:val="21"/>
          <w:szCs w:val="21"/>
        </w:rPr>
      </w:pPr>
    </w:p>
    <w:p w14:paraId="5F61D64C" w14:textId="77777777" w:rsidR="009E2D61" w:rsidRDefault="009E2D61" w:rsidP="009E2D61">
      <w:pPr>
        <w:pStyle w:val="000"/>
        <w:spacing w:line="288" w:lineRule="auto"/>
        <w:jc w:val="left"/>
        <w:rPr>
          <w:rFonts w:ascii="Garamond" w:hAnsi="Garamond"/>
          <w:sz w:val="21"/>
          <w:szCs w:val="21"/>
        </w:rPr>
      </w:pPr>
    </w:p>
    <w:p w14:paraId="1FC92AC4" w14:textId="77777777" w:rsidR="00063F3E" w:rsidRDefault="00063F3E" w:rsidP="009E2D61">
      <w:pPr>
        <w:pStyle w:val="000"/>
        <w:spacing w:line="288" w:lineRule="auto"/>
        <w:jc w:val="left"/>
        <w:rPr>
          <w:rFonts w:ascii="Garamond" w:hAnsi="Garamond"/>
          <w:b/>
          <w:sz w:val="21"/>
          <w:szCs w:val="21"/>
        </w:rPr>
      </w:pPr>
    </w:p>
    <w:p w14:paraId="037A6D8F" w14:textId="77777777" w:rsidR="00063F3E" w:rsidRDefault="00063F3E" w:rsidP="009E2D61">
      <w:pPr>
        <w:pStyle w:val="000"/>
        <w:spacing w:line="288" w:lineRule="auto"/>
        <w:jc w:val="left"/>
        <w:rPr>
          <w:rFonts w:ascii="Garamond" w:hAnsi="Garamond"/>
          <w:b/>
          <w:sz w:val="21"/>
          <w:szCs w:val="21"/>
        </w:rPr>
      </w:pPr>
    </w:p>
    <w:p w14:paraId="0AC9BDF3" w14:textId="77777777" w:rsidR="00063F3E" w:rsidRDefault="00063F3E" w:rsidP="009E2D61">
      <w:pPr>
        <w:pStyle w:val="000"/>
        <w:spacing w:line="288" w:lineRule="auto"/>
        <w:jc w:val="left"/>
        <w:rPr>
          <w:rFonts w:ascii="Garamond" w:hAnsi="Garamond"/>
          <w:b/>
          <w:sz w:val="21"/>
          <w:szCs w:val="21"/>
        </w:rPr>
      </w:pPr>
    </w:p>
    <w:p w14:paraId="7888D330" w14:textId="77777777" w:rsidR="00063F3E" w:rsidRDefault="00063F3E" w:rsidP="009E2D61">
      <w:pPr>
        <w:pStyle w:val="000"/>
        <w:spacing w:line="288" w:lineRule="auto"/>
        <w:jc w:val="left"/>
        <w:rPr>
          <w:rFonts w:ascii="Garamond" w:hAnsi="Garamond"/>
          <w:b/>
          <w:sz w:val="21"/>
          <w:szCs w:val="21"/>
        </w:rPr>
      </w:pPr>
    </w:p>
    <w:p w14:paraId="341AD651" w14:textId="77777777" w:rsidR="00063F3E" w:rsidRDefault="00063F3E" w:rsidP="009E2D61">
      <w:pPr>
        <w:pStyle w:val="000"/>
        <w:spacing w:line="288" w:lineRule="auto"/>
        <w:jc w:val="left"/>
        <w:rPr>
          <w:rFonts w:ascii="Garamond" w:hAnsi="Garamond"/>
          <w:b/>
          <w:sz w:val="21"/>
          <w:szCs w:val="21"/>
        </w:rPr>
      </w:pPr>
    </w:p>
    <w:p w14:paraId="086F6965" w14:textId="77777777" w:rsidR="00594490" w:rsidRDefault="00594490" w:rsidP="009E2D61">
      <w:pPr>
        <w:pStyle w:val="000"/>
        <w:spacing w:line="288" w:lineRule="auto"/>
        <w:jc w:val="left"/>
        <w:rPr>
          <w:rFonts w:ascii="Garamond" w:hAnsi="Garamond"/>
          <w:b/>
          <w:sz w:val="21"/>
          <w:szCs w:val="21"/>
        </w:rPr>
      </w:pPr>
    </w:p>
    <w:p w14:paraId="47670B09" w14:textId="77777777" w:rsidR="009E2D61" w:rsidRPr="00E1052F" w:rsidRDefault="009E2D61" w:rsidP="009E2D61">
      <w:pPr>
        <w:pStyle w:val="000"/>
        <w:spacing w:line="288" w:lineRule="auto"/>
        <w:jc w:val="left"/>
        <w:rPr>
          <w:rFonts w:ascii="Garamond" w:hAnsi="Garamond"/>
          <w:b/>
          <w:sz w:val="21"/>
          <w:szCs w:val="21"/>
        </w:rPr>
      </w:pPr>
      <w:r w:rsidRPr="00E1052F">
        <w:rPr>
          <w:rFonts w:ascii="Garamond" w:hAnsi="Garamond"/>
          <w:b/>
          <w:sz w:val="21"/>
          <w:szCs w:val="21"/>
        </w:rPr>
        <w:lastRenderedPageBreak/>
        <w:t>Investeringen</w:t>
      </w:r>
    </w:p>
    <w:p w14:paraId="571F218C" w14:textId="77777777" w:rsidR="009E2D61" w:rsidRDefault="009E2D61" w:rsidP="009E2D61">
      <w:pPr>
        <w:pStyle w:val="000"/>
        <w:spacing w:line="288" w:lineRule="auto"/>
        <w:jc w:val="left"/>
        <w:rPr>
          <w:rFonts w:ascii="Garamond" w:hAnsi="Garamond"/>
          <w:sz w:val="21"/>
          <w:szCs w:val="21"/>
        </w:rPr>
      </w:pPr>
      <w:r w:rsidRPr="00E1052F">
        <w:rPr>
          <w:rFonts w:ascii="Garamond" w:hAnsi="Garamond"/>
          <w:sz w:val="21"/>
          <w:szCs w:val="21"/>
        </w:rPr>
        <w:t xml:space="preserve">In </w:t>
      </w:r>
      <w:r>
        <w:rPr>
          <w:rFonts w:ascii="Garamond" w:hAnsi="Garamond"/>
          <w:sz w:val="21"/>
          <w:szCs w:val="21"/>
        </w:rPr>
        <w:t>navolgend</w:t>
      </w:r>
      <w:r w:rsidRPr="00E1052F">
        <w:rPr>
          <w:rFonts w:ascii="Garamond" w:hAnsi="Garamond"/>
          <w:sz w:val="21"/>
          <w:szCs w:val="21"/>
        </w:rPr>
        <w:t xml:space="preserve"> overzicht staan de investeringen getotaliseerd naar economisch en maatsch</w:t>
      </w:r>
      <w:r>
        <w:rPr>
          <w:rFonts w:ascii="Garamond" w:hAnsi="Garamond"/>
          <w:sz w:val="21"/>
          <w:szCs w:val="21"/>
        </w:rPr>
        <w:t xml:space="preserve">appelijk nut en naar programma voor </w:t>
      </w:r>
      <w:r w:rsidRPr="00E8536F">
        <w:rPr>
          <w:rFonts w:ascii="Garamond" w:hAnsi="Garamond"/>
          <w:sz w:val="21"/>
          <w:szCs w:val="21"/>
        </w:rPr>
        <w:t>de jaren 201</w:t>
      </w:r>
      <w:r>
        <w:rPr>
          <w:rFonts w:ascii="Garamond" w:hAnsi="Garamond"/>
          <w:sz w:val="21"/>
          <w:szCs w:val="21"/>
        </w:rPr>
        <w:t>8</w:t>
      </w:r>
      <w:r w:rsidRPr="00E8536F">
        <w:rPr>
          <w:rFonts w:ascii="Garamond" w:hAnsi="Garamond"/>
          <w:sz w:val="21"/>
          <w:szCs w:val="21"/>
        </w:rPr>
        <w:t>-20</w:t>
      </w:r>
      <w:r>
        <w:rPr>
          <w:rFonts w:ascii="Garamond" w:hAnsi="Garamond"/>
          <w:sz w:val="21"/>
          <w:szCs w:val="21"/>
        </w:rPr>
        <w:t>21</w:t>
      </w:r>
      <w:r w:rsidRPr="00F938F1">
        <w:rPr>
          <w:rFonts w:ascii="Garamond" w:hAnsi="Garamond"/>
          <w:sz w:val="21"/>
          <w:szCs w:val="21"/>
        </w:rPr>
        <w:t>.</w:t>
      </w:r>
    </w:p>
    <w:p w14:paraId="6056EA6C" w14:textId="77777777" w:rsidR="009E2D61" w:rsidRDefault="009E2D61" w:rsidP="009E2D61">
      <w:pPr>
        <w:pStyle w:val="000"/>
        <w:spacing w:line="288" w:lineRule="auto"/>
        <w:jc w:val="left"/>
        <w:rPr>
          <w:rFonts w:ascii="Garamond" w:hAnsi="Garamond"/>
          <w:sz w:val="21"/>
          <w:szCs w:val="21"/>
        </w:rPr>
      </w:pPr>
    </w:p>
    <w:p w14:paraId="016C2707" w14:textId="77777777" w:rsidR="009E2D61" w:rsidRDefault="009E2D61" w:rsidP="009E2D61">
      <w:pPr>
        <w:pStyle w:val="000"/>
        <w:spacing w:line="288" w:lineRule="auto"/>
        <w:jc w:val="left"/>
        <w:rPr>
          <w:rFonts w:ascii="Garamond" w:hAnsi="Garamond"/>
          <w:sz w:val="21"/>
          <w:szCs w:val="21"/>
        </w:rPr>
      </w:pPr>
      <w:r>
        <w:rPr>
          <w:rFonts w:ascii="Garamond" w:hAnsi="Garamond"/>
          <w:sz w:val="21"/>
          <w:szCs w:val="21"/>
        </w:rPr>
        <w:t xml:space="preserve">In het raadsbesluit over deze meerjarenbegroting wordt verzocht de routine- en vervangingsinvesteringen voor het dienstjaar beschikbaar te stellen. Ook wordt verzocht de kredieten voor 2018 beschikbaar te stellen zoals aangegeven in </w:t>
      </w:r>
      <w:r w:rsidRPr="00F046FE">
        <w:rPr>
          <w:rFonts w:ascii="Garamond" w:hAnsi="Garamond"/>
          <w:sz w:val="21"/>
          <w:szCs w:val="21"/>
        </w:rPr>
        <w:t xml:space="preserve">het </w:t>
      </w:r>
      <w:r w:rsidRPr="00AA51BE">
        <w:rPr>
          <w:rFonts w:ascii="Garamond" w:hAnsi="Garamond"/>
          <w:sz w:val="21"/>
          <w:szCs w:val="21"/>
        </w:rPr>
        <w:t>GRP 2014-2018</w:t>
      </w:r>
      <w:r>
        <w:rPr>
          <w:rFonts w:ascii="Garamond" w:hAnsi="Garamond"/>
          <w:sz w:val="21"/>
          <w:szCs w:val="21"/>
        </w:rPr>
        <w:t>.</w:t>
      </w:r>
    </w:p>
    <w:p w14:paraId="2D21D956" w14:textId="77777777" w:rsidR="009E2D61" w:rsidRDefault="009E2D61" w:rsidP="009E2D61">
      <w:pPr>
        <w:pStyle w:val="000"/>
        <w:spacing w:line="288" w:lineRule="auto"/>
        <w:jc w:val="left"/>
        <w:rPr>
          <w:rFonts w:ascii="Garamond" w:hAnsi="Garamond"/>
          <w:sz w:val="21"/>
          <w:szCs w:val="21"/>
        </w:rPr>
      </w:pPr>
    </w:p>
    <w:p w14:paraId="069B8F04" w14:textId="77777777" w:rsidR="009E2D61" w:rsidRDefault="009E2D61" w:rsidP="009E2D61">
      <w:pPr>
        <w:pStyle w:val="000"/>
        <w:spacing w:line="288" w:lineRule="auto"/>
        <w:jc w:val="left"/>
        <w:rPr>
          <w:rFonts w:ascii="Garamond" w:hAnsi="Garamond"/>
          <w:b/>
          <w:sz w:val="21"/>
          <w:szCs w:val="21"/>
          <w:highlight w:val="green"/>
        </w:rPr>
      </w:pPr>
    </w:p>
    <w:p w14:paraId="18CA321B" w14:textId="77777777" w:rsidR="009E2D61" w:rsidRDefault="009E2D61" w:rsidP="009E2D61">
      <w:pPr>
        <w:pStyle w:val="000"/>
        <w:spacing w:line="288" w:lineRule="auto"/>
        <w:jc w:val="left"/>
        <w:rPr>
          <w:rFonts w:ascii="Garamond" w:hAnsi="Garamond"/>
          <w:b/>
          <w:sz w:val="21"/>
          <w:szCs w:val="21"/>
        </w:rPr>
      </w:pPr>
      <w:r w:rsidRPr="004A4DDB">
        <w:rPr>
          <w:rFonts w:ascii="Garamond" w:hAnsi="Garamond"/>
          <w:b/>
          <w:sz w:val="21"/>
          <w:szCs w:val="21"/>
        </w:rPr>
        <w:t>Tabel 8</w:t>
      </w:r>
    </w:p>
    <w:p w14:paraId="1FF106FF" w14:textId="77777777" w:rsidR="009E2D61" w:rsidRDefault="009E2D61" w:rsidP="009E2D61">
      <w:pPr>
        <w:pStyle w:val="000"/>
        <w:spacing w:line="288" w:lineRule="auto"/>
        <w:jc w:val="left"/>
        <w:rPr>
          <w:rFonts w:ascii="Garamond" w:hAnsi="Garamond"/>
          <w:b/>
          <w:sz w:val="21"/>
          <w:szCs w:val="21"/>
        </w:rPr>
      </w:pPr>
    </w:p>
    <w:p w14:paraId="7CA623E9" w14:textId="77777777" w:rsidR="009E2D61" w:rsidRDefault="009E2D61" w:rsidP="009E2D61">
      <w:pPr>
        <w:pStyle w:val="000"/>
        <w:spacing w:line="288" w:lineRule="auto"/>
        <w:jc w:val="left"/>
        <w:rPr>
          <w:rFonts w:ascii="Garamond" w:hAnsi="Garamond"/>
          <w:b/>
          <w:sz w:val="21"/>
          <w:szCs w:val="21"/>
        </w:rPr>
      </w:pPr>
      <w:r w:rsidRPr="00FC149D">
        <w:rPr>
          <w:noProof/>
          <w:lang w:eastAsia="nl-NL"/>
        </w:rPr>
        <w:drawing>
          <wp:inline distT="0" distB="0" distL="0" distR="0" wp14:anchorId="688271DC" wp14:editId="6F56F11E">
            <wp:extent cx="5756910" cy="34509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6910" cy="3450921"/>
                    </a:xfrm>
                    <a:prstGeom prst="rect">
                      <a:avLst/>
                    </a:prstGeom>
                    <a:noFill/>
                    <a:ln>
                      <a:noFill/>
                    </a:ln>
                  </pic:spPr>
                </pic:pic>
              </a:graphicData>
            </a:graphic>
          </wp:inline>
        </w:drawing>
      </w:r>
    </w:p>
    <w:p w14:paraId="0CBC9DD7" w14:textId="77777777" w:rsidR="009E2D61" w:rsidRDefault="009E2D61" w:rsidP="009E2D61">
      <w:pPr>
        <w:pStyle w:val="000"/>
        <w:spacing w:line="288" w:lineRule="auto"/>
        <w:jc w:val="left"/>
        <w:rPr>
          <w:rFonts w:ascii="Garamond" w:hAnsi="Garamond"/>
          <w:b/>
          <w:sz w:val="21"/>
          <w:szCs w:val="21"/>
        </w:rPr>
      </w:pPr>
    </w:p>
    <w:p w14:paraId="3B000A76" w14:textId="77777777" w:rsidR="009E2D61" w:rsidRDefault="009E2D61" w:rsidP="009E2D61">
      <w:pPr>
        <w:pStyle w:val="000"/>
        <w:spacing w:line="288" w:lineRule="auto"/>
        <w:jc w:val="left"/>
        <w:rPr>
          <w:rFonts w:ascii="Garamond" w:hAnsi="Garamond"/>
          <w:b/>
          <w:sz w:val="21"/>
          <w:szCs w:val="21"/>
          <w:highlight w:val="green"/>
        </w:rPr>
      </w:pPr>
    </w:p>
    <w:p w14:paraId="0B9E240B" w14:textId="77777777" w:rsidR="009E2D61" w:rsidRDefault="009E2D61" w:rsidP="009E2D61">
      <w:pPr>
        <w:pStyle w:val="000"/>
        <w:spacing w:line="288" w:lineRule="auto"/>
        <w:jc w:val="left"/>
        <w:rPr>
          <w:rFonts w:ascii="Garamond" w:hAnsi="Garamond"/>
          <w:b/>
          <w:sz w:val="21"/>
          <w:szCs w:val="21"/>
          <w:highlight w:val="green"/>
        </w:rPr>
      </w:pPr>
    </w:p>
    <w:p w14:paraId="74F35069" w14:textId="77777777" w:rsidR="00A226AA" w:rsidRDefault="00A226AA" w:rsidP="009E2D61">
      <w:pPr>
        <w:pStyle w:val="000"/>
        <w:spacing w:line="288" w:lineRule="auto"/>
        <w:jc w:val="left"/>
        <w:rPr>
          <w:rFonts w:ascii="Garamond" w:hAnsi="Garamond"/>
          <w:b/>
          <w:sz w:val="21"/>
          <w:szCs w:val="21"/>
          <w:highlight w:val="green"/>
        </w:rPr>
      </w:pPr>
    </w:p>
    <w:p w14:paraId="3560C501" w14:textId="77777777" w:rsidR="00A226AA" w:rsidRDefault="00A226AA" w:rsidP="009E2D61">
      <w:pPr>
        <w:pStyle w:val="000"/>
        <w:spacing w:line="288" w:lineRule="auto"/>
        <w:jc w:val="left"/>
        <w:rPr>
          <w:rFonts w:ascii="Garamond" w:hAnsi="Garamond"/>
          <w:b/>
          <w:sz w:val="21"/>
          <w:szCs w:val="21"/>
          <w:highlight w:val="green"/>
        </w:rPr>
      </w:pPr>
    </w:p>
    <w:p w14:paraId="5C7290C0" w14:textId="77777777" w:rsidR="00A226AA" w:rsidRDefault="00A226AA" w:rsidP="009E2D61">
      <w:pPr>
        <w:pStyle w:val="000"/>
        <w:spacing w:line="288" w:lineRule="auto"/>
        <w:jc w:val="left"/>
        <w:rPr>
          <w:rFonts w:ascii="Garamond" w:hAnsi="Garamond"/>
          <w:b/>
          <w:sz w:val="21"/>
          <w:szCs w:val="21"/>
          <w:highlight w:val="green"/>
        </w:rPr>
      </w:pPr>
    </w:p>
    <w:p w14:paraId="32280A57" w14:textId="77777777" w:rsidR="00A226AA" w:rsidRDefault="00A226AA" w:rsidP="009E2D61">
      <w:pPr>
        <w:pStyle w:val="000"/>
        <w:spacing w:line="288" w:lineRule="auto"/>
        <w:jc w:val="left"/>
        <w:rPr>
          <w:rFonts w:ascii="Garamond" w:hAnsi="Garamond"/>
          <w:b/>
          <w:sz w:val="21"/>
          <w:szCs w:val="21"/>
          <w:highlight w:val="green"/>
        </w:rPr>
      </w:pPr>
    </w:p>
    <w:p w14:paraId="4521775C" w14:textId="77777777" w:rsidR="00A226AA" w:rsidRDefault="00A226AA" w:rsidP="009E2D61">
      <w:pPr>
        <w:pStyle w:val="000"/>
        <w:spacing w:line="288" w:lineRule="auto"/>
        <w:jc w:val="left"/>
        <w:rPr>
          <w:rFonts w:ascii="Garamond" w:hAnsi="Garamond"/>
          <w:b/>
          <w:sz w:val="21"/>
          <w:szCs w:val="21"/>
          <w:highlight w:val="green"/>
        </w:rPr>
      </w:pPr>
    </w:p>
    <w:p w14:paraId="049CC143" w14:textId="77777777" w:rsidR="00063F3E" w:rsidRDefault="00063F3E" w:rsidP="009E2D61">
      <w:pPr>
        <w:pStyle w:val="000"/>
        <w:spacing w:line="288" w:lineRule="auto"/>
        <w:jc w:val="left"/>
        <w:rPr>
          <w:rFonts w:ascii="Garamond" w:hAnsi="Garamond"/>
          <w:b/>
          <w:sz w:val="21"/>
          <w:szCs w:val="21"/>
          <w:highlight w:val="green"/>
        </w:rPr>
      </w:pPr>
    </w:p>
    <w:p w14:paraId="0CAEE708" w14:textId="77777777" w:rsidR="00063F3E" w:rsidRDefault="00063F3E" w:rsidP="009E2D61">
      <w:pPr>
        <w:pStyle w:val="000"/>
        <w:spacing w:line="288" w:lineRule="auto"/>
        <w:jc w:val="left"/>
        <w:rPr>
          <w:rFonts w:ascii="Garamond" w:hAnsi="Garamond"/>
          <w:b/>
          <w:sz w:val="21"/>
          <w:szCs w:val="21"/>
          <w:highlight w:val="green"/>
        </w:rPr>
      </w:pPr>
    </w:p>
    <w:p w14:paraId="2CE1E085" w14:textId="77777777" w:rsidR="00063F3E" w:rsidRDefault="00063F3E" w:rsidP="009E2D61">
      <w:pPr>
        <w:pStyle w:val="000"/>
        <w:spacing w:line="288" w:lineRule="auto"/>
        <w:jc w:val="left"/>
        <w:rPr>
          <w:rFonts w:ascii="Garamond" w:hAnsi="Garamond"/>
          <w:b/>
          <w:sz w:val="21"/>
          <w:szCs w:val="21"/>
          <w:highlight w:val="green"/>
        </w:rPr>
      </w:pPr>
    </w:p>
    <w:p w14:paraId="706F1426" w14:textId="77777777" w:rsidR="00063F3E" w:rsidRDefault="00063F3E" w:rsidP="009E2D61">
      <w:pPr>
        <w:pStyle w:val="000"/>
        <w:spacing w:line="288" w:lineRule="auto"/>
        <w:jc w:val="left"/>
        <w:rPr>
          <w:rFonts w:ascii="Garamond" w:hAnsi="Garamond"/>
          <w:b/>
          <w:sz w:val="21"/>
          <w:szCs w:val="21"/>
          <w:highlight w:val="green"/>
        </w:rPr>
      </w:pPr>
    </w:p>
    <w:p w14:paraId="7064DABB" w14:textId="77777777" w:rsidR="00063F3E" w:rsidRDefault="00063F3E" w:rsidP="009E2D61">
      <w:pPr>
        <w:pStyle w:val="000"/>
        <w:spacing w:line="288" w:lineRule="auto"/>
        <w:jc w:val="left"/>
        <w:rPr>
          <w:rFonts w:ascii="Garamond" w:hAnsi="Garamond"/>
          <w:b/>
          <w:sz w:val="21"/>
          <w:szCs w:val="21"/>
          <w:highlight w:val="green"/>
        </w:rPr>
      </w:pPr>
    </w:p>
    <w:p w14:paraId="68282B8C" w14:textId="77777777" w:rsidR="00063F3E" w:rsidRDefault="00063F3E" w:rsidP="009E2D61">
      <w:pPr>
        <w:pStyle w:val="000"/>
        <w:spacing w:line="288" w:lineRule="auto"/>
        <w:jc w:val="left"/>
        <w:rPr>
          <w:rFonts w:ascii="Garamond" w:hAnsi="Garamond"/>
          <w:b/>
          <w:sz w:val="21"/>
          <w:szCs w:val="21"/>
          <w:highlight w:val="green"/>
        </w:rPr>
      </w:pPr>
    </w:p>
    <w:p w14:paraId="681B7E30" w14:textId="77777777" w:rsidR="00063F3E" w:rsidRDefault="00063F3E" w:rsidP="009E2D61">
      <w:pPr>
        <w:pStyle w:val="000"/>
        <w:spacing w:line="288" w:lineRule="auto"/>
        <w:jc w:val="left"/>
        <w:rPr>
          <w:rFonts w:ascii="Garamond" w:hAnsi="Garamond"/>
          <w:b/>
          <w:sz w:val="21"/>
          <w:szCs w:val="21"/>
          <w:highlight w:val="green"/>
        </w:rPr>
      </w:pPr>
    </w:p>
    <w:p w14:paraId="01C4D999" w14:textId="77777777" w:rsidR="00063F3E" w:rsidRDefault="00063F3E" w:rsidP="009E2D61">
      <w:pPr>
        <w:pStyle w:val="000"/>
        <w:spacing w:line="288" w:lineRule="auto"/>
        <w:jc w:val="left"/>
        <w:rPr>
          <w:rFonts w:ascii="Garamond" w:hAnsi="Garamond"/>
          <w:b/>
          <w:sz w:val="21"/>
          <w:szCs w:val="21"/>
          <w:highlight w:val="green"/>
        </w:rPr>
      </w:pPr>
    </w:p>
    <w:p w14:paraId="77DC741B" w14:textId="77777777" w:rsidR="00063F3E" w:rsidRDefault="00063F3E" w:rsidP="009E2D61">
      <w:pPr>
        <w:pStyle w:val="000"/>
        <w:spacing w:line="288" w:lineRule="auto"/>
        <w:jc w:val="left"/>
        <w:rPr>
          <w:rFonts w:ascii="Garamond" w:hAnsi="Garamond"/>
          <w:b/>
          <w:sz w:val="21"/>
          <w:szCs w:val="21"/>
          <w:highlight w:val="green"/>
        </w:rPr>
      </w:pPr>
    </w:p>
    <w:p w14:paraId="5F5F327C" w14:textId="77777777" w:rsidR="00063F3E" w:rsidRDefault="00063F3E" w:rsidP="009E2D61">
      <w:pPr>
        <w:pStyle w:val="000"/>
        <w:spacing w:line="288" w:lineRule="auto"/>
        <w:jc w:val="left"/>
        <w:rPr>
          <w:rFonts w:ascii="Garamond" w:hAnsi="Garamond"/>
          <w:b/>
          <w:sz w:val="21"/>
          <w:szCs w:val="21"/>
          <w:highlight w:val="green"/>
        </w:rPr>
      </w:pPr>
    </w:p>
    <w:p w14:paraId="6220A792" w14:textId="77777777" w:rsidR="00063F3E" w:rsidRDefault="00063F3E" w:rsidP="009E2D61">
      <w:pPr>
        <w:pStyle w:val="000"/>
        <w:spacing w:line="288" w:lineRule="auto"/>
        <w:jc w:val="left"/>
        <w:rPr>
          <w:rFonts w:ascii="Garamond" w:hAnsi="Garamond"/>
          <w:b/>
          <w:sz w:val="21"/>
          <w:szCs w:val="21"/>
          <w:highlight w:val="green"/>
        </w:rPr>
      </w:pPr>
    </w:p>
    <w:p w14:paraId="4CD95EEF" w14:textId="77777777" w:rsidR="009E2D61" w:rsidRDefault="009E2D61" w:rsidP="009E2D61">
      <w:pPr>
        <w:pStyle w:val="000"/>
        <w:spacing w:line="288" w:lineRule="auto"/>
        <w:jc w:val="left"/>
        <w:rPr>
          <w:rFonts w:ascii="Garamond" w:hAnsi="Garamond"/>
          <w:b/>
          <w:sz w:val="21"/>
          <w:szCs w:val="21"/>
        </w:rPr>
      </w:pPr>
      <w:r w:rsidRPr="004A4DDB">
        <w:rPr>
          <w:rFonts w:ascii="Garamond" w:hAnsi="Garamond"/>
          <w:b/>
          <w:sz w:val="21"/>
          <w:szCs w:val="21"/>
        </w:rPr>
        <w:lastRenderedPageBreak/>
        <w:t>Tabel 9</w:t>
      </w:r>
      <w:r w:rsidRPr="0019398C">
        <w:rPr>
          <w:rFonts w:ascii="Garamond" w:hAnsi="Garamond"/>
          <w:b/>
          <w:sz w:val="21"/>
          <w:szCs w:val="21"/>
        </w:rPr>
        <w:t xml:space="preserve"> </w:t>
      </w:r>
    </w:p>
    <w:p w14:paraId="4A1BE5B8" w14:textId="77777777" w:rsidR="009E2D61" w:rsidRDefault="009E2D61" w:rsidP="009E2D61">
      <w:pPr>
        <w:pStyle w:val="000"/>
        <w:spacing w:line="288" w:lineRule="auto"/>
        <w:jc w:val="left"/>
        <w:rPr>
          <w:rFonts w:ascii="Garamond" w:hAnsi="Garamond"/>
          <w:b/>
          <w:sz w:val="21"/>
          <w:szCs w:val="21"/>
        </w:rPr>
      </w:pPr>
    </w:p>
    <w:p w14:paraId="2B489717" w14:textId="77777777" w:rsidR="009E2D61" w:rsidRDefault="009E2D61" w:rsidP="009E2D61">
      <w:pPr>
        <w:pStyle w:val="000"/>
        <w:spacing w:line="288" w:lineRule="auto"/>
        <w:jc w:val="left"/>
        <w:rPr>
          <w:rFonts w:ascii="Garamond" w:hAnsi="Garamond"/>
          <w:sz w:val="21"/>
          <w:szCs w:val="21"/>
        </w:rPr>
      </w:pPr>
      <w:r w:rsidRPr="00E1052F">
        <w:rPr>
          <w:rFonts w:ascii="Garamond" w:hAnsi="Garamond"/>
          <w:sz w:val="21"/>
          <w:szCs w:val="21"/>
        </w:rPr>
        <w:t>In navolgend overzicht wordt de ontwikkeling van de financiering, de reserves en de voorzieningen weergegeven. Dit geeft een beeld van het finan</w:t>
      </w:r>
      <w:r>
        <w:rPr>
          <w:rFonts w:ascii="Garamond" w:hAnsi="Garamond"/>
          <w:sz w:val="21"/>
          <w:szCs w:val="21"/>
        </w:rPr>
        <w:t>cieringstekort c.q. -overschot.</w:t>
      </w:r>
    </w:p>
    <w:p w14:paraId="1AD91FA1" w14:textId="77777777" w:rsidR="009E2D61" w:rsidRDefault="009E2D61" w:rsidP="009E2D61">
      <w:pPr>
        <w:pStyle w:val="000"/>
        <w:spacing w:line="288" w:lineRule="auto"/>
        <w:jc w:val="left"/>
        <w:rPr>
          <w:rFonts w:ascii="Garamond" w:hAnsi="Garamond"/>
          <w:sz w:val="21"/>
          <w:szCs w:val="21"/>
        </w:rPr>
      </w:pPr>
    </w:p>
    <w:p w14:paraId="169F27E7" w14:textId="213832B6" w:rsidR="009E2D61" w:rsidRDefault="0051398F" w:rsidP="009E2D61">
      <w:pPr>
        <w:pStyle w:val="000"/>
        <w:spacing w:line="288" w:lineRule="auto"/>
        <w:jc w:val="left"/>
      </w:pPr>
      <w:r w:rsidRPr="0051398F">
        <w:rPr>
          <w:noProof/>
          <w:lang w:eastAsia="nl-NL"/>
        </w:rPr>
        <w:drawing>
          <wp:inline distT="0" distB="0" distL="0" distR="0" wp14:anchorId="2D5BBD13" wp14:editId="0D35CF9A">
            <wp:extent cx="5756910" cy="4740567"/>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56910" cy="4740567"/>
                    </a:xfrm>
                    <a:prstGeom prst="rect">
                      <a:avLst/>
                    </a:prstGeom>
                    <a:noFill/>
                    <a:ln>
                      <a:noFill/>
                    </a:ln>
                  </pic:spPr>
                </pic:pic>
              </a:graphicData>
            </a:graphic>
          </wp:inline>
        </w:drawing>
      </w:r>
    </w:p>
    <w:p w14:paraId="72CA762C" w14:textId="77777777" w:rsidR="009E2D61" w:rsidRDefault="009E2D61" w:rsidP="009E2D61">
      <w:pPr>
        <w:pStyle w:val="000"/>
        <w:spacing w:line="288" w:lineRule="auto"/>
        <w:jc w:val="left"/>
      </w:pPr>
    </w:p>
    <w:p w14:paraId="5C246B19" w14:textId="77777777" w:rsidR="009E2D61" w:rsidRDefault="009E2D61" w:rsidP="009E2D61">
      <w:pPr>
        <w:pStyle w:val="000"/>
        <w:spacing w:line="288" w:lineRule="auto"/>
        <w:jc w:val="left"/>
        <w:rPr>
          <w:rFonts w:ascii="Garamond" w:hAnsi="Garamond"/>
          <w:b/>
          <w:sz w:val="21"/>
          <w:szCs w:val="21"/>
        </w:rPr>
      </w:pPr>
    </w:p>
    <w:p w14:paraId="7C2D7452" w14:textId="77777777" w:rsidR="009E2D61" w:rsidRDefault="009E2D61" w:rsidP="009E2D61">
      <w:pPr>
        <w:pStyle w:val="000"/>
        <w:spacing w:line="288" w:lineRule="auto"/>
        <w:jc w:val="left"/>
        <w:rPr>
          <w:rFonts w:ascii="Garamond" w:hAnsi="Garamond"/>
          <w:b/>
          <w:sz w:val="21"/>
          <w:szCs w:val="21"/>
        </w:rPr>
      </w:pPr>
    </w:p>
    <w:p w14:paraId="76D4709C" w14:textId="77777777" w:rsidR="009E2D61" w:rsidRDefault="009E2D61" w:rsidP="009E2D61">
      <w:pPr>
        <w:pStyle w:val="000"/>
        <w:spacing w:line="288" w:lineRule="auto"/>
        <w:jc w:val="left"/>
        <w:rPr>
          <w:rFonts w:ascii="Garamond" w:hAnsi="Garamond"/>
          <w:b/>
          <w:sz w:val="21"/>
          <w:szCs w:val="21"/>
        </w:rPr>
      </w:pPr>
    </w:p>
    <w:p w14:paraId="4EF11691" w14:textId="77777777" w:rsidR="009E2D61" w:rsidRDefault="009E2D61" w:rsidP="009E2D61">
      <w:pPr>
        <w:pStyle w:val="000"/>
        <w:spacing w:line="288" w:lineRule="auto"/>
        <w:jc w:val="left"/>
        <w:rPr>
          <w:rFonts w:ascii="Garamond" w:hAnsi="Garamond"/>
          <w:b/>
          <w:sz w:val="21"/>
          <w:szCs w:val="21"/>
        </w:rPr>
      </w:pPr>
    </w:p>
    <w:p w14:paraId="11FBA94C" w14:textId="77777777" w:rsidR="009E2D61" w:rsidRDefault="009E2D61" w:rsidP="009E2D61">
      <w:pPr>
        <w:pStyle w:val="000"/>
        <w:spacing w:line="288" w:lineRule="auto"/>
        <w:jc w:val="left"/>
        <w:rPr>
          <w:rFonts w:ascii="Garamond" w:hAnsi="Garamond"/>
          <w:b/>
          <w:sz w:val="21"/>
          <w:szCs w:val="21"/>
        </w:rPr>
      </w:pPr>
    </w:p>
    <w:p w14:paraId="7E9A7C4E" w14:textId="77777777" w:rsidR="009E2D61" w:rsidRDefault="009E2D61" w:rsidP="009E2D61">
      <w:pPr>
        <w:pStyle w:val="000"/>
        <w:spacing w:line="288" w:lineRule="auto"/>
        <w:jc w:val="left"/>
        <w:rPr>
          <w:rFonts w:ascii="Garamond" w:hAnsi="Garamond"/>
          <w:b/>
          <w:sz w:val="21"/>
          <w:szCs w:val="21"/>
        </w:rPr>
      </w:pPr>
    </w:p>
    <w:p w14:paraId="079FC948" w14:textId="77777777" w:rsidR="009E2D61" w:rsidRDefault="009E2D61" w:rsidP="009E2D61">
      <w:pPr>
        <w:pStyle w:val="000"/>
        <w:spacing w:line="288" w:lineRule="auto"/>
        <w:jc w:val="left"/>
        <w:rPr>
          <w:rFonts w:ascii="Garamond" w:hAnsi="Garamond"/>
          <w:b/>
          <w:sz w:val="21"/>
          <w:szCs w:val="21"/>
        </w:rPr>
      </w:pPr>
    </w:p>
    <w:p w14:paraId="17F975E6" w14:textId="77777777" w:rsidR="009E2D61" w:rsidRDefault="009E2D61" w:rsidP="009E2D61">
      <w:pPr>
        <w:pStyle w:val="000"/>
        <w:spacing w:line="288" w:lineRule="auto"/>
        <w:jc w:val="left"/>
        <w:rPr>
          <w:rFonts w:ascii="Garamond" w:hAnsi="Garamond"/>
          <w:b/>
          <w:sz w:val="21"/>
          <w:szCs w:val="21"/>
        </w:rPr>
      </w:pPr>
    </w:p>
    <w:p w14:paraId="582CA882" w14:textId="77777777" w:rsidR="009E2D61" w:rsidRDefault="009E2D61" w:rsidP="009E2D61">
      <w:pPr>
        <w:pStyle w:val="000"/>
        <w:spacing w:line="288" w:lineRule="auto"/>
        <w:jc w:val="left"/>
        <w:rPr>
          <w:rFonts w:ascii="Garamond" w:hAnsi="Garamond"/>
          <w:b/>
          <w:sz w:val="21"/>
          <w:szCs w:val="21"/>
        </w:rPr>
      </w:pPr>
    </w:p>
    <w:p w14:paraId="444966A8" w14:textId="77777777" w:rsidR="009E2D61" w:rsidRDefault="009E2D61" w:rsidP="009E2D61">
      <w:pPr>
        <w:pStyle w:val="000"/>
        <w:spacing w:line="288" w:lineRule="auto"/>
        <w:jc w:val="left"/>
        <w:rPr>
          <w:rFonts w:ascii="Garamond" w:hAnsi="Garamond"/>
          <w:b/>
          <w:sz w:val="21"/>
          <w:szCs w:val="21"/>
        </w:rPr>
      </w:pPr>
    </w:p>
    <w:p w14:paraId="4EF4164B" w14:textId="77777777" w:rsidR="009E2D61" w:rsidRDefault="009E2D61" w:rsidP="009E2D61">
      <w:pPr>
        <w:pStyle w:val="000"/>
        <w:spacing w:line="288" w:lineRule="auto"/>
        <w:jc w:val="left"/>
        <w:rPr>
          <w:rFonts w:ascii="Garamond" w:hAnsi="Garamond"/>
          <w:b/>
          <w:sz w:val="21"/>
          <w:szCs w:val="21"/>
        </w:rPr>
      </w:pPr>
    </w:p>
    <w:p w14:paraId="05081E3B" w14:textId="77777777" w:rsidR="009E2D61" w:rsidRDefault="009E2D61" w:rsidP="009E2D61">
      <w:pPr>
        <w:pStyle w:val="000"/>
        <w:spacing w:line="288" w:lineRule="auto"/>
        <w:jc w:val="left"/>
        <w:rPr>
          <w:rFonts w:ascii="Garamond" w:hAnsi="Garamond"/>
          <w:b/>
          <w:sz w:val="21"/>
          <w:szCs w:val="21"/>
        </w:rPr>
      </w:pPr>
    </w:p>
    <w:p w14:paraId="237C6EE3" w14:textId="77777777" w:rsidR="009E2D61" w:rsidRDefault="009E2D61" w:rsidP="009E2D61">
      <w:pPr>
        <w:pStyle w:val="000"/>
        <w:spacing w:line="288" w:lineRule="auto"/>
        <w:jc w:val="left"/>
        <w:rPr>
          <w:rFonts w:ascii="Garamond" w:hAnsi="Garamond"/>
          <w:b/>
          <w:sz w:val="21"/>
          <w:szCs w:val="21"/>
        </w:rPr>
      </w:pPr>
    </w:p>
    <w:p w14:paraId="77B6CFCE" w14:textId="77777777" w:rsidR="009E2D61" w:rsidRDefault="009E2D61" w:rsidP="009E2D61">
      <w:pPr>
        <w:pStyle w:val="000"/>
        <w:spacing w:line="288" w:lineRule="auto"/>
        <w:jc w:val="left"/>
        <w:rPr>
          <w:rFonts w:ascii="Garamond" w:hAnsi="Garamond"/>
          <w:b/>
          <w:sz w:val="21"/>
          <w:szCs w:val="21"/>
        </w:rPr>
      </w:pPr>
    </w:p>
    <w:p w14:paraId="3B4F0DC5" w14:textId="77777777" w:rsidR="009E2D61" w:rsidRDefault="009E2D61" w:rsidP="009E2D61">
      <w:pPr>
        <w:pStyle w:val="000"/>
        <w:spacing w:line="288" w:lineRule="auto"/>
        <w:jc w:val="left"/>
        <w:rPr>
          <w:rFonts w:ascii="Garamond" w:hAnsi="Garamond"/>
          <w:b/>
          <w:sz w:val="21"/>
          <w:szCs w:val="21"/>
        </w:rPr>
      </w:pPr>
    </w:p>
    <w:p w14:paraId="352AFFAA" w14:textId="77777777" w:rsidR="00594490" w:rsidRDefault="00594490" w:rsidP="009E2D61">
      <w:pPr>
        <w:pStyle w:val="000"/>
        <w:spacing w:line="288" w:lineRule="auto"/>
        <w:jc w:val="left"/>
        <w:rPr>
          <w:rFonts w:ascii="Garamond" w:hAnsi="Garamond"/>
          <w:b/>
          <w:sz w:val="21"/>
          <w:szCs w:val="21"/>
        </w:rPr>
      </w:pPr>
    </w:p>
    <w:p w14:paraId="1F2CBB3D" w14:textId="77777777" w:rsidR="009E2D61" w:rsidRPr="0072583F" w:rsidRDefault="009E2D61" w:rsidP="009E2D61">
      <w:pPr>
        <w:pStyle w:val="000"/>
        <w:spacing w:line="288" w:lineRule="auto"/>
        <w:jc w:val="left"/>
        <w:rPr>
          <w:rFonts w:ascii="Garamond" w:hAnsi="Garamond"/>
          <w:b/>
          <w:sz w:val="21"/>
          <w:szCs w:val="21"/>
        </w:rPr>
      </w:pPr>
      <w:r w:rsidRPr="0072583F">
        <w:rPr>
          <w:rFonts w:ascii="Garamond" w:hAnsi="Garamond"/>
          <w:b/>
          <w:sz w:val="21"/>
          <w:szCs w:val="21"/>
        </w:rPr>
        <w:lastRenderedPageBreak/>
        <w:t>Reserves en voorzieningen</w:t>
      </w:r>
    </w:p>
    <w:p w14:paraId="1217C956" w14:textId="77777777" w:rsidR="009E2D61" w:rsidRDefault="009E2D61" w:rsidP="009E2D61">
      <w:pPr>
        <w:pStyle w:val="000"/>
        <w:spacing w:line="288" w:lineRule="auto"/>
        <w:jc w:val="left"/>
        <w:rPr>
          <w:rFonts w:ascii="Garamond" w:hAnsi="Garamond"/>
          <w:sz w:val="21"/>
          <w:szCs w:val="21"/>
        </w:rPr>
      </w:pPr>
      <w:r w:rsidRPr="0072583F">
        <w:rPr>
          <w:rFonts w:ascii="Garamond" w:hAnsi="Garamond"/>
          <w:sz w:val="21"/>
          <w:szCs w:val="21"/>
        </w:rPr>
        <w:t>In navolgend overzicht wordt de omvang van de reserves en voorzieningen in meerjarig perspectief gepresenteerd.</w:t>
      </w:r>
    </w:p>
    <w:p w14:paraId="3593A83B" w14:textId="77777777" w:rsidR="009E2D61" w:rsidRDefault="009E2D61" w:rsidP="009E2D61">
      <w:pPr>
        <w:pStyle w:val="000"/>
        <w:spacing w:line="288" w:lineRule="auto"/>
        <w:jc w:val="left"/>
        <w:rPr>
          <w:rFonts w:ascii="Garamond" w:hAnsi="Garamond"/>
          <w:sz w:val="21"/>
          <w:szCs w:val="21"/>
        </w:rPr>
      </w:pPr>
    </w:p>
    <w:p w14:paraId="7CA9BDEA" w14:textId="77777777" w:rsidR="009E2D61" w:rsidRDefault="009E2D61" w:rsidP="009E2D61">
      <w:pPr>
        <w:pStyle w:val="000"/>
        <w:spacing w:line="288" w:lineRule="auto"/>
        <w:jc w:val="left"/>
        <w:rPr>
          <w:rFonts w:ascii="Garamond" w:hAnsi="Garamond"/>
          <w:b/>
          <w:sz w:val="21"/>
          <w:szCs w:val="21"/>
        </w:rPr>
      </w:pPr>
      <w:r w:rsidRPr="004A4DDB">
        <w:rPr>
          <w:rFonts w:ascii="Garamond" w:hAnsi="Garamond"/>
          <w:b/>
          <w:sz w:val="21"/>
          <w:szCs w:val="21"/>
        </w:rPr>
        <w:t>Tabel 10</w:t>
      </w:r>
    </w:p>
    <w:p w14:paraId="16E7BC16" w14:textId="77777777" w:rsidR="009E2D61" w:rsidRDefault="009E2D61" w:rsidP="009E2D61">
      <w:pPr>
        <w:pStyle w:val="000"/>
        <w:spacing w:line="288" w:lineRule="auto"/>
        <w:jc w:val="left"/>
        <w:rPr>
          <w:rFonts w:ascii="Garamond" w:hAnsi="Garamond"/>
          <w:b/>
          <w:sz w:val="21"/>
          <w:szCs w:val="21"/>
        </w:rPr>
      </w:pPr>
    </w:p>
    <w:p w14:paraId="5327580E" w14:textId="3F1E10C9" w:rsidR="009E2D61" w:rsidRDefault="00FB150E" w:rsidP="009E2D61">
      <w:pPr>
        <w:pStyle w:val="000"/>
        <w:spacing w:line="288" w:lineRule="auto"/>
        <w:jc w:val="left"/>
        <w:rPr>
          <w:rFonts w:ascii="Garamond" w:hAnsi="Garamond"/>
          <w:sz w:val="21"/>
          <w:szCs w:val="21"/>
        </w:rPr>
      </w:pPr>
      <w:r w:rsidRPr="00FB150E">
        <w:rPr>
          <w:noProof/>
          <w:lang w:eastAsia="nl-NL"/>
        </w:rPr>
        <w:drawing>
          <wp:inline distT="0" distB="0" distL="0" distR="0" wp14:anchorId="1C8A7FA7" wp14:editId="2F65D379">
            <wp:extent cx="5756910" cy="4758121"/>
            <wp:effectExtent l="0" t="0" r="0" b="4445"/>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56910" cy="4758121"/>
                    </a:xfrm>
                    <a:prstGeom prst="rect">
                      <a:avLst/>
                    </a:prstGeom>
                    <a:noFill/>
                    <a:ln>
                      <a:noFill/>
                    </a:ln>
                  </pic:spPr>
                </pic:pic>
              </a:graphicData>
            </a:graphic>
          </wp:inline>
        </w:drawing>
      </w:r>
    </w:p>
    <w:p w14:paraId="2769F68A" w14:textId="77777777" w:rsidR="009E2D61" w:rsidRDefault="009E2D61" w:rsidP="009E2D61">
      <w:pPr>
        <w:pStyle w:val="000"/>
        <w:spacing w:line="288" w:lineRule="auto"/>
        <w:jc w:val="left"/>
        <w:rPr>
          <w:rFonts w:ascii="Garamond" w:hAnsi="Garamond"/>
          <w:sz w:val="21"/>
          <w:szCs w:val="21"/>
        </w:rPr>
      </w:pPr>
    </w:p>
    <w:p w14:paraId="2723E3BA" w14:textId="77777777" w:rsidR="009E2D61" w:rsidRDefault="009E2D61" w:rsidP="009E2D61">
      <w:pPr>
        <w:pStyle w:val="000"/>
        <w:spacing w:line="288" w:lineRule="auto"/>
        <w:jc w:val="left"/>
        <w:rPr>
          <w:rFonts w:ascii="Garamond" w:hAnsi="Garamond"/>
          <w:b/>
          <w:sz w:val="21"/>
          <w:szCs w:val="21"/>
        </w:rPr>
      </w:pPr>
    </w:p>
    <w:p w14:paraId="26E41703" w14:textId="77777777" w:rsidR="009E2D61" w:rsidRDefault="009E2D61" w:rsidP="009E2D61">
      <w:pPr>
        <w:pStyle w:val="000"/>
        <w:spacing w:line="288" w:lineRule="auto"/>
        <w:jc w:val="left"/>
      </w:pPr>
    </w:p>
    <w:p w14:paraId="175389A9" w14:textId="77777777" w:rsidR="009E2D61" w:rsidRDefault="009E2D61" w:rsidP="009E2D61">
      <w:pPr>
        <w:pStyle w:val="000"/>
        <w:spacing w:line="288" w:lineRule="auto"/>
        <w:jc w:val="left"/>
        <w:rPr>
          <w:rFonts w:ascii="Garamond" w:hAnsi="Garamond"/>
          <w:sz w:val="20"/>
        </w:rPr>
      </w:pPr>
    </w:p>
    <w:p w14:paraId="7AD4DB61" w14:textId="77777777" w:rsidR="009E2D61" w:rsidRDefault="009E2D61" w:rsidP="009E2D61">
      <w:pPr>
        <w:pStyle w:val="000"/>
        <w:spacing w:line="288" w:lineRule="auto"/>
        <w:jc w:val="left"/>
        <w:rPr>
          <w:rFonts w:ascii="Garamond" w:hAnsi="Garamond"/>
          <w:sz w:val="20"/>
        </w:rPr>
      </w:pPr>
    </w:p>
    <w:p w14:paraId="52F100EA" w14:textId="77777777" w:rsidR="009E2D61" w:rsidRDefault="009E2D61" w:rsidP="009E2D61">
      <w:pPr>
        <w:pStyle w:val="000"/>
        <w:spacing w:line="288" w:lineRule="auto"/>
        <w:jc w:val="left"/>
        <w:rPr>
          <w:rFonts w:ascii="Garamond" w:hAnsi="Garamond"/>
          <w:sz w:val="20"/>
        </w:rPr>
      </w:pPr>
    </w:p>
    <w:p w14:paraId="02BCE169" w14:textId="77777777" w:rsidR="009E2D61" w:rsidRDefault="009E2D61" w:rsidP="009E2D61">
      <w:pPr>
        <w:autoSpaceDE w:val="0"/>
        <w:autoSpaceDN w:val="0"/>
        <w:adjustRightInd w:val="0"/>
        <w:jc w:val="both"/>
        <w:rPr>
          <w:rFonts w:cs="Garamond"/>
          <w:b/>
          <w:bCs/>
          <w:szCs w:val="21"/>
        </w:rPr>
      </w:pPr>
    </w:p>
    <w:p w14:paraId="232028CD" w14:textId="77777777" w:rsidR="009E2D61" w:rsidRDefault="009E2D61" w:rsidP="009E2D61">
      <w:pPr>
        <w:autoSpaceDE w:val="0"/>
        <w:autoSpaceDN w:val="0"/>
        <w:adjustRightInd w:val="0"/>
        <w:jc w:val="both"/>
        <w:rPr>
          <w:rFonts w:cs="Garamond"/>
          <w:b/>
          <w:bCs/>
          <w:szCs w:val="21"/>
        </w:rPr>
      </w:pPr>
    </w:p>
    <w:p w14:paraId="23CA0809" w14:textId="77777777" w:rsidR="009E2D61" w:rsidRDefault="009E2D61" w:rsidP="009E2D61">
      <w:pPr>
        <w:autoSpaceDE w:val="0"/>
        <w:autoSpaceDN w:val="0"/>
        <w:adjustRightInd w:val="0"/>
        <w:jc w:val="both"/>
        <w:rPr>
          <w:rFonts w:cs="Garamond"/>
          <w:b/>
          <w:bCs/>
          <w:szCs w:val="21"/>
        </w:rPr>
      </w:pPr>
    </w:p>
    <w:p w14:paraId="18A2F74C" w14:textId="77777777" w:rsidR="009E2D61" w:rsidRDefault="009E2D61" w:rsidP="009E2D61">
      <w:pPr>
        <w:autoSpaceDE w:val="0"/>
        <w:autoSpaceDN w:val="0"/>
        <w:adjustRightInd w:val="0"/>
        <w:jc w:val="both"/>
        <w:rPr>
          <w:rFonts w:cs="Garamond"/>
          <w:b/>
          <w:bCs/>
          <w:szCs w:val="21"/>
        </w:rPr>
      </w:pPr>
    </w:p>
    <w:p w14:paraId="3EF5D0A9" w14:textId="77777777" w:rsidR="009E2D61" w:rsidRDefault="009E2D61" w:rsidP="009E2D61">
      <w:pPr>
        <w:autoSpaceDE w:val="0"/>
        <w:autoSpaceDN w:val="0"/>
        <w:adjustRightInd w:val="0"/>
        <w:jc w:val="both"/>
        <w:rPr>
          <w:rFonts w:cs="Garamond"/>
          <w:b/>
          <w:bCs/>
          <w:szCs w:val="21"/>
        </w:rPr>
      </w:pPr>
    </w:p>
    <w:p w14:paraId="706EA125" w14:textId="77777777" w:rsidR="00FB150E" w:rsidRDefault="00FB150E" w:rsidP="009E2D61">
      <w:pPr>
        <w:autoSpaceDE w:val="0"/>
        <w:autoSpaceDN w:val="0"/>
        <w:adjustRightInd w:val="0"/>
        <w:jc w:val="both"/>
        <w:rPr>
          <w:rFonts w:cs="Garamond"/>
          <w:b/>
          <w:bCs/>
          <w:szCs w:val="21"/>
        </w:rPr>
      </w:pPr>
    </w:p>
    <w:p w14:paraId="5F2900A0" w14:textId="77777777" w:rsidR="00FB150E" w:rsidRDefault="00FB150E" w:rsidP="009E2D61">
      <w:pPr>
        <w:autoSpaceDE w:val="0"/>
        <w:autoSpaceDN w:val="0"/>
        <w:adjustRightInd w:val="0"/>
        <w:jc w:val="both"/>
        <w:rPr>
          <w:rFonts w:cs="Garamond"/>
          <w:b/>
          <w:bCs/>
          <w:szCs w:val="21"/>
        </w:rPr>
      </w:pPr>
    </w:p>
    <w:p w14:paraId="4309E174" w14:textId="77777777" w:rsidR="00FB150E" w:rsidRDefault="00FB150E" w:rsidP="009E2D61">
      <w:pPr>
        <w:autoSpaceDE w:val="0"/>
        <w:autoSpaceDN w:val="0"/>
        <w:adjustRightInd w:val="0"/>
        <w:jc w:val="both"/>
        <w:rPr>
          <w:rFonts w:cs="Garamond"/>
          <w:b/>
          <w:bCs/>
          <w:szCs w:val="21"/>
        </w:rPr>
      </w:pPr>
    </w:p>
    <w:p w14:paraId="6D1AE51F" w14:textId="77777777" w:rsidR="00FB150E" w:rsidRDefault="00FB150E" w:rsidP="009E2D61">
      <w:pPr>
        <w:autoSpaceDE w:val="0"/>
        <w:autoSpaceDN w:val="0"/>
        <w:adjustRightInd w:val="0"/>
        <w:jc w:val="both"/>
        <w:rPr>
          <w:rFonts w:cs="Garamond"/>
          <w:b/>
          <w:bCs/>
          <w:szCs w:val="21"/>
        </w:rPr>
      </w:pPr>
    </w:p>
    <w:p w14:paraId="3BD4C921" w14:textId="77777777" w:rsidR="00FB150E" w:rsidRDefault="00FB150E" w:rsidP="009E2D61">
      <w:pPr>
        <w:autoSpaceDE w:val="0"/>
        <w:autoSpaceDN w:val="0"/>
        <w:adjustRightInd w:val="0"/>
        <w:jc w:val="both"/>
        <w:rPr>
          <w:rFonts w:cs="Garamond"/>
          <w:b/>
          <w:bCs/>
          <w:szCs w:val="21"/>
        </w:rPr>
      </w:pPr>
    </w:p>
    <w:p w14:paraId="6D34BBFF" w14:textId="77777777" w:rsidR="00FB150E" w:rsidRDefault="00FB150E" w:rsidP="009E2D61">
      <w:pPr>
        <w:autoSpaceDE w:val="0"/>
        <w:autoSpaceDN w:val="0"/>
        <w:adjustRightInd w:val="0"/>
        <w:jc w:val="both"/>
        <w:rPr>
          <w:rFonts w:cs="Garamond"/>
          <w:b/>
          <w:bCs/>
          <w:szCs w:val="21"/>
        </w:rPr>
      </w:pPr>
    </w:p>
    <w:p w14:paraId="4D9EEA88" w14:textId="77777777" w:rsidR="00594490" w:rsidRDefault="00594490" w:rsidP="009E2D61">
      <w:pPr>
        <w:autoSpaceDE w:val="0"/>
        <w:autoSpaceDN w:val="0"/>
        <w:adjustRightInd w:val="0"/>
        <w:jc w:val="both"/>
        <w:rPr>
          <w:rFonts w:cs="Garamond"/>
          <w:b/>
          <w:bCs/>
          <w:szCs w:val="21"/>
        </w:rPr>
      </w:pPr>
    </w:p>
    <w:p w14:paraId="7752CA1E" w14:textId="77777777" w:rsidR="009E2D61" w:rsidRDefault="009E2D61" w:rsidP="009E2D61">
      <w:pPr>
        <w:autoSpaceDE w:val="0"/>
        <w:autoSpaceDN w:val="0"/>
        <w:adjustRightInd w:val="0"/>
        <w:jc w:val="both"/>
        <w:rPr>
          <w:rFonts w:cs="Garamond"/>
          <w:b/>
          <w:bCs/>
          <w:szCs w:val="21"/>
        </w:rPr>
      </w:pPr>
      <w:r>
        <w:rPr>
          <w:rFonts w:cs="Garamond"/>
          <w:b/>
          <w:bCs/>
          <w:szCs w:val="21"/>
        </w:rPr>
        <w:lastRenderedPageBreak/>
        <w:t>Geprognosticeerde balans</w:t>
      </w:r>
    </w:p>
    <w:p w14:paraId="3E20E23A" w14:textId="77777777" w:rsidR="009E2D61" w:rsidRDefault="009E2D61" w:rsidP="009E2D61">
      <w:pPr>
        <w:autoSpaceDE w:val="0"/>
        <w:autoSpaceDN w:val="0"/>
        <w:adjustRightInd w:val="0"/>
        <w:jc w:val="both"/>
        <w:rPr>
          <w:rFonts w:cs="Garamond"/>
          <w:b/>
          <w:bCs/>
          <w:szCs w:val="21"/>
        </w:rPr>
      </w:pPr>
    </w:p>
    <w:p w14:paraId="0E939255" w14:textId="77777777" w:rsidR="009E2D61" w:rsidRDefault="009E2D61" w:rsidP="009E2D61">
      <w:pPr>
        <w:autoSpaceDE w:val="0"/>
        <w:autoSpaceDN w:val="0"/>
        <w:adjustRightInd w:val="0"/>
        <w:jc w:val="both"/>
        <w:rPr>
          <w:rFonts w:cs="Garamond"/>
          <w:b/>
          <w:bCs/>
          <w:szCs w:val="21"/>
        </w:rPr>
      </w:pPr>
    </w:p>
    <w:p w14:paraId="4E617063" w14:textId="77777777" w:rsidR="009E2D61" w:rsidRDefault="009E2D61" w:rsidP="009E2D61">
      <w:pPr>
        <w:autoSpaceDE w:val="0"/>
        <w:autoSpaceDN w:val="0"/>
        <w:adjustRightInd w:val="0"/>
        <w:jc w:val="both"/>
        <w:rPr>
          <w:rFonts w:cs="Garamond"/>
          <w:b/>
          <w:bCs/>
          <w:szCs w:val="21"/>
        </w:rPr>
      </w:pPr>
      <w:r w:rsidRPr="004A4DDB">
        <w:rPr>
          <w:rFonts w:cs="Garamond"/>
          <w:b/>
          <w:bCs/>
          <w:szCs w:val="21"/>
        </w:rPr>
        <w:t>Tabel 11</w:t>
      </w:r>
    </w:p>
    <w:p w14:paraId="1B1D0AA5" w14:textId="77777777" w:rsidR="00FB150E" w:rsidRDefault="00FB150E" w:rsidP="009E2D61">
      <w:pPr>
        <w:autoSpaceDE w:val="0"/>
        <w:autoSpaceDN w:val="0"/>
        <w:adjustRightInd w:val="0"/>
        <w:jc w:val="both"/>
        <w:rPr>
          <w:rFonts w:cs="Garamond"/>
          <w:b/>
          <w:bCs/>
          <w:szCs w:val="21"/>
        </w:rPr>
      </w:pPr>
    </w:p>
    <w:p w14:paraId="3A4E3732" w14:textId="74A64A67" w:rsidR="00FB150E" w:rsidRDefault="00F927A1" w:rsidP="009E2D61">
      <w:pPr>
        <w:autoSpaceDE w:val="0"/>
        <w:autoSpaceDN w:val="0"/>
        <w:adjustRightInd w:val="0"/>
        <w:jc w:val="both"/>
        <w:rPr>
          <w:rFonts w:cs="Garamond"/>
          <w:b/>
          <w:bCs/>
          <w:szCs w:val="21"/>
        </w:rPr>
      </w:pPr>
      <w:r w:rsidRPr="00F927A1">
        <w:rPr>
          <w:noProof/>
        </w:rPr>
        <w:drawing>
          <wp:inline distT="0" distB="0" distL="0" distR="0" wp14:anchorId="1A559503" wp14:editId="7AE103DA">
            <wp:extent cx="5756910" cy="505722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56910" cy="5057224"/>
                    </a:xfrm>
                    <a:prstGeom prst="rect">
                      <a:avLst/>
                    </a:prstGeom>
                    <a:noFill/>
                    <a:ln>
                      <a:noFill/>
                    </a:ln>
                  </pic:spPr>
                </pic:pic>
              </a:graphicData>
            </a:graphic>
          </wp:inline>
        </w:drawing>
      </w:r>
    </w:p>
    <w:p w14:paraId="0B2177EF" w14:textId="77777777" w:rsidR="009E2D61" w:rsidRDefault="009E2D61" w:rsidP="009E2D61">
      <w:pPr>
        <w:autoSpaceDE w:val="0"/>
        <w:autoSpaceDN w:val="0"/>
        <w:adjustRightInd w:val="0"/>
        <w:jc w:val="both"/>
        <w:rPr>
          <w:rFonts w:cs="Garamond"/>
          <w:b/>
          <w:bCs/>
          <w:szCs w:val="21"/>
        </w:rPr>
      </w:pPr>
    </w:p>
    <w:p w14:paraId="1E02C9DE" w14:textId="0139B2DE" w:rsidR="009E2D61" w:rsidRDefault="009E2D61" w:rsidP="009E2D61">
      <w:pPr>
        <w:autoSpaceDE w:val="0"/>
        <w:autoSpaceDN w:val="0"/>
        <w:adjustRightInd w:val="0"/>
        <w:jc w:val="both"/>
        <w:rPr>
          <w:rFonts w:cs="Garamond"/>
          <w:b/>
          <w:bCs/>
          <w:szCs w:val="21"/>
        </w:rPr>
      </w:pPr>
    </w:p>
    <w:p w14:paraId="6C070C68" w14:textId="77777777" w:rsidR="009E2D61" w:rsidRDefault="009E2D61" w:rsidP="009E2D61">
      <w:pPr>
        <w:autoSpaceDE w:val="0"/>
        <w:autoSpaceDN w:val="0"/>
        <w:adjustRightInd w:val="0"/>
        <w:jc w:val="both"/>
        <w:rPr>
          <w:rFonts w:cs="Garamond"/>
          <w:b/>
          <w:bCs/>
          <w:szCs w:val="21"/>
        </w:rPr>
      </w:pPr>
    </w:p>
    <w:p w14:paraId="6573EBEA" w14:textId="77777777" w:rsidR="009E2D61" w:rsidRDefault="009E2D61" w:rsidP="009E2D61">
      <w:pPr>
        <w:autoSpaceDE w:val="0"/>
        <w:autoSpaceDN w:val="0"/>
        <w:adjustRightInd w:val="0"/>
        <w:jc w:val="both"/>
        <w:rPr>
          <w:rFonts w:cs="Garamond"/>
          <w:b/>
          <w:bCs/>
          <w:szCs w:val="21"/>
        </w:rPr>
      </w:pPr>
    </w:p>
    <w:p w14:paraId="2B2E4CD8" w14:textId="77777777" w:rsidR="009E2D61" w:rsidRDefault="009E2D61" w:rsidP="009E2D61">
      <w:pPr>
        <w:autoSpaceDE w:val="0"/>
        <w:autoSpaceDN w:val="0"/>
        <w:adjustRightInd w:val="0"/>
        <w:jc w:val="both"/>
        <w:rPr>
          <w:rFonts w:cs="Garamond"/>
          <w:b/>
          <w:bCs/>
          <w:szCs w:val="21"/>
        </w:rPr>
      </w:pPr>
    </w:p>
    <w:p w14:paraId="2A46D655" w14:textId="77777777" w:rsidR="009E2D61" w:rsidRDefault="009E2D61" w:rsidP="009E2D61">
      <w:pPr>
        <w:autoSpaceDE w:val="0"/>
        <w:autoSpaceDN w:val="0"/>
        <w:adjustRightInd w:val="0"/>
        <w:jc w:val="both"/>
        <w:rPr>
          <w:rFonts w:cs="Garamond"/>
          <w:b/>
          <w:bCs/>
          <w:szCs w:val="21"/>
        </w:rPr>
      </w:pPr>
    </w:p>
    <w:p w14:paraId="7A9948E0" w14:textId="77777777" w:rsidR="009E2D61" w:rsidRDefault="009E2D61" w:rsidP="009E2D61">
      <w:pPr>
        <w:autoSpaceDE w:val="0"/>
        <w:autoSpaceDN w:val="0"/>
        <w:adjustRightInd w:val="0"/>
        <w:jc w:val="both"/>
        <w:rPr>
          <w:rFonts w:cs="Garamond"/>
          <w:b/>
          <w:bCs/>
          <w:szCs w:val="21"/>
        </w:rPr>
      </w:pPr>
    </w:p>
    <w:p w14:paraId="658DBCF2" w14:textId="77777777" w:rsidR="009E2D61" w:rsidRDefault="009E2D61" w:rsidP="009E2D61">
      <w:pPr>
        <w:autoSpaceDE w:val="0"/>
        <w:autoSpaceDN w:val="0"/>
        <w:adjustRightInd w:val="0"/>
        <w:jc w:val="both"/>
        <w:rPr>
          <w:rFonts w:cs="Garamond"/>
          <w:b/>
          <w:bCs/>
          <w:szCs w:val="21"/>
        </w:rPr>
      </w:pPr>
    </w:p>
    <w:p w14:paraId="09968E9F" w14:textId="77777777" w:rsidR="009E2D61" w:rsidRDefault="009E2D61" w:rsidP="009E2D61">
      <w:pPr>
        <w:autoSpaceDE w:val="0"/>
        <w:autoSpaceDN w:val="0"/>
        <w:adjustRightInd w:val="0"/>
        <w:jc w:val="both"/>
        <w:rPr>
          <w:rFonts w:cs="Garamond"/>
          <w:b/>
          <w:bCs/>
          <w:szCs w:val="21"/>
        </w:rPr>
      </w:pPr>
    </w:p>
    <w:p w14:paraId="6FEA2327" w14:textId="77777777" w:rsidR="009E2D61" w:rsidRDefault="009E2D61" w:rsidP="009E2D61">
      <w:pPr>
        <w:autoSpaceDE w:val="0"/>
        <w:autoSpaceDN w:val="0"/>
        <w:adjustRightInd w:val="0"/>
        <w:jc w:val="both"/>
        <w:rPr>
          <w:rFonts w:cs="Garamond"/>
          <w:b/>
          <w:bCs/>
          <w:szCs w:val="21"/>
        </w:rPr>
      </w:pPr>
    </w:p>
    <w:p w14:paraId="0453949F" w14:textId="77777777" w:rsidR="009E2D61" w:rsidRDefault="009E2D61" w:rsidP="009E2D61">
      <w:pPr>
        <w:autoSpaceDE w:val="0"/>
        <w:autoSpaceDN w:val="0"/>
        <w:adjustRightInd w:val="0"/>
        <w:jc w:val="both"/>
        <w:rPr>
          <w:rFonts w:cs="Garamond"/>
          <w:b/>
          <w:bCs/>
          <w:szCs w:val="21"/>
        </w:rPr>
      </w:pPr>
    </w:p>
    <w:p w14:paraId="15793835" w14:textId="77777777" w:rsidR="009E2D61" w:rsidRDefault="009E2D61" w:rsidP="009E2D61">
      <w:pPr>
        <w:autoSpaceDE w:val="0"/>
        <w:autoSpaceDN w:val="0"/>
        <w:adjustRightInd w:val="0"/>
        <w:jc w:val="both"/>
        <w:rPr>
          <w:rFonts w:cs="Garamond"/>
          <w:b/>
          <w:bCs/>
          <w:szCs w:val="21"/>
        </w:rPr>
      </w:pPr>
    </w:p>
    <w:p w14:paraId="666E15AE" w14:textId="77777777" w:rsidR="009E2D61" w:rsidRDefault="009E2D61" w:rsidP="009E2D61">
      <w:pPr>
        <w:autoSpaceDE w:val="0"/>
        <w:autoSpaceDN w:val="0"/>
        <w:adjustRightInd w:val="0"/>
        <w:jc w:val="both"/>
        <w:rPr>
          <w:rFonts w:cs="Garamond"/>
          <w:b/>
          <w:bCs/>
          <w:szCs w:val="21"/>
        </w:rPr>
      </w:pPr>
    </w:p>
    <w:p w14:paraId="2842988B" w14:textId="77777777" w:rsidR="009E2D61" w:rsidRDefault="009E2D61" w:rsidP="009E2D61">
      <w:pPr>
        <w:autoSpaceDE w:val="0"/>
        <w:autoSpaceDN w:val="0"/>
        <w:adjustRightInd w:val="0"/>
        <w:jc w:val="both"/>
        <w:rPr>
          <w:rFonts w:cs="Garamond"/>
          <w:b/>
          <w:bCs/>
          <w:szCs w:val="21"/>
        </w:rPr>
      </w:pPr>
    </w:p>
    <w:p w14:paraId="1DE2C84B" w14:textId="77777777" w:rsidR="009E2D61" w:rsidRDefault="009E2D61" w:rsidP="009E2D61">
      <w:pPr>
        <w:autoSpaceDE w:val="0"/>
        <w:autoSpaceDN w:val="0"/>
        <w:adjustRightInd w:val="0"/>
        <w:jc w:val="both"/>
        <w:rPr>
          <w:rFonts w:cs="Garamond"/>
          <w:b/>
          <w:bCs/>
          <w:szCs w:val="21"/>
        </w:rPr>
      </w:pPr>
    </w:p>
    <w:p w14:paraId="202A96C7" w14:textId="77777777" w:rsidR="009E2D61" w:rsidRDefault="009E2D61" w:rsidP="009E2D61">
      <w:pPr>
        <w:autoSpaceDE w:val="0"/>
        <w:autoSpaceDN w:val="0"/>
        <w:adjustRightInd w:val="0"/>
        <w:jc w:val="both"/>
        <w:rPr>
          <w:rFonts w:cs="Garamond"/>
          <w:b/>
          <w:bCs/>
          <w:szCs w:val="21"/>
        </w:rPr>
      </w:pPr>
    </w:p>
    <w:p w14:paraId="1CE7063E" w14:textId="77777777" w:rsidR="009E2D61" w:rsidRDefault="009E2D61" w:rsidP="009E2D61">
      <w:pPr>
        <w:autoSpaceDE w:val="0"/>
        <w:autoSpaceDN w:val="0"/>
        <w:adjustRightInd w:val="0"/>
        <w:jc w:val="both"/>
        <w:rPr>
          <w:rFonts w:cs="Garamond"/>
          <w:b/>
          <w:bCs/>
          <w:szCs w:val="21"/>
        </w:rPr>
      </w:pPr>
    </w:p>
    <w:p w14:paraId="65E749F8" w14:textId="77777777" w:rsidR="009E2D61" w:rsidRDefault="009E2D61" w:rsidP="009E2D61">
      <w:pPr>
        <w:autoSpaceDE w:val="0"/>
        <w:autoSpaceDN w:val="0"/>
        <w:adjustRightInd w:val="0"/>
        <w:jc w:val="both"/>
        <w:rPr>
          <w:rFonts w:cs="Garamond"/>
          <w:b/>
          <w:bCs/>
          <w:szCs w:val="21"/>
        </w:rPr>
      </w:pPr>
    </w:p>
    <w:p w14:paraId="750D99F0" w14:textId="77777777" w:rsidR="009E2D61" w:rsidRDefault="009E2D61" w:rsidP="009E2D61">
      <w:pPr>
        <w:autoSpaceDE w:val="0"/>
        <w:autoSpaceDN w:val="0"/>
        <w:adjustRightInd w:val="0"/>
        <w:jc w:val="both"/>
        <w:rPr>
          <w:rFonts w:cs="Garamond"/>
          <w:b/>
          <w:bCs/>
          <w:szCs w:val="21"/>
        </w:rPr>
      </w:pPr>
    </w:p>
    <w:p w14:paraId="25D78D24" w14:textId="77777777" w:rsidR="009E2D61" w:rsidRDefault="009E2D61" w:rsidP="009E2D61">
      <w:pPr>
        <w:autoSpaceDE w:val="0"/>
        <w:autoSpaceDN w:val="0"/>
        <w:adjustRightInd w:val="0"/>
        <w:jc w:val="both"/>
        <w:rPr>
          <w:rFonts w:cs="Garamond"/>
          <w:b/>
          <w:bCs/>
          <w:szCs w:val="21"/>
        </w:rPr>
      </w:pPr>
    </w:p>
    <w:p w14:paraId="594E68C8" w14:textId="77777777" w:rsidR="009E2D61" w:rsidRDefault="009E2D61" w:rsidP="009E2D61">
      <w:pPr>
        <w:autoSpaceDE w:val="0"/>
        <w:autoSpaceDN w:val="0"/>
        <w:adjustRightInd w:val="0"/>
        <w:jc w:val="both"/>
        <w:rPr>
          <w:rFonts w:cs="Garamond"/>
          <w:b/>
          <w:bCs/>
          <w:szCs w:val="21"/>
        </w:rPr>
      </w:pPr>
    </w:p>
    <w:p w14:paraId="30169E2B" w14:textId="77777777" w:rsidR="009E2D61" w:rsidRDefault="009E2D61" w:rsidP="009E2D61">
      <w:pPr>
        <w:autoSpaceDE w:val="0"/>
        <w:autoSpaceDN w:val="0"/>
        <w:adjustRightInd w:val="0"/>
        <w:jc w:val="both"/>
        <w:rPr>
          <w:rFonts w:cs="Garamond"/>
          <w:b/>
          <w:bCs/>
          <w:szCs w:val="21"/>
        </w:rPr>
      </w:pPr>
    </w:p>
    <w:p w14:paraId="6EBEA578" w14:textId="77777777" w:rsidR="009E2D61" w:rsidRDefault="009E2D61" w:rsidP="009E2D61">
      <w:pPr>
        <w:autoSpaceDE w:val="0"/>
        <w:autoSpaceDN w:val="0"/>
        <w:adjustRightInd w:val="0"/>
        <w:jc w:val="both"/>
        <w:rPr>
          <w:rFonts w:cs="Garamond"/>
          <w:b/>
          <w:bCs/>
          <w:szCs w:val="21"/>
        </w:rPr>
      </w:pPr>
    </w:p>
    <w:p w14:paraId="22DEE23C" w14:textId="77777777" w:rsidR="009E2D61" w:rsidRDefault="009E2D61" w:rsidP="009E2D61">
      <w:pPr>
        <w:autoSpaceDE w:val="0"/>
        <w:autoSpaceDN w:val="0"/>
        <w:adjustRightInd w:val="0"/>
        <w:jc w:val="both"/>
        <w:rPr>
          <w:rFonts w:cs="Garamond"/>
          <w:b/>
          <w:bCs/>
          <w:szCs w:val="21"/>
        </w:rPr>
      </w:pPr>
      <w:r w:rsidRPr="004A4DDB">
        <w:rPr>
          <w:rFonts w:cs="Garamond"/>
          <w:b/>
          <w:bCs/>
          <w:szCs w:val="21"/>
        </w:rPr>
        <w:t>EMU-saldo</w:t>
      </w:r>
      <w:r>
        <w:rPr>
          <w:rFonts w:cs="Garamond"/>
          <w:b/>
          <w:bCs/>
          <w:szCs w:val="21"/>
        </w:rPr>
        <w:t xml:space="preserve">   </w:t>
      </w:r>
    </w:p>
    <w:p w14:paraId="2FECD067" w14:textId="77777777" w:rsidR="00A226AA" w:rsidRPr="0078060E" w:rsidRDefault="00A226AA" w:rsidP="009E2D61">
      <w:pPr>
        <w:autoSpaceDE w:val="0"/>
        <w:autoSpaceDN w:val="0"/>
        <w:adjustRightInd w:val="0"/>
        <w:jc w:val="both"/>
        <w:rPr>
          <w:rFonts w:cs="Garamond"/>
          <w:b/>
          <w:bCs/>
          <w:szCs w:val="21"/>
        </w:rPr>
      </w:pPr>
    </w:p>
    <w:p w14:paraId="5B99D22A" w14:textId="77777777" w:rsidR="009E2D61" w:rsidRPr="00D05102" w:rsidRDefault="009E2D61" w:rsidP="009E2D61">
      <w:pPr>
        <w:autoSpaceDE w:val="0"/>
        <w:autoSpaceDN w:val="0"/>
        <w:adjustRightInd w:val="0"/>
        <w:rPr>
          <w:rFonts w:cs="Garamond"/>
          <w:szCs w:val="21"/>
        </w:rPr>
      </w:pPr>
      <w:r w:rsidRPr="00D05102">
        <w:rPr>
          <w:rFonts w:cs="Garamond"/>
          <w:szCs w:val="21"/>
        </w:rPr>
        <w:t>Op grond van de Europese begrotingsregels mag het landelijk EMU-tekort (het gezamenlijk tekort van het Rijk, lokale overheden en sociale fondsen) van de landen die participeren in de Economische Monetaire Unie niet boven de 3% uitkomen. Een goede informatievoorziening voor het Rijk is essentieel voor het monitoren en beheersen van het EMU-saldo.</w:t>
      </w:r>
    </w:p>
    <w:p w14:paraId="37208234" w14:textId="77777777" w:rsidR="009E2D61" w:rsidRDefault="009E2D61" w:rsidP="009E2D61">
      <w:pPr>
        <w:autoSpaceDE w:val="0"/>
        <w:autoSpaceDN w:val="0"/>
        <w:adjustRightInd w:val="0"/>
        <w:rPr>
          <w:rFonts w:cs="Garamond"/>
          <w:szCs w:val="21"/>
        </w:rPr>
      </w:pPr>
      <w:r w:rsidRPr="00D05102">
        <w:rPr>
          <w:rFonts w:cs="Garamond"/>
          <w:szCs w:val="21"/>
        </w:rPr>
        <w:t>In navolgend overzicht wordt deze informatie voor wat betreft Hendrik-Ido-Ambacht gepresenteerd.</w:t>
      </w:r>
    </w:p>
    <w:p w14:paraId="752FE2C6" w14:textId="77777777" w:rsidR="009E2D61" w:rsidRDefault="009E2D61" w:rsidP="009E2D61">
      <w:pPr>
        <w:autoSpaceDE w:val="0"/>
        <w:autoSpaceDN w:val="0"/>
        <w:adjustRightInd w:val="0"/>
        <w:rPr>
          <w:rFonts w:cs="Garamond"/>
          <w:szCs w:val="21"/>
        </w:rPr>
      </w:pPr>
    </w:p>
    <w:p w14:paraId="491BB69F" w14:textId="77777777" w:rsidR="009E2D61" w:rsidRDefault="009E2D61" w:rsidP="009E2D61">
      <w:pPr>
        <w:autoSpaceDE w:val="0"/>
        <w:autoSpaceDN w:val="0"/>
        <w:adjustRightInd w:val="0"/>
        <w:jc w:val="both"/>
        <w:rPr>
          <w:rFonts w:cs="Garamond"/>
          <w:b/>
          <w:bCs/>
          <w:szCs w:val="21"/>
        </w:rPr>
      </w:pPr>
      <w:r w:rsidRPr="009A54A8">
        <w:rPr>
          <w:rFonts w:cs="Garamond"/>
          <w:b/>
          <w:bCs/>
          <w:szCs w:val="21"/>
        </w:rPr>
        <w:t>Tabel 1</w:t>
      </w:r>
      <w:r>
        <w:rPr>
          <w:rFonts w:cs="Garamond"/>
          <w:b/>
          <w:bCs/>
          <w:szCs w:val="21"/>
        </w:rPr>
        <w:t>2</w:t>
      </w:r>
    </w:p>
    <w:p w14:paraId="4739D2CB" w14:textId="77777777" w:rsidR="009E2D61" w:rsidRDefault="009E2D61" w:rsidP="009E2D61">
      <w:pPr>
        <w:autoSpaceDE w:val="0"/>
        <w:autoSpaceDN w:val="0"/>
        <w:adjustRightInd w:val="0"/>
        <w:jc w:val="both"/>
        <w:rPr>
          <w:rFonts w:cs="Garamond"/>
          <w:b/>
          <w:bCs/>
          <w:szCs w:val="21"/>
        </w:rPr>
      </w:pPr>
    </w:p>
    <w:p w14:paraId="10589835" w14:textId="77777777" w:rsidR="009E2D61" w:rsidRPr="00684DE7" w:rsidRDefault="009E2D61" w:rsidP="009E2D61">
      <w:pPr>
        <w:autoSpaceDE w:val="0"/>
        <w:autoSpaceDN w:val="0"/>
        <w:adjustRightInd w:val="0"/>
        <w:jc w:val="both"/>
        <w:rPr>
          <w:rFonts w:cs="Garamond"/>
          <w:b/>
          <w:bCs/>
          <w:szCs w:val="21"/>
        </w:rPr>
      </w:pPr>
    </w:p>
    <w:p w14:paraId="31D3D04B" w14:textId="51B9CFDF" w:rsidR="009E2D61" w:rsidRDefault="00FB150E" w:rsidP="009E2D61">
      <w:pPr>
        <w:pStyle w:val="H-I-Ambacht"/>
      </w:pPr>
      <w:r w:rsidRPr="00FB150E">
        <w:rPr>
          <w:noProof/>
        </w:rPr>
        <w:drawing>
          <wp:inline distT="0" distB="0" distL="0" distR="0" wp14:anchorId="6EF9F580" wp14:editId="51FB22D7">
            <wp:extent cx="5756910" cy="444487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56910" cy="4444870"/>
                    </a:xfrm>
                    <a:prstGeom prst="rect">
                      <a:avLst/>
                    </a:prstGeom>
                    <a:noFill/>
                    <a:ln>
                      <a:noFill/>
                    </a:ln>
                  </pic:spPr>
                </pic:pic>
              </a:graphicData>
            </a:graphic>
          </wp:inline>
        </w:drawing>
      </w:r>
    </w:p>
    <w:p w14:paraId="25EA9913" w14:textId="77777777" w:rsidR="009E2D61" w:rsidRPr="00320783" w:rsidRDefault="009E2D61" w:rsidP="009E2D61">
      <w:pPr>
        <w:pStyle w:val="Kop1"/>
      </w:pPr>
      <w:r w:rsidRPr="00320783">
        <w:t xml:space="preserve"> </w:t>
      </w:r>
    </w:p>
    <w:p w14:paraId="33FF40D9" w14:textId="77777777" w:rsidR="009E2D61" w:rsidRDefault="009E2D61" w:rsidP="009E2D61">
      <w:pPr>
        <w:rPr>
          <w:rFonts w:eastAsia="MS Gothic"/>
          <w:b/>
          <w:bCs/>
          <w:sz w:val="24"/>
          <w:szCs w:val="28"/>
        </w:rPr>
      </w:pPr>
      <w:r>
        <w:br w:type="page"/>
      </w:r>
    </w:p>
    <w:p w14:paraId="6267A197" w14:textId="77777777" w:rsidR="009E2D61" w:rsidRDefault="009E2D61" w:rsidP="009E2D61">
      <w:pPr>
        <w:pStyle w:val="Kop1"/>
      </w:pPr>
      <w:bookmarkStart w:id="640" w:name="_Toc492481773"/>
      <w:r w:rsidRPr="004A4DDB">
        <w:lastRenderedPageBreak/>
        <w:t>BIJLAGEN</w:t>
      </w:r>
      <w:bookmarkEnd w:id="640"/>
    </w:p>
    <w:p w14:paraId="3CAF191D" w14:textId="77777777" w:rsidR="009E2D61" w:rsidRDefault="009E2D61" w:rsidP="009E2D61">
      <w:pPr>
        <w:pStyle w:val="H-I-Ambacht"/>
      </w:pPr>
      <w:r>
        <w:t xml:space="preserve"> </w:t>
      </w:r>
    </w:p>
    <w:p w14:paraId="24633FA9" w14:textId="374A1813" w:rsidR="009E2D61" w:rsidRPr="005E21A3" w:rsidRDefault="009E2D61" w:rsidP="009E2D61">
      <w:pPr>
        <w:pStyle w:val="H-I-Ambacht"/>
        <w:rPr>
          <w:sz w:val="20"/>
          <w:szCs w:val="20"/>
        </w:rPr>
      </w:pPr>
      <w:r w:rsidRPr="006D61FD">
        <w:rPr>
          <w:sz w:val="20"/>
          <w:szCs w:val="20"/>
        </w:rPr>
        <w:t xml:space="preserve">1 </w:t>
      </w:r>
      <w:r w:rsidR="00173FED" w:rsidRPr="004A4DDB">
        <w:rPr>
          <w:sz w:val="20"/>
          <w:szCs w:val="20"/>
        </w:rPr>
        <w:t>Overzicht baten en lasten op taakveld - programma</w:t>
      </w:r>
    </w:p>
    <w:p w14:paraId="0E8DECDF" w14:textId="77777777" w:rsidR="009E2D61" w:rsidRPr="00B91865" w:rsidRDefault="009E2D61" w:rsidP="009E2D61">
      <w:pPr>
        <w:pStyle w:val="H-I-Ambacht"/>
        <w:rPr>
          <w:sz w:val="20"/>
          <w:szCs w:val="20"/>
        </w:rPr>
      </w:pPr>
      <w:r w:rsidRPr="00B91865">
        <w:rPr>
          <w:sz w:val="20"/>
          <w:szCs w:val="20"/>
        </w:rPr>
        <w:t>2 Bestuurlijke structuur</w:t>
      </w:r>
    </w:p>
    <w:p w14:paraId="75C4DC82" w14:textId="77777777" w:rsidR="009E2D61" w:rsidRPr="00B91865" w:rsidRDefault="009E2D61" w:rsidP="009E2D61">
      <w:pPr>
        <w:pStyle w:val="H-I-Ambacht"/>
        <w:rPr>
          <w:sz w:val="20"/>
          <w:szCs w:val="20"/>
        </w:rPr>
      </w:pPr>
      <w:r w:rsidRPr="00B91865">
        <w:rPr>
          <w:sz w:val="20"/>
          <w:szCs w:val="20"/>
        </w:rPr>
        <w:t>3</w:t>
      </w:r>
      <w:r>
        <w:rPr>
          <w:sz w:val="20"/>
          <w:szCs w:val="20"/>
        </w:rPr>
        <w:t xml:space="preserve"> </w:t>
      </w:r>
      <w:r w:rsidRPr="00B91865">
        <w:rPr>
          <w:sz w:val="20"/>
          <w:szCs w:val="20"/>
        </w:rPr>
        <w:t>Gebruikte afkortingen</w:t>
      </w:r>
    </w:p>
    <w:p w14:paraId="1C4C5B98" w14:textId="77777777" w:rsidR="009E2D61" w:rsidRPr="00A17258" w:rsidRDefault="009E2D61" w:rsidP="009E2D61">
      <w:pPr>
        <w:pStyle w:val="H-I-Ambacht"/>
        <w:rPr>
          <w:sz w:val="20"/>
          <w:szCs w:val="20"/>
        </w:rPr>
      </w:pPr>
      <w:r w:rsidRPr="00B91865">
        <w:rPr>
          <w:sz w:val="20"/>
          <w:szCs w:val="20"/>
        </w:rPr>
        <w:t>4 Beleidskader</w:t>
      </w:r>
    </w:p>
    <w:p w14:paraId="38628D24" w14:textId="77777777" w:rsidR="009E2D61" w:rsidRDefault="009E2D61" w:rsidP="009E2D61">
      <w:pPr>
        <w:pStyle w:val="Kop2"/>
        <w:rPr>
          <w:highlight w:val="green"/>
        </w:rPr>
      </w:pPr>
      <w:bookmarkStart w:id="641" w:name="_Toc482791786"/>
    </w:p>
    <w:p w14:paraId="37CD7D63" w14:textId="36B8F996" w:rsidR="009E2D61" w:rsidRDefault="009E2D61" w:rsidP="009E2D61">
      <w:pPr>
        <w:pStyle w:val="H-I-Ambacht"/>
        <w:rPr>
          <w:highlight w:val="green"/>
        </w:rPr>
      </w:pPr>
    </w:p>
    <w:p w14:paraId="61501A9A" w14:textId="77777777" w:rsidR="009E2D61" w:rsidRDefault="009E2D61" w:rsidP="009E2D61">
      <w:pPr>
        <w:pStyle w:val="H-I-Ambacht"/>
        <w:rPr>
          <w:highlight w:val="green"/>
        </w:rPr>
      </w:pPr>
    </w:p>
    <w:p w14:paraId="59196567" w14:textId="77777777" w:rsidR="009E2D61" w:rsidRDefault="009E2D61" w:rsidP="009E2D61">
      <w:pPr>
        <w:pStyle w:val="H-I-Ambacht"/>
        <w:rPr>
          <w:highlight w:val="green"/>
        </w:rPr>
      </w:pPr>
    </w:p>
    <w:p w14:paraId="3E5409FE" w14:textId="77777777" w:rsidR="009E2D61" w:rsidRDefault="009E2D61" w:rsidP="009E2D61">
      <w:pPr>
        <w:pStyle w:val="H-I-Ambacht"/>
        <w:rPr>
          <w:highlight w:val="green"/>
        </w:rPr>
      </w:pPr>
    </w:p>
    <w:p w14:paraId="39102C7E" w14:textId="77777777" w:rsidR="009E2D61" w:rsidRDefault="009E2D61" w:rsidP="009E2D61">
      <w:pPr>
        <w:pStyle w:val="H-I-Ambacht"/>
        <w:rPr>
          <w:highlight w:val="green"/>
        </w:rPr>
      </w:pPr>
    </w:p>
    <w:p w14:paraId="3C87A1BC" w14:textId="77777777" w:rsidR="009E2D61" w:rsidRDefault="009E2D61" w:rsidP="009E2D61">
      <w:pPr>
        <w:pStyle w:val="H-I-Ambacht"/>
        <w:rPr>
          <w:highlight w:val="green"/>
        </w:rPr>
      </w:pPr>
    </w:p>
    <w:p w14:paraId="3A547979" w14:textId="77777777" w:rsidR="009E2D61" w:rsidRDefault="009E2D61" w:rsidP="009E2D61">
      <w:pPr>
        <w:pStyle w:val="H-I-Ambacht"/>
        <w:rPr>
          <w:highlight w:val="green"/>
        </w:rPr>
      </w:pPr>
    </w:p>
    <w:p w14:paraId="55C4D812" w14:textId="77777777" w:rsidR="009E2D61" w:rsidRDefault="009E2D61" w:rsidP="009E2D61">
      <w:pPr>
        <w:pStyle w:val="H-I-Ambacht"/>
        <w:rPr>
          <w:highlight w:val="green"/>
        </w:rPr>
      </w:pPr>
    </w:p>
    <w:p w14:paraId="7BA1FE75" w14:textId="77777777" w:rsidR="009E2D61" w:rsidRDefault="009E2D61" w:rsidP="009E2D61">
      <w:pPr>
        <w:pStyle w:val="H-I-Ambacht"/>
        <w:rPr>
          <w:highlight w:val="green"/>
        </w:rPr>
      </w:pPr>
    </w:p>
    <w:p w14:paraId="10ABB921" w14:textId="77777777" w:rsidR="009E2D61" w:rsidRDefault="009E2D61" w:rsidP="009E2D61">
      <w:pPr>
        <w:pStyle w:val="H-I-Ambacht"/>
        <w:rPr>
          <w:highlight w:val="green"/>
        </w:rPr>
      </w:pPr>
    </w:p>
    <w:p w14:paraId="26E9ECC0" w14:textId="77777777" w:rsidR="009E2D61" w:rsidRDefault="009E2D61" w:rsidP="009E2D61">
      <w:pPr>
        <w:pStyle w:val="H-I-Ambacht"/>
        <w:rPr>
          <w:highlight w:val="green"/>
        </w:rPr>
      </w:pPr>
    </w:p>
    <w:p w14:paraId="772C3958" w14:textId="77777777" w:rsidR="009E2D61" w:rsidRDefault="009E2D61" w:rsidP="009E2D61">
      <w:pPr>
        <w:pStyle w:val="H-I-Ambacht"/>
        <w:rPr>
          <w:highlight w:val="green"/>
        </w:rPr>
      </w:pPr>
    </w:p>
    <w:p w14:paraId="76A0DCA0" w14:textId="77777777" w:rsidR="009E2D61" w:rsidRDefault="009E2D61" w:rsidP="009E2D61">
      <w:pPr>
        <w:pStyle w:val="H-I-Ambacht"/>
        <w:rPr>
          <w:highlight w:val="green"/>
        </w:rPr>
      </w:pPr>
    </w:p>
    <w:p w14:paraId="143CE97A" w14:textId="77777777" w:rsidR="009E2D61" w:rsidRDefault="009E2D61" w:rsidP="009E2D61">
      <w:pPr>
        <w:pStyle w:val="H-I-Ambacht"/>
        <w:rPr>
          <w:highlight w:val="green"/>
        </w:rPr>
      </w:pPr>
    </w:p>
    <w:p w14:paraId="7FD5B0D4" w14:textId="77777777" w:rsidR="009E2D61" w:rsidRDefault="009E2D61" w:rsidP="009E2D61">
      <w:pPr>
        <w:pStyle w:val="H-I-Ambacht"/>
        <w:rPr>
          <w:highlight w:val="green"/>
        </w:rPr>
      </w:pPr>
    </w:p>
    <w:p w14:paraId="43EDA81B" w14:textId="77777777" w:rsidR="009E2D61" w:rsidRDefault="009E2D61" w:rsidP="009E2D61">
      <w:pPr>
        <w:pStyle w:val="H-I-Ambacht"/>
        <w:rPr>
          <w:highlight w:val="green"/>
        </w:rPr>
      </w:pPr>
    </w:p>
    <w:p w14:paraId="0F56EDA7" w14:textId="77777777" w:rsidR="009E2D61" w:rsidRDefault="009E2D61" w:rsidP="009E2D61">
      <w:pPr>
        <w:pStyle w:val="H-I-Ambacht"/>
        <w:rPr>
          <w:highlight w:val="green"/>
        </w:rPr>
      </w:pPr>
    </w:p>
    <w:p w14:paraId="14E7CAFB" w14:textId="77777777" w:rsidR="009E2D61" w:rsidRDefault="009E2D61" w:rsidP="009E2D61">
      <w:pPr>
        <w:pStyle w:val="H-I-Ambacht"/>
        <w:rPr>
          <w:highlight w:val="green"/>
        </w:rPr>
      </w:pPr>
    </w:p>
    <w:p w14:paraId="1B62B236" w14:textId="77777777" w:rsidR="009E2D61" w:rsidRDefault="009E2D61" w:rsidP="009E2D61">
      <w:pPr>
        <w:pStyle w:val="H-I-Ambacht"/>
        <w:rPr>
          <w:highlight w:val="green"/>
        </w:rPr>
      </w:pPr>
    </w:p>
    <w:p w14:paraId="54F61422" w14:textId="77777777" w:rsidR="00716613" w:rsidRDefault="00716613" w:rsidP="009E2D61">
      <w:pPr>
        <w:pStyle w:val="H-I-Ambacht"/>
        <w:rPr>
          <w:highlight w:val="green"/>
        </w:rPr>
      </w:pPr>
    </w:p>
    <w:p w14:paraId="546E2131" w14:textId="77777777" w:rsidR="00716613" w:rsidRDefault="00716613" w:rsidP="009E2D61">
      <w:pPr>
        <w:pStyle w:val="H-I-Ambacht"/>
        <w:rPr>
          <w:highlight w:val="green"/>
        </w:rPr>
      </w:pPr>
    </w:p>
    <w:p w14:paraId="08A546F8" w14:textId="77777777" w:rsidR="00044082" w:rsidRDefault="00044082" w:rsidP="009E2D61">
      <w:pPr>
        <w:pStyle w:val="H-I-Ambacht"/>
        <w:rPr>
          <w:highlight w:val="green"/>
        </w:rPr>
        <w:sectPr w:rsidR="00044082" w:rsidSect="002F5A89">
          <w:headerReference w:type="default" r:id="rId85"/>
          <w:footerReference w:type="even" r:id="rId86"/>
          <w:footerReference w:type="default" r:id="rId87"/>
          <w:pgSz w:w="11900" w:h="16840"/>
          <w:pgMar w:top="1417" w:right="1417" w:bottom="1417" w:left="1417" w:header="708" w:footer="708" w:gutter="0"/>
          <w:pgNumType w:chapStyle="1"/>
          <w:cols w:space="708"/>
          <w:titlePg/>
          <w:docGrid w:linePitch="360"/>
        </w:sectPr>
      </w:pPr>
    </w:p>
    <w:p w14:paraId="2303772B" w14:textId="0768024C" w:rsidR="00A4631D" w:rsidRDefault="009E2D61" w:rsidP="00787F11">
      <w:pPr>
        <w:rPr>
          <w:highlight w:val="green"/>
        </w:rPr>
        <w:sectPr w:rsidR="00A4631D" w:rsidSect="00044082">
          <w:pgSz w:w="16840" w:h="11900" w:orient="landscape"/>
          <w:pgMar w:top="1417" w:right="1417" w:bottom="1417" w:left="1417" w:header="708" w:footer="708" w:gutter="0"/>
          <w:pgNumType w:chapStyle="1"/>
          <w:cols w:space="708"/>
          <w:titlePg/>
          <w:docGrid w:linePitch="360"/>
        </w:sectPr>
      </w:pPr>
      <w:bookmarkStart w:id="642" w:name="_Toc492481774"/>
      <w:r w:rsidRPr="00AA54B2">
        <w:rPr>
          <w:rStyle w:val="Kop2Char"/>
        </w:rPr>
        <w:lastRenderedPageBreak/>
        <w:t xml:space="preserve">Bijlage 1 </w:t>
      </w:r>
      <w:r w:rsidR="005C4D31" w:rsidRPr="00AA54B2">
        <w:rPr>
          <w:rStyle w:val="Kop2Char"/>
        </w:rPr>
        <w:t>–</w:t>
      </w:r>
      <w:r w:rsidRPr="00AA54B2">
        <w:rPr>
          <w:rStyle w:val="Kop2Char"/>
        </w:rPr>
        <w:t xml:space="preserve"> </w:t>
      </w:r>
      <w:r w:rsidR="005C4D31" w:rsidRPr="00AA54B2">
        <w:rPr>
          <w:rStyle w:val="Kop2Char"/>
        </w:rPr>
        <w:t xml:space="preserve">Overzicht baten en lasten </w:t>
      </w:r>
      <w:r w:rsidR="00716613" w:rsidRPr="00AA54B2">
        <w:rPr>
          <w:rStyle w:val="Kop2Char"/>
        </w:rPr>
        <w:t>op</w:t>
      </w:r>
      <w:r w:rsidR="005C4D31" w:rsidRPr="00AA54B2">
        <w:rPr>
          <w:rStyle w:val="Kop2Char"/>
        </w:rPr>
        <w:t xml:space="preserve"> taakveld</w:t>
      </w:r>
      <w:r w:rsidR="00716613" w:rsidRPr="00AA54B2">
        <w:rPr>
          <w:rStyle w:val="Kop2Char"/>
        </w:rPr>
        <w:t xml:space="preserve"> – programma</w:t>
      </w:r>
      <w:bookmarkEnd w:id="642"/>
      <w:r w:rsidR="00E7638A" w:rsidRPr="00E7638A">
        <w:rPr>
          <w:noProof/>
        </w:rPr>
        <w:drawing>
          <wp:inline distT="0" distB="0" distL="0" distR="0" wp14:anchorId="4AD02A7C" wp14:editId="0F34043E">
            <wp:extent cx="8893810" cy="4319395"/>
            <wp:effectExtent l="0" t="0" r="2540" b="508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93810" cy="4319395"/>
                    </a:xfrm>
                    <a:prstGeom prst="rect">
                      <a:avLst/>
                    </a:prstGeom>
                    <a:noFill/>
                    <a:ln>
                      <a:noFill/>
                    </a:ln>
                  </pic:spPr>
                </pic:pic>
              </a:graphicData>
            </a:graphic>
          </wp:inline>
        </w:drawing>
      </w:r>
      <w:r w:rsidR="00E7638A" w:rsidRPr="00E7638A">
        <w:rPr>
          <w:noProof/>
        </w:rPr>
        <w:lastRenderedPageBreak/>
        <w:drawing>
          <wp:inline distT="0" distB="0" distL="0" distR="0" wp14:anchorId="2D609FC9" wp14:editId="3B610E03">
            <wp:extent cx="8893810" cy="5379321"/>
            <wp:effectExtent l="0" t="0" r="254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893810" cy="5379321"/>
                    </a:xfrm>
                    <a:prstGeom prst="rect">
                      <a:avLst/>
                    </a:prstGeom>
                    <a:noFill/>
                    <a:ln>
                      <a:noFill/>
                    </a:ln>
                  </pic:spPr>
                </pic:pic>
              </a:graphicData>
            </a:graphic>
          </wp:inline>
        </w:drawing>
      </w:r>
    </w:p>
    <w:p w14:paraId="6F6F55EB" w14:textId="77777777" w:rsidR="009E2D61" w:rsidRPr="009972B0" w:rsidRDefault="009E2D61" w:rsidP="009E2D61">
      <w:pPr>
        <w:pStyle w:val="Kop2"/>
      </w:pPr>
      <w:bookmarkStart w:id="643" w:name="_Toc492481775"/>
      <w:bookmarkEnd w:id="641"/>
      <w:r w:rsidRPr="009972B0">
        <w:lastRenderedPageBreak/>
        <w:t>Bijlage 2 – Bestuurlijke structuur</w:t>
      </w:r>
      <w:bookmarkEnd w:id="643"/>
    </w:p>
    <w:p w14:paraId="1D401E58" w14:textId="77777777" w:rsidR="009E2D61" w:rsidRDefault="009E2D61" w:rsidP="009E2D61">
      <w:pPr>
        <w:jc w:val="both"/>
        <w:rPr>
          <w:rFonts w:cs="Garamond"/>
          <w:b/>
          <w:bCs/>
          <w:szCs w:val="21"/>
        </w:rPr>
      </w:pPr>
    </w:p>
    <w:p w14:paraId="0A3FC962" w14:textId="77777777" w:rsidR="004C4A25" w:rsidRPr="0019727B" w:rsidRDefault="004C4A25" w:rsidP="004C4A25">
      <w:pPr>
        <w:jc w:val="both"/>
        <w:rPr>
          <w:rFonts w:cs="Garamond"/>
          <w:b/>
          <w:bCs/>
          <w:szCs w:val="21"/>
        </w:rPr>
      </w:pPr>
      <w:r w:rsidRPr="0019727B">
        <w:rPr>
          <w:rFonts w:cs="Garamond"/>
          <w:b/>
          <w:bCs/>
          <w:szCs w:val="21"/>
        </w:rPr>
        <w:t>SGP-ChristenUnie</w:t>
      </w:r>
    </w:p>
    <w:p w14:paraId="4C1D5CD6" w14:textId="77777777" w:rsidR="004C4A25" w:rsidRPr="0019727B" w:rsidRDefault="004C4A25" w:rsidP="004C4A25">
      <w:pPr>
        <w:rPr>
          <w:rFonts w:cs="Garamond"/>
          <w:szCs w:val="21"/>
        </w:rPr>
      </w:pPr>
      <w:smartTag w:uri="urn:schemas-microsoft-com:office:smarttags" w:element="PersonName">
        <w:r w:rsidRPr="0019727B">
          <w:rPr>
            <w:rFonts w:cs="Garamond"/>
            <w:szCs w:val="21"/>
          </w:rPr>
          <w:t>L.P. Platschorre</w:t>
        </w:r>
      </w:smartTag>
      <w:r w:rsidRPr="0019727B">
        <w:rPr>
          <w:rFonts w:cs="Garamond"/>
          <w:szCs w:val="21"/>
        </w:rPr>
        <w:t xml:space="preserve"> (fractievoorzitter)</w:t>
      </w:r>
    </w:p>
    <w:p w14:paraId="1D7F6C57" w14:textId="77777777" w:rsidR="004C4A25" w:rsidRPr="0019727B" w:rsidRDefault="004C4A25" w:rsidP="004C4A25">
      <w:pPr>
        <w:rPr>
          <w:rFonts w:cs="Garamond"/>
          <w:szCs w:val="21"/>
        </w:rPr>
      </w:pPr>
      <w:r w:rsidRPr="0019727B">
        <w:rPr>
          <w:rFonts w:cs="Garamond"/>
          <w:szCs w:val="21"/>
        </w:rPr>
        <w:t>ing. P. Boudewijn</w:t>
      </w:r>
    </w:p>
    <w:p w14:paraId="3C6BFCFA" w14:textId="77777777" w:rsidR="004C4A25" w:rsidRPr="0019727B" w:rsidRDefault="004C4A25" w:rsidP="004C4A25">
      <w:pPr>
        <w:rPr>
          <w:rFonts w:cs="Garamond"/>
          <w:szCs w:val="21"/>
        </w:rPr>
      </w:pPr>
      <w:r w:rsidRPr="0019727B">
        <w:rPr>
          <w:rFonts w:cs="Garamond"/>
          <w:szCs w:val="21"/>
        </w:rPr>
        <w:t>ir. C.W. Timmers</w:t>
      </w:r>
    </w:p>
    <w:p w14:paraId="15D4E594" w14:textId="77777777" w:rsidR="004C4A25" w:rsidRPr="0019727B" w:rsidRDefault="004C4A25" w:rsidP="004C4A25">
      <w:pPr>
        <w:rPr>
          <w:rFonts w:cs="Garamond"/>
          <w:szCs w:val="21"/>
        </w:rPr>
      </w:pPr>
      <w:r w:rsidRPr="0019727B">
        <w:rPr>
          <w:rFonts w:cs="Garamond"/>
          <w:szCs w:val="21"/>
        </w:rPr>
        <w:t>E. van Hartingsveldt</w:t>
      </w:r>
    </w:p>
    <w:p w14:paraId="237821AE" w14:textId="77777777" w:rsidR="004C4A25" w:rsidRPr="0019727B" w:rsidRDefault="004C4A25" w:rsidP="004C4A25">
      <w:pPr>
        <w:rPr>
          <w:rFonts w:cs="Garamond"/>
          <w:szCs w:val="21"/>
        </w:rPr>
      </w:pPr>
      <w:r w:rsidRPr="0019727B">
        <w:rPr>
          <w:rFonts w:cs="Garamond"/>
          <w:szCs w:val="21"/>
        </w:rPr>
        <w:t>Drs. K. van der Laan MEd</w:t>
      </w:r>
    </w:p>
    <w:p w14:paraId="52B0CB8E" w14:textId="77777777" w:rsidR="004C4A25" w:rsidRPr="0019727B" w:rsidRDefault="004C4A25" w:rsidP="004C4A25">
      <w:pPr>
        <w:rPr>
          <w:rFonts w:cs="Garamond"/>
          <w:szCs w:val="21"/>
        </w:rPr>
      </w:pPr>
      <w:r w:rsidRPr="0019727B">
        <w:rPr>
          <w:rFonts w:cs="Garamond"/>
          <w:szCs w:val="21"/>
        </w:rPr>
        <w:t>B.P. van Ginkel</w:t>
      </w:r>
    </w:p>
    <w:p w14:paraId="637DDB07" w14:textId="77777777" w:rsidR="004C4A25" w:rsidRPr="0019727B" w:rsidRDefault="004C4A25" w:rsidP="004C4A25">
      <w:pPr>
        <w:jc w:val="both"/>
        <w:rPr>
          <w:rFonts w:cs="Garamond"/>
          <w:szCs w:val="21"/>
        </w:rPr>
      </w:pPr>
    </w:p>
    <w:p w14:paraId="6E489094" w14:textId="77777777" w:rsidR="004C4A25" w:rsidRPr="0019727B" w:rsidRDefault="004C4A25" w:rsidP="004C4A25">
      <w:pPr>
        <w:jc w:val="both"/>
        <w:rPr>
          <w:rFonts w:cs="Garamond"/>
          <w:b/>
          <w:bCs/>
          <w:szCs w:val="21"/>
        </w:rPr>
      </w:pPr>
      <w:smartTag w:uri="urn:schemas-microsoft-com:office:smarttags" w:element="PersonName">
        <w:r w:rsidRPr="0019727B">
          <w:rPr>
            <w:rFonts w:cs="Garamond"/>
            <w:b/>
            <w:bCs/>
            <w:szCs w:val="21"/>
          </w:rPr>
          <w:t>Gemeente</w:t>
        </w:r>
      </w:smartTag>
      <w:r w:rsidRPr="0019727B">
        <w:rPr>
          <w:rFonts w:cs="Garamond"/>
          <w:b/>
          <w:bCs/>
          <w:szCs w:val="21"/>
        </w:rPr>
        <w:t xml:space="preserve"> Belangen</w:t>
      </w:r>
    </w:p>
    <w:p w14:paraId="70DF7353" w14:textId="77777777" w:rsidR="004C4A25" w:rsidRPr="0019727B" w:rsidRDefault="004C4A25" w:rsidP="004C4A25">
      <w:pPr>
        <w:jc w:val="both"/>
        <w:rPr>
          <w:rFonts w:cs="Garamond"/>
          <w:szCs w:val="21"/>
        </w:rPr>
      </w:pPr>
      <w:r w:rsidRPr="0019727B">
        <w:rPr>
          <w:rFonts w:cs="Garamond"/>
          <w:szCs w:val="21"/>
        </w:rPr>
        <w:t>M.N.P. Vogelaar – Korpershoek (fractievoorzitter)</w:t>
      </w:r>
    </w:p>
    <w:p w14:paraId="47583734" w14:textId="77777777" w:rsidR="004C4A25" w:rsidRPr="0019727B" w:rsidRDefault="004C4A25" w:rsidP="004C4A25">
      <w:pPr>
        <w:jc w:val="both"/>
        <w:rPr>
          <w:rFonts w:cs="Garamond"/>
          <w:szCs w:val="21"/>
          <w:lang w:val="en-US"/>
        </w:rPr>
      </w:pPr>
      <w:r w:rsidRPr="0019727B">
        <w:rPr>
          <w:rFonts w:cs="Garamond"/>
          <w:szCs w:val="21"/>
          <w:lang w:val="en-US"/>
        </w:rPr>
        <w:t>A. Cramer</w:t>
      </w:r>
    </w:p>
    <w:p w14:paraId="1E4AB011" w14:textId="77777777" w:rsidR="004C4A25" w:rsidRPr="0019727B" w:rsidRDefault="004C4A25" w:rsidP="004C4A25">
      <w:pPr>
        <w:jc w:val="both"/>
        <w:rPr>
          <w:rFonts w:cs="Garamond"/>
          <w:szCs w:val="21"/>
          <w:lang w:val="en-US"/>
        </w:rPr>
      </w:pPr>
      <w:r w:rsidRPr="0019727B">
        <w:rPr>
          <w:rFonts w:cs="Garamond"/>
          <w:szCs w:val="21"/>
          <w:lang w:val="en-US"/>
        </w:rPr>
        <w:t>M.B. Braber</w:t>
      </w:r>
    </w:p>
    <w:p w14:paraId="32513E6A" w14:textId="77777777" w:rsidR="004C4A25" w:rsidRPr="0019727B" w:rsidRDefault="004C4A25" w:rsidP="004C4A25">
      <w:pPr>
        <w:jc w:val="both"/>
        <w:rPr>
          <w:rFonts w:cs="Garamond"/>
          <w:szCs w:val="21"/>
          <w:lang w:val="en-US"/>
        </w:rPr>
      </w:pPr>
    </w:p>
    <w:p w14:paraId="71D431DC" w14:textId="77777777" w:rsidR="004C4A25" w:rsidRPr="0019727B" w:rsidRDefault="004C4A25" w:rsidP="004C4A25">
      <w:pPr>
        <w:jc w:val="both"/>
        <w:rPr>
          <w:rFonts w:cs="Garamond"/>
          <w:b/>
          <w:bCs/>
          <w:szCs w:val="21"/>
          <w:lang w:val="en-US"/>
        </w:rPr>
      </w:pPr>
      <w:r w:rsidRPr="0019727B">
        <w:rPr>
          <w:rFonts w:cs="Garamond"/>
          <w:b/>
          <w:bCs/>
          <w:szCs w:val="21"/>
          <w:lang w:val="en-US"/>
        </w:rPr>
        <w:t>CDA</w:t>
      </w:r>
    </w:p>
    <w:p w14:paraId="7489BE74" w14:textId="77777777" w:rsidR="004C4A25" w:rsidRPr="0019727B" w:rsidRDefault="004C4A25" w:rsidP="004C4A25">
      <w:pPr>
        <w:rPr>
          <w:rFonts w:cs="Arial"/>
          <w:szCs w:val="21"/>
        </w:rPr>
      </w:pPr>
      <w:r w:rsidRPr="0019727B">
        <w:rPr>
          <w:rFonts w:cs="Arial"/>
          <w:szCs w:val="21"/>
        </w:rPr>
        <w:t>drs. S. van Die (fractievoorzitter)</w:t>
      </w:r>
    </w:p>
    <w:p w14:paraId="635C59F4" w14:textId="77777777" w:rsidR="004C4A25" w:rsidRPr="0019727B" w:rsidRDefault="004C4A25" w:rsidP="004C4A25">
      <w:pPr>
        <w:rPr>
          <w:rFonts w:cs="Arial"/>
          <w:szCs w:val="21"/>
        </w:rPr>
      </w:pPr>
      <w:r w:rsidRPr="0019727B">
        <w:rPr>
          <w:rFonts w:cs="Arial"/>
          <w:szCs w:val="21"/>
        </w:rPr>
        <w:t>drs. W.P. van der Hee – Pasterkamp</w:t>
      </w:r>
    </w:p>
    <w:p w14:paraId="68F3E28B" w14:textId="77777777" w:rsidR="004C4A25" w:rsidRPr="0019727B" w:rsidRDefault="004C4A25" w:rsidP="004C4A25">
      <w:pPr>
        <w:rPr>
          <w:rFonts w:cs="Arial"/>
          <w:szCs w:val="21"/>
        </w:rPr>
      </w:pPr>
      <w:r w:rsidRPr="0019727B">
        <w:rPr>
          <w:rFonts w:cs="Arial"/>
          <w:szCs w:val="21"/>
        </w:rPr>
        <w:t>C.H. Nugteren</w:t>
      </w:r>
    </w:p>
    <w:p w14:paraId="6F46E6D4" w14:textId="77777777" w:rsidR="004C4A25" w:rsidRPr="0019727B" w:rsidRDefault="004C4A25" w:rsidP="004C4A25">
      <w:pPr>
        <w:jc w:val="both"/>
        <w:rPr>
          <w:rFonts w:cs="Garamond"/>
          <w:szCs w:val="21"/>
        </w:rPr>
      </w:pPr>
    </w:p>
    <w:p w14:paraId="0E124848" w14:textId="77777777" w:rsidR="004C4A25" w:rsidRPr="0019727B" w:rsidRDefault="004C4A25" w:rsidP="004C4A25">
      <w:pPr>
        <w:jc w:val="both"/>
        <w:rPr>
          <w:rFonts w:cs="Garamond"/>
          <w:b/>
          <w:bCs/>
          <w:szCs w:val="21"/>
        </w:rPr>
      </w:pPr>
      <w:r w:rsidRPr="0019727B">
        <w:rPr>
          <w:rFonts w:cs="Garamond"/>
          <w:b/>
          <w:bCs/>
          <w:szCs w:val="21"/>
        </w:rPr>
        <w:t>Ambacht Uw Belang</w:t>
      </w:r>
    </w:p>
    <w:p w14:paraId="6E6BAFF8" w14:textId="77777777" w:rsidR="004C4A25" w:rsidRPr="0019727B" w:rsidRDefault="004C4A25" w:rsidP="004C4A25">
      <w:pPr>
        <w:jc w:val="both"/>
        <w:rPr>
          <w:rFonts w:cs="Garamond"/>
          <w:szCs w:val="21"/>
        </w:rPr>
      </w:pPr>
      <w:r w:rsidRPr="0019727B">
        <w:rPr>
          <w:rFonts w:cs="Garamond"/>
          <w:szCs w:val="21"/>
        </w:rPr>
        <w:t>J. Struik (fractievoorzitter)</w:t>
      </w:r>
    </w:p>
    <w:p w14:paraId="344AB7AD" w14:textId="77777777" w:rsidR="004C4A25" w:rsidRPr="0019727B" w:rsidRDefault="004C4A25" w:rsidP="004C4A25">
      <w:pPr>
        <w:jc w:val="both"/>
        <w:rPr>
          <w:rFonts w:cs="Garamond"/>
          <w:szCs w:val="21"/>
        </w:rPr>
      </w:pPr>
      <w:r w:rsidRPr="0019727B">
        <w:rPr>
          <w:rFonts w:cs="Garamond"/>
          <w:szCs w:val="21"/>
        </w:rPr>
        <w:t>J.C.W.H. Groos</w:t>
      </w:r>
    </w:p>
    <w:p w14:paraId="317547FB" w14:textId="77777777" w:rsidR="004C4A25" w:rsidRPr="0019727B" w:rsidRDefault="004C4A25" w:rsidP="004C4A25">
      <w:pPr>
        <w:jc w:val="both"/>
        <w:rPr>
          <w:rFonts w:cs="Garamond"/>
          <w:szCs w:val="21"/>
        </w:rPr>
      </w:pPr>
      <w:r w:rsidRPr="0019727B">
        <w:rPr>
          <w:rFonts w:cs="Garamond"/>
          <w:szCs w:val="21"/>
        </w:rPr>
        <w:t>J.J.M. Groos</w:t>
      </w:r>
    </w:p>
    <w:p w14:paraId="7B5743BE" w14:textId="77777777" w:rsidR="004C4A25" w:rsidRPr="0019727B" w:rsidRDefault="004C4A25" w:rsidP="004C4A25">
      <w:pPr>
        <w:jc w:val="both"/>
        <w:rPr>
          <w:rFonts w:cs="Garamond"/>
          <w:szCs w:val="21"/>
        </w:rPr>
      </w:pPr>
    </w:p>
    <w:p w14:paraId="5DCECEE0" w14:textId="77777777" w:rsidR="004C4A25" w:rsidRPr="0019727B" w:rsidRDefault="004C4A25" w:rsidP="004C4A25">
      <w:pPr>
        <w:jc w:val="both"/>
        <w:rPr>
          <w:rFonts w:cs="Garamond"/>
          <w:b/>
          <w:szCs w:val="21"/>
        </w:rPr>
      </w:pPr>
      <w:r w:rsidRPr="0019727B">
        <w:rPr>
          <w:rFonts w:cs="Garamond"/>
          <w:b/>
          <w:szCs w:val="21"/>
        </w:rPr>
        <w:t>D66</w:t>
      </w:r>
    </w:p>
    <w:p w14:paraId="61E35525" w14:textId="77777777" w:rsidR="004C4A25" w:rsidRPr="0019727B" w:rsidRDefault="004C4A25" w:rsidP="004C4A25">
      <w:pPr>
        <w:jc w:val="both"/>
        <w:rPr>
          <w:rFonts w:cs="Garamond"/>
          <w:szCs w:val="21"/>
        </w:rPr>
      </w:pPr>
      <w:r w:rsidRPr="0019727B">
        <w:rPr>
          <w:rFonts w:cs="Garamond"/>
          <w:szCs w:val="21"/>
        </w:rPr>
        <w:t>M.C.G. Gommans – Dane (fractievoorzitter)</w:t>
      </w:r>
    </w:p>
    <w:p w14:paraId="69464A40" w14:textId="77777777" w:rsidR="004C4A25" w:rsidRPr="0019727B" w:rsidRDefault="004C4A25" w:rsidP="004C4A25">
      <w:pPr>
        <w:jc w:val="both"/>
      </w:pPr>
      <w:r w:rsidRPr="0019727B">
        <w:t>M. de Groot</w:t>
      </w:r>
    </w:p>
    <w:p w14:paraId="489B62F9" w14:textId="77777777" w:rsidR="004C4A25" w:rsidRPr="0019727B" w:rsidRDefault="004C4A25" w:rsidP="004C4A25">
      <w:pPr>
        <w:jc w:val="both"/>
        <w:rPr>
          <w:rFonts w:cs="Garamond"/>
          <w:szCs w:val="21"/>
        </w:rPr>
      </w:pPr>
    </w:p>
    <w:p w14:paraId="0C30CF9D" w14:textId="77777777" w:rsidR="004C4A25" w:rsidRPr="0019727B" w:rsidRDefault="004C4A25" w:rsidP="004C4A25">
      <w:pPr>
        <w:jc w:val="both"/>
        <w:rPr>
          <w:rFonts w:cs="Garamond"/>
          <w:b/>
          <w:bCs/>
          <w:szCs w:val="21"/>
        </w:rPr>
      </w:pPr>
      <w:r w:rsidRPr="0019727B">
        <w:rPr>
          <w:rFonts w:cs="Garamond"/>
          <w:b/>
          <w:bCs/>
          <w:szCs w:val="21"/>
        </w:rPr>
        <w:t>VVD</w:t>
      </w:r>
    </w:p>
    <w:p w14:paraId="479975C1" w14:textId="77777777" w:rsidR="004C4A25" w:rsidRPr="0019727B" w:rsidRDefault="004C4A25" w:rsidP="004C4A25">
      <w:pPr>
        <w:jc w:val="both"/>
        <w:rPr>
          <w:rFonts w:cs="Garamond"/>
          <w:b/>
          <w:bCs/>
          <w:szCs w:val="21"/>
        </w:rPr>
      </w:pPr>
      <w:r w:rsidRPr="0019727B">
        <w:t>O. Doevendans (fractievoorzitter)</w:t>
      </w:r>
    </w:p>
    <w:p w14:paraId="65473E09" w14:textId="77777777" w:rsidR="004C4A25" w:rsidRPr="0019727B" w:rsidRDefault="004C4A25" w:rsidP="004C4A25">
      <w:r w:rsidRPr="0019727B">
        <w:t xml:space="preserve">J. Oelfke - ten Seldam </w:t>
      </w:r>
    </w:p>
    <w:p w14:paraId="7923BFB3" w14:textId="77777777" w:rsidR="004C4A25" w:rsidRPr="0019727B" w:rsidRDefault="004C4A25" w:rsidP="004C4A25">
      <w:pPr>
        <w:jc w:val="both"/>
        <w:rPr>
          <w:rFonts w:cs="Garamond"/>
          <w:szCs w:val="21"/>
        </w:rPr>
      </w:pPr>
    </w:p>
    <w:p w14:paraId="6B7E2D76" w14:textId="77777777" w:rsidR="004C4A25" w:rsidRPr="0019727B" w:rsidRDefault="004C4A25" w:rsidP="004C4A25">
      <w:pPr>
        <w:jc w:val="both"/>
        <w:rPr>
          <w:rFonts w:cs="Garamond"/>
          <w:b/>
          <w:bCs/>
          <w:szCs w:val="21"/>
        </w:rPr>
      </w:pPr>
      <w:r w:rsidRPr="0019727B">
        <w:rPr>
          <w:rFonts w:cs="Garamond"/>
          <w:b/>
          <w:bCs/>
          <w:szCs w:val="21"/>
        </w:rPr>
        <w:t>PvdA</w:t>
      </w:r>
    </w:p>
    <w:p w14:paraId="62A2F662" w14:textId="77777777" w:rsidR="004C4A25" w:rsidRPr="0019727B" w:rsidRDefault="004C4A25" w:rsidP="004C4A25">
      <w:pPr>
        <w:rPr>
          <w:rFonts w:cs="Arial"/>
          <w:szCs w:val="21"/>
        </w:rPr>
      </w:pPr>
      <w:r w:rsidRPr="0019727B">
        <w:rPr>
          <w:rFonts w:cs="Arial"/>
          <w:szCs w:val="21"/>
        </w:rPr>
        <w:t>E. van der Wulp  (fractievoorzitter)</w:t>
      </w:r>
    </w:p>
    <w:p w14:paraId="20D30ACF" w14:textId="77777777" w:rsidR="004C4A25" w:rsidRPr="0019727B" w:rsidRDefault="004C4A25" w:rsidP="004C4A25">
      <w:pPr>
        <w:rPr>
          <w:rFonts w:cs="Garamond"/>
          <w:szCs w:val="21"/>
        </w:rPr>
      </w:pPr>
      <w:r w:rsidRPr="0019727B">
        <w:t xml:space="preserve">M.J.H. van den Heuvel </w:t>
      </w:r>
    </w:p>
    <w:p w14:paraId="5B526EAE" w14:textId="77777777" w:rsidR="004C4A25" w:rsidRPr="0019727B" w:rsidRDefault="004C4A25" w:rsidP="004C4A25">
      <w:pPr>
        <w:jc w:val="both"/>
        <w:rPr>
          <w:rFonts w:cs="Garamond"/>
          <w:szCs w:val="21"/>
        </w:rPr>
      </w:pPr>
    </w:p>
    <w:p w14:paraId="046CEDFE" w14:textId="77777777" w:rsidR="004C4A25" w:rsidRPr="0019727B" w:rsidRDefault="004C4A25" w:rsidP="004C4A25">
      <w:pPr>
        <w:jc w:val="both"/>
        <w:rPr>
          <w:rFonts w:cs="Garamond"/>
          <w:b/>
          <w:bCs/>
          <w:iCs/>
          <w:szCs w:val="21"/>
        </w:rPr>
      </w:pPr>
      <w:r w:rsidRPr="0019727B">
        <w:rPr>
          <w:rFonts w:cs="Garamond"/>
          <w:b/>
          <w:bCs/>
          <w:iCs/>
          <w:szCs w:val="21"/>
        </w:rPr>
        <w:t>Burgerraadsleden:</w:t>
      </w:r>
    </w:p>
    <w:p w14:paraId="61F2E883" w14:textId="77777777" w:rsidR="004C4A25" w:rsidRPr="0019727B" w:rsidRDefault="004C4A25" w:rsidP="004C4A25">
      <w:pPr>
        <w:jc w:val="both"/>
      </w:pPr>
      <w:r w:rsidRPr="0019727B">
        <w:t>M.T. Kamphuis-Stuij (SGP-ChristenUnie)</w:t>
      </w:r>
    </w:p>
    <w:p w14:paraId="3ECECF1E" w14:textId="77777777" w:rsidR="004C4A25" w:rsidRPr="0019727B" w:rsidRDefault="004C4A25" w:rsidP="004C4A25">
      <w:pPr>
        <w:jc w:val="both"/>
      </w:pPr>
      <w:r w:rsidRPr="0019727B">
        <w:t>T. van der Hout (Gemeente Belangen)</w:t>
      </w:r>
    </w:p>
    <w:p w14:paraId="1EEC9076" w14:textId="77777777" w:rsidR="004C4A25" w:rsidRPr="0019727B" w:rsidRDefault="004C4A25" w:rsidP="004C4A25">
      <w:pPr>
        <w:jc w:val="both"/>
      </w:pPr>
      <w:r w:rsidRPr="0019727B">
        <w:t>A.L. Vlasblom - van der Vlies MSc (CDA)</w:t>
      </w:r>
    </w:p>
    <w:p w14:paraId="746EBB2E" w14:textId="77777777" w:rsidR="004C4A25" w:rsidRPr="0019727B" w:rsidRDefault="004C4A25" w:rsidP="004C4A25">
      <w:pPr>
        <w:jc w:val="both"/>
      </w:pPr>
      <w:r w:rsidRPr="0019727B">
        <w:t>Ing</w:t>
      </w:r>
      <w:r>
        <w:t>.</w:t>
      </w:r>
      <w:r w:rsidRPr="0019727B">
        <w:t xml:space="preserve"> J.G. Siefkes (Ambacht Uw Belang)</w:t>
      </w:r>
    </w:p>
    <w:p w14:paraId="570FDC61" w14:textId="77777777" w:rsidR="004C4A25" w:rsidRPr="0019727B" w:rsidRDefault="004C4A25" w:rsidP="004C4A25">
      <w:pPr>
        <w:jc w:val="both"/>
        <w:rPr>
          <w:lang w:val="en-US"/>
        </w:rPr>
      </w:pPr>
      <w:r w:rsidRPr="0019727B">
        <w:rPr>
          <w:lang w:val="en-US"/>
        </w:rPr>
        <w:t>E.G.A. Lips (D66)</w:t>
      </w:r>
    </w:p>
    <w:p w14:paraId="16865B12" w14:textId="77777777" w:rsidR="004C4A25" w:rsidRPr="0019727B" w:rsidRDefault="004C4A25" w:rsidP="004C4A25">
      <w:pPr>
        <w:jc w:val="both"/>
        <w:rPr>
          <w:lang w:val="en-US"/>
        </w:rPr>
      </w:pPr>
      <w:r w:rsidRPr="0019727B">
        <w:rPr>
          <w:lang w:val="en-US"/>
        </w:rPr>
        <w:t>mr. J.P. Neijman (D66)</w:t>
      </w:r>
    </w:p>
    <w:p w14:paraId="3B606F3F" w14:textId="77777777" w:rsidR="004C4A25" w:rsidRPr="0019727B" w:rsidRDefault="004C4A25" w:rsidP="004C4A25">
      <w:pPr>
        <w:jc w:val="both"/>
      </w:pPr>
      <w:r w:rsidRPr="0019727B">
        <w:t>drs. A. Ouwerkerk (VVD)</w:t>
      </w:r>
    </w:p>
    <w:p w14:paraId="7D989614" w14:textId="77777777" w:rsidR="004C4A25" w:rsidRPr="0019727B" w:rsidRDefault="004C4A25" w:rsidP="004C4A25">
      <w:pPr>
        <w:jc w:val="both"/>
      </w:pPr>
      <w:r w:rsidRPr="0019727B">
        <w:t>P. Libregts (PvdA)</w:t>
      </w:r>
    </w:p>
    <w:p w14:paraId="61C2876F" w14:textId="77777777" w:rsidR="004C4A25" w:rsidRPr="0019727B" w:rsidRDefault="004C4A25" w:rsidP="004C4A25">
      <w:pPr>
        <w:jc w:val="both"/>
        <w:rPr>
          <w:rFonts w:cs="Garamond"/>
          <w:b/>
          <w:bCs/>
          <w:iCs/>
          <w:szCs w:val="21"/>
        </w:rPr>
      </w:pPr>
      <w:r w:rsidRPr="0019727B">
        <w:t>A.L. Scheurwater (PvdA)</w:t>
      </w:r>
    </w:p>
    <w:p w14:paraId="2614863F" w14:textId="77777777" w:rsidR="009E2D61" w:rsidRDefault="009E2D61" w:rsidP="009E2D61">
      <w:pPr>
        <w:pStyle w:val="Kop2"/>
      </w:pPr>
    </w:p>
    <w:p w14:paraId="7C6ED488" w14:textId="77777777" w:rsidR="009E2D61" w:rsidRDefault="009E2D61" w:rsidP="009E2D61">
      <w:pPr>
        <w:pStyle w:val="H-I-Ambacht"/>
      </w:pPr>
    </w:p>
    <w:p w14:paraId="42DC67B5" w14:textId="77777777" w:rsidR="009E2D61" w:rsidRDefault="009E2D61" w:rsidP="009E2D61">
      <w:pPr>
        <w:pStyle w:val="Kop2"/>
        <w:rPr>
          <w:highlight w:val="magenta"/>
        </w:rPr>
      </w:pPr>
    </w:p>
    <w:p w14:paraId="1C835FCD" w14:textId="77777777" w:rsidR="009E2D61" w:rsidRDefault="009E2D61" w:rsidP="009E2D61">
      <w:pPr>
        <w:pStyle w:val="H-I-Ambacht"/>
        <w:rPr>
          <w:highlight w:val="magenta"/>
        </w:rPr>
      </w:pPr>
    </w:p>
    <w:p w14:paraId="76FEF52A" w14:textId="77777777" w:rsidR="009E2D61" w:rsidRPr="00F83E4C" w:rsidRDefault="009E2D61" w:rsidP="009E2D61">
      <w:pPr>
        <w:pStyle w:val="H-I-Ambacht"/>
        <w:rPr>
          <w:highlight w:val="magenta"/>
        </w:rPr>
      </w:pPr>
    </w:p>
    <w:p w14:paraId="2E104737" w14:textId="490100B5" w:rsidR="009E2D61" w:rsidRDefault="009E2D61" w:rsidP="009E2D61">
      <w:pPr>
        <w:pStyle w:val="Kop2"/>
      </w:pPr>
      <w:bookmarkStart w:id="644" w:name="_Toc492481776"/>
      <w:r w:rsidRPr="00952950">
        <w:lastRenderedPageBreak/>
        <w:t xml:space="preserve">Bijlage </w:t>
      </w:r>
      <w:r w:rsidR="00A226AA">
        <w:t>3</w:t>
      </w:r>
      <w:r w:rsidRPr="00952950">
        <w:t xml:space="preserve"> </w:t>
      </w:r>
      <w:r>
        <w:t xml:space="preserve">- </w:t>
      </w:r>
      <w:r w:rsidRPr="00952950">
        <w:t>Gebruikte afkortingen</w:t>
      </w:r>
      <w:bookmarkEnd w:id="644"/>
    </w:p>
    <w:tbl>
      <w:tblPr>
        <w:tblW w:w="6740" w:type="dxa"/>
        <w:tblInd w:w="55" w:type="dxa"/>
        <w:tblCellMar>
          <w:left w:w="70" w:type="dxa"/>
          <w:right w:w="70" w:type="dxa"/>
        </w:tblCellMar>
        <w:tblLook w:val="0000" w:firstRow="0" w:lastRow="0" w:firstColumn="0" w:lastColumn="0" w:noHBand="0" w:noVBand="0"/>
      </w:tblPr>
      <w:tblGrid>
        <w:gridCol w:w="960"/>
        <w:gridCol w:w="5780"/>
      </w:tblGrid>
      <w:tr w:rsidR="009E2D61" w:rsidRPr="00320783" w14:paraId="0CE5659B" w14:textId="77777777" w:rsidTr="009E2D61">
        <w:trPr>
          <w:trHeight w:val="285"/>
        </w:trPr>
        <w:tc>
          <w:tcPr>
            <w:tcW w:w="960" w:type="dxa"/>
            <w:tcBorders>
              <w:top w:val="nil"/>
              <w:left w:val="nil"/>
              <w:bottom w:val="nil"/>
              <w:right w:val="nil"/>
            </w:tcBorders>
            <w:shd w:val="clear" w:color="auto" w:fill="auto"/>
            <w:noWrap/>
            <w:vAlign w:val="bottom"/>
          </w:tcPr>
          <w:p w14:paraId="4188E5AB" w14:textId="77777777" w:rsidR="009E2D61" w:rsidRPr="00320783" w:rsidRDefault="009E2D61" w:rsidP="009E2D61">
            <w:pPr>
              <w:rPr>
                <w:rFonts w:eastAsia="Times New Roman" w:cs="Arial"/>
                <w:szCs w:val="21"/>
              </w:rPr>
            </w:pPr>
            <w:r w:rsidRPr="00320783">
              <w:rPr>
                <w:rFonts w:eastAsia="Times New Roman" w:cs="Arial"/>
                <w:szCs w:val="21"/>
              </w:rPr>
              <w:t>AB</w:t>
            </w:r>
          </w:p>
        </w:tc>
        <w:tc>
          <w:tcPr>
            <w:tcW w:w="5780" w:type="dxa"/>
            <w:tcBorders>
              <w:top w:val="nil"/>
              <w:left w:val="nil"/>
              <w:bottom w:val="nil"/>
              <w:right w:val="nil"/>
            </w:tcBorders>
            <w:shd w:val="clear" w:color="auto" w:fill="auto"/>
            <w:noWrap/>
            <w:vAlign w:val="bottom"/>
          </w:tcPr>
          <w:p w14:paraId="3BDF9F0C" w14:textId="77777777" w:rsidR="009E2D61" w:rsidRPr="00320783" w:rsidRDefault="009E2D61" w:rsidP="009E2D61">
            <w:pPr>
              <w:rPr>
                <w:rFonts w:eastAsia="Times New Roman" w:cs="Arial"/>
                <w:szCs w:val="21"/>
              </w:rPr>
            </w:pPr>
            <w:r w:rsidRPr="00320783">
              <w:rPr>
                <w:rFonts w:eastAsia="Times New Roman" w:cs="Arial"/>
                <w:szCs w:val="21"/>
              </w:rPr>
              <w:t>Algemeen bestuur</w:t>
            </w:r>
          </w:p>
        </w:tc>
      </w:tr>
      <w:tr w:rsidR="009E2D61" w:rsidRPr="00320783" w14:paraId="4B9217DD" w14:textId="77777777" w:rsidTr="009E2D61">
        <w:trPr>
          <w:trHeight w:val="285"/>
        </w:trPr>
        <w:tc>
          <w:tcPr>
            <w:tcW w:w="960" w:type="dxa"/>
            <w:tcBorders>
              <w:top w:val="nil"/>
              <w:left w:val="nil"/>
              <w:bottom w:val="nil"/>
              <w:right w:val="nil"/>
            </w:tcBorders>
            <w:shd w:val="clear" w:color="auto" w:fill="auto"/>
            <w:noWrap/>
            <w:vAlign w:val="bottom"/>
          </w:tcPr>
          <w:p w14:paraId="5777A168" w14:textId="77777777" w:rsidR="009E2D61" w:rsidRPr="00320783" w:rsidRDefault="009E2D61" w:rsidP="009E2D61">
            <w:pPr>
              <w:rPr>
                <w:rFonts w:eastAsia="Times New Roman" w:cs="Arial"/>
                <w:szCs w:val="21"/>
              </w:rPr>
            </w:pPr>
            <w:r w:rsidRPr="00320783">
              <w:rPr>
                <w:rFonts w:eastAsia="Times New Roman" w:cs="Arial"/>
                <w:szCs w:val="21"/>
              </w:rPr>
              <w:t>AWBZ</w:t>
            </w:r>
          </w:p>
        </w:tc>
        <w:tc>
          <w:tcPr>
            <w:tcW w:w="5780" w:type="dxa"/>
            <w:tcBorders>
              <w:top w:val="nil"/>
              <w:left w:val="nil"/>
              <w:bottom w:val="nil"/>
              <w:right w:val="nil"/>
            </w:tcBorders>
            <w:shd w:val="clear" w:color="auto" w:fill="auto"/>
            <w:noWrap/>
            <w:vAlign w:val="bottom"/>
          </w:tcPr>
          <w:p w14:paraId="2377F22B" w14:textId="77777777" w:rsidR="009E2D61" w:rsidRPr="00320783" w:rsidRDefault="009E2D61" w:rsidP="009E2D61">
            <w:pPr>
              <w:rPr>
                <w:rFonts w:eastAsia="Times New Roman" w:cs="Arial"/>
                <w:szCs w:val="21"/>
              </w:rPr>
            </w:pPr>
            <w:r w:rsidRPr="00320783">
              <w:rPr>
                <w:rFonts w:eastAsia="Times New Roman" w:cs="Arial"/>
                <w:szCs w:val="21"/>
              </w:rPr>
              <w:t>Algemene wet bijzondere ziektekosten</w:t>
            </w:r>
          </w:p>
        </w:tc>
      </w:tr>
      <w:tr w:rsidR="009E2D61" w:rsidRPr="00320783" w14:paraId="0B4EB6D1" w14:textId="77777777" w:rsidTr="009E2D61">
        <w:trPr>
          <w:trHeight w:val="285"/>
        </w:trPr>
        <w:tc>
          <w:tcPr>
            <w:tcW w:w="960" w:type="dxa"/>
            <w:tcBorders>
              <w:top w:val="nil"/>
              <w:left w:val="nil"/>
              <w:bottom w:val="nil"/>
              <w:right w:val="nil"/>
            </w:tcBorders>
            <w:shd w:val="clear" w:color="auto" w:fill="auto"/>
            <w:noWrap/>
            <w:vAlign w:val="bottom"/>
          </w:tcPr>
          <w:p w14:paraId="3EAA54A0" w14:textId="77777777" w:rsidR="009E2D61" w:rsidRPr="00320783" w:rsidRDefault="009E2D61" w:rsidP="009E2D61">
            <w:pPr>
              <w:rPr>
                <w:rFonts w:eastAsia="Times New Roman" w:cs="Arial"/>
                <w:szCs w:val="21"/>
              </w:rPr>
            </w:pPr>
            <w:r w:rsidRPr="00320783">
              <w:rPr>
                <w:rFonts w:eastAsia="Times New Roman" w:cs="Arial"/>
                <w:szCs w:val="21"/>
              </w:rPr>
              <w:t>BAG</w:t>
            </w:r>
          </w:p>
        </w:tc>
        <w:tc>
          <w:tcPr>
            <w:tcW w:w="5780" w:type="dxa"/>
            <w:tcBorders>
              <w:top w:val="nil"/>
              <w:left w:val="nil"/>
              <w:bottom w:val="nil"/>
              <w:right w:val="nil"/>
            </w:tcBorders>
            <w:shd w:val="clear" w:color="auto" w:fill="auto"/>
            <w:noWrap/>
            <w:vAlign w:val="bottom"/>
          </w:tcPr>
          <w:p w14:paraId="277D41B6" w14:textId="77777777" w:rsidR="009E2D61" w:rsidRPr="00320783" w:rsidRDefault="009E2D61" w:rsidP="009E2D61">
            <w:pPr>
              <w:rPr>
                <w:rFonts w:eastAsia="Times New Roman" w:cs="Arial"/>
                <w:szCs w:val="21"/>
              </w:rPr>
            </w:pPr>
            <w:r w:rsidRPr="00320783">
              <w:rPr>
                <w:rFonts w:eastAsia="Times New Roman" w:cs="Arial"/>
                <w:szCs w:val="21"/>
              </w:rPr>
              <w:t>Basisregistratie Adressen en Gebouwen</w:t>
            </w:r>
          </w:p>
        </w:tc>
      </w:tr>
      <w:tr w:rsidR="009E2D61" w:rsidRPr="00320783" w14:paraId="3DD3A3C2" w14:textId="77777777" w:rsidTr="009E2D61">
        <w:trPr>
          <w:trHeight w:val="285"/>
        </w:trPr>
        <w:tc>
          <w:tcPr>
            <w:tcW w:w="960" w:type="dxa"/>
            <w:tcBorders>
              <w:top w:val="nil"/>
              <w:left w:val="nil"/>
              <w:bottom w:val="nil"/>
              <w:right w:val="nil"/>
            </w:tcBorders>
            <w:shd w:val="clear" w:color="auto" w:fill="auto"/>
            <w:noWrap/>
            <w:vAlign w:val="bottom"/>
          </w:tcPr>
          <w:p w14:paraId="65C81F47" w14:textId="77777777" w:rsidR="009E2D61" w:rsidRPr="00320783" w:rsidRDefault="009E2D61" w:rsidP="009E2D61">
            <w:pPr>
              <w:rPr>
                <w:rFonts w:eastAsia="Times New Roman" w:cs="Arial"/>
                <w:szCs w:val="21"/>
              </w:rPr>
            </w:pPr>
            <w:r w:rsidRPr="00320783">
              <w:rPr>
                <w:rFonts w:eastAsia="Times New Roman" w:cs="Arial"/>
                <w:szCs w:val="21"/>
              </w:rPr>
              <w:t>BGT</w:t>
            </w:r>
          </w:p>
        </w:tc>
        <w:tc>
          <w:tcPr>
            <w:tcW w:w="5780" w:type="dxa"/>
            <w:tcBorders>
              <w:top w:val="nil"/>
              <w:left w:val="nil"/>
              <w:bottom w:val="nil"/>
              <w:right w:val="nil"/>
            </w:tcBorders>
            <w:shd w:val="clear" w:color="auto" w:fill="auto"/>
            <w:noWrap/>
            <w:vAlign w:val="bottom"/>
          </w:tcPr>
          <w:p w14:paraId="4964DF34" w14:textId="77777777" w:rsidR="009E2D61" w:rsidRPr="00320783" w:rsidRDefault="009E2D61" w:rsidP="009E2D61">
            <w:pPr>
              <w:rPr>
                <w:rFonts w:eastAsia="Times New Roman" w:cs="Arial"/>
                <w:szCs w:val="21"/>
              </w:rPr>
            </w:pPr>
            <w:r w:rsidRPr="00320783">
              <w:rPr>
                <w:rFonts w:eastAsia="Times New Roman" w:cs="Arial"/>
                <w:szCs w:val="21"/>
              </w:rPr>
              <w:t>Basisregistratie Grootschalige topografie</w:t>
            </w:r>
          </w:p>
        </w:tc>
      </w:tr>
      <w:tr w:rsidR="009E2D61" w:rsidRPr="00320783" w14:paraId="3AADFF82" w14:textId="77777777" w:rsidTr="009E2D61">
        <w:trPr>
          <w:trHeight w:val="285"/>
        </w:trPr>
        <w:tc>
          <w:tcPr>
            <w:tcW w:w="960" w:type="dxa"/>
            <w:tcBorders>
              <w:top w:val="nil"/>
              <w:left w:val="nil"/>
              <w:bottom w:val="nil"/>
              <w:right w:val="nil"/>
            </w:tcBorders>
            <w:shd w:val="clear" w:color="auto" w:fill="auto"/>
            <w:noWrap/>
            <w:vAlign w:val="bottom"/>
          </w:tcPr>
          <w:p w14:paraId="7B3E2975" w14:textId="77777777" w:rsidR="009E2D61" w:rsidRPr="00320783" w:rsidRDefault="009E2D61" w:rsidP="009E2D61">
            <w:pPr>
              <w:rPr>
                <w:rFonts w:eastAsia="Times New Roman" w:cs="Arial"/>
                <w:szCs w:val="21"/>
              </w:rPr>
            </w:pPr>
            <w:r w:rsidRPr="00320783">
              <w:rPr>
                <w:rFonts w:eastAsia="Times New Roman" w:cs="Arial"/>
                <w:szCs w:val="21"/>
              </w:rPr>
              <w:t>BNG</w:t>
            </w:r>
          </w:p>
        </w:tc>
        <w:tc>
          <w:tcPr>
            <w:tcW w:w="5780" w:type="dxa"/>
            <w:tcBorders>
              <w:top w:val="nil"/>
              <w:left w:val="nil"/>
              <w:bottom w:val="nil"/>
              <w:right w:val="nil"/>
            </w:tcBorders>
            <w:shd w:val="clear" w:color="auto" w:fill="auto"/>
            <w:noWrap/>
            <w:vAlign w:val="bottom"/>
          </w:tcPr>
          <w:p w14:paraId="1AC9617F" w14:textId="77777777" w:rsidR="009E2D61" w:rsidRPr="00320783" w:rsidRDefault="009E2D61" w:rsidP="009E2D61">
            <w:pPr>
              <w:rPr>
                <w:rFonts w:eastAsia="Times New Roman" w:cs="Arial"/>
                <w:szCs w:val="21"/>
              </w:rPr>
            </w:pPr>
            <w:r w:rsidRPr="00320783">
              <w:rPr>
                <w:rFonts w:eastAsia="Times New Roman" w:cs="Arial"/>
                <w:szCs w:val="21"/>
              </w:rPr>
              <w:t>Bank Nederlandse Gemeenten</w:t>
            </w:r>
          </w:p>
        </w:tc>
      </w:tr>
      <w:tr w:rsidR="009E2D61" w:rsidRPr="00320783" w14:paraId="5AA19152" w14:textId="77777777" w:rsidTr="009E2D61">
        <w:trPr>
          <w:trHeight w:val="285"/>
        </w:trPr>
        <w:tc>
          <w:tcPr>
            <w:tcW w:w="960" w:type="dxa"/>
            <w:tcBorders>
              <w:top w:val="nil"/>
              <w:left w:val="nil"/>
              <w:bottom w:val="nil"/>
              <w:right w:val="nil"/>
            </w:tcBorders>
            <w:shd w:val="clear" w:color="auto" w:fill="auto"/>
            <w:noWrap/>
            <w:vAlign w:val="bottom"/>
          </w:tcPr>
          <w:p w14:paraId="402FE4CF" w14:textId="77777777" w:rsidR="009E2D61" w:rsidRPr="00320783" w:rsidRDefault="009E2D61" w:rsidP="009E2D61">
            <w:pPr>
              <w:rPr>
                <w:rFonts w:eastAsia="Times New Roman" w:cs="Arial"/>
                <w:szCs w:val="21"/>
              </w:rPr>
            </w:pPr>
            <w:r w:rsidRPr="00320783">
              <w:rPr>
                <w:rFonts w:eastAsia="Times New Roman" w:cs="Arial"/>
                <w:szCs w:val="21"/>
              </w:rPr>
              <w:t>Bofv</w:t>
            </w:r>
          </w:p>
        </w:tc>
        <w:tc>
          <w:tcPr>
            <w:tcW w:w="5780" w:type="dxa"/>
            <w:tcBorders>
              <w:top w:val="nil"/>
              <w:left w:val="nil"/>
              <w:bottom w:val="nil"/>
              <w:right w:val="nil"/>
            </w:tcBorders>
            <w:shd w:val="clear" w:color="auto" w:fill="auto"/>
            <w:noWrap/>
            <w:vAlign w:val="bottom"/>
          </w:tcPr>
          <w:p w14:paraId="0869B717" w14:textId="77777777" w:rsidR="009E2D61" w:rsidRPr="00320783" w:rsidRDefault="009E2D61" w:rsidP="009E2D61">
            <w:pPr>
              <w:rPr>
                <w:rFonts w:eastAsia="Times New Roman" w:cs="Arial"/>
                <w:szCs w:val="21"/>
              </w:rPr>
            </w:pPr>
            <w:r w:rsidRPr="00320783">
              <w:rPr>
                <w:rFonts w:eastAsia="Times New Roman" w:cs="Arial"/>
                <w:szCs w:val="21"/>
              </w:rPr>
              <w:t>Bestuurlijk overleg financiële verhoudingen</w:t>
            </w:r>
          </w:p>
        </w:tc>
      </w:tr>
      <w:tr w:rsidR="009E2D61" w:rsidRPr="00320783" w14:paraId="41D5EDCA" w14:textId="77777777" w:rsidTr="009E2D61">
        <w:trPr>
          <w:trHeight w:val="285"/>
        </w:trPr>
        <w:tc>
          <w:tcPr>
            <w:tcW w:w="960" w:type="dxa"/>
            <w:tcBorders>
              <w:top w:val="nil"/>
              <w:left w:val="nil"/>
              <w:bottom w:val="nil"/>
              <w:right w:val="nil"/>
            </w:tcBorders>
            <w:shd w:val="clear" w:color="auto" w:fill="auto"/>
            <w:noWrap/>
            <w:vAlign w:val="bottom"/>
          </w:tcPr>
          <w:p w14:paraId="0350D7D3" w14:textId="77777777" w:rsidR="009E2D61" w:rsidRPr="00320783" w:rsidRDefault="009E2D61" w:rsidP="009E2D61">
            <w:pPr>
              <w:rPr>
                <w:rFonts w:eastAsia="Times New Roman" w:cs="Arial"/>
                <w:szCs w:val="21"/>
              </w:rPr>
            </w:pPr>
            <w:r w:rsidRPr="00320783">
              <w:rPr>
                <w:rFonts w:eastAsia="Times New Roman" w:cs="Arial"/>
                <w:szCs w:val="21"/>
              </w:rPr>
              <w:t>BOVL</w:t>
            </w:r>
          </w:p>
        </w:tc>
        <w:tc>
          <w:tcPr>
            <w:tcW w:w="5780" w:type="dxa"/>
            <w:tcBorders>
              <w:top w:val="nil"/>
              <w:left w:val="nil"/>
              <w:bottom w:val="nil"/>
              <w:right w:val="nil"/>
            </w:tcBorders>
            <w:shd w:val="clear" w:color="auto" w:fill="auto"/>
            <w:noWrap/>
            <w:vAlign w:val="bottom"/>
          </w:tcPr>
          <w:p w14:paraId="4F7475BF" w14:textId="77777777" w:rsidR="009E2D61" w:rsidRPr="00320783" w:rsidRDefault="009E2D61" w:rsidP="009E2D61">
            <w:pPr>
              <w:rPr>
                <w:rFonts w:eastAsia="Times New Roman" w:cs="Arial"/>
                <w:szCs w:val="21"/>
              </w:rPr>
            </w:pPr>
            <w:r w:rsidRPr="00320783">
              <w:rPr>
                <w:rFonts w:eastAsia="Times New Roman" w:cs="Arial"/>
                <w:szCs w:val="21"/>
              </w:rPr>
              <w:t>Bureau Openbare Verlichting “Lek-Merwede”</w:t>
            </w:r>
          </w:p>
        </w:tc>
      </w:tr>
      <w:tr w:rsidR="009E2D61" w:rsidRPr="00320783" w14:paraId="5B9B6982" w14:textId="77777777" w:rsidTr="009E2D61">
        <w:trPr>
          <w:trHeight w:val="285"/>
        </w:trPr>
        <w:tc>
          <w:tcPr>
            <w:tcW w:w="960" w:type="dxa"/>
            <w:tcBorders>
              <w:top w:val="nil"/>
              <w:left w:val="nil"/>
              <w:bottom w:val="nil"/>
              <w:right w:val="nil"/>
            </w:tcBorders>
            <w:shd w:val="clear" w:color="auto" w:fill="auto"/>
            <w:noWrap/>
            <w:vAlign w:val="bottom"/>
          </w:tcPr>
          <w:p w14:paraId="47104137" w14:textId="77777777" w:rsidR="009E2D61" w:rsidRPr="00320783" w:rsidRDefault="009E2D61" w:rsidP="009E2D61">
            <w:pPr>
              <w:rPr>
                <w:rFonts w:eastAsia="Times New Roman" w:cs="Arial"/>
                <w:szCs w:val="21"/>
              </w:rPr>
            </w:pPr>
            <w:r w:rsidRPr="00320783">
              <w:rPr>
                <w:rFonts w:eastAsia="Times New Roman" w:cs="Arial"/>
                <w:szCs w:val="21"/>
              </w:rPr>
              <w:t>BTW</w:t>
            </w:r>
          </w:p>
        </w:tc>
        <w:tc>
          <w:tcPr>
            <w:tcW w:w="5780" w:type="dxa"/>
            <w:tcBorders>
              <w:top w:val="nil"/>
              <w:left w:val="nil"/>
              <w:bottom w:val="nil"/>
              <w:right w:val="nil"/>
            </w:tcBorders>
            <w:shd w:val="clear" w:color="auto" w:fill="auto"/>
            <w:noWrap/>
            <w:vAlign w:val="bottom"/>
          </w:tcPr>
          <w:p w14:paraId="55A2A4DC" w14:textId="77777777" w:rsidR="009E2D61" w:rsidRPr="00320783" w:rsidRDefault="009E2D61" w:rsidP="009E2D61">
            <w:pPr>
              <w:rPr>
                <w:rFonts w:eastAsia="Times New Roman" w:cs="Arial"/>
                <w:szCs w:val="21"/>
              </w:rPr>
            </w:pPr>
            <w:r w:rsidRPr="00320783">
              <w:rPr>
                <w:rFonts w:eastAsia="Times New Roman" w:cs="Arial"/>
                <w:szCs w:val="21"/>
              </w:rPr>
              <w:t>B</w:t>
            </w:r>
            <w:r>
              <w:rPr>
                <w:rFonts w:eastAsia="Times New Roman" w:cs="Arial"/>
                <w:szCs w:val="21"/>
              </w:rPr>
              <w:t>elasting</w:t>
            </w:r>
            <w:r w:rsidRPr="00320783">
              <w:rPr>
                <w:rFonts w:eastAsia="Times New Roman" w:cs="Arial"/>
                <w:szCs w:val="21"/>
              </w:rPr>
              <w:t xml:space="preserve"> toegevoegde waarde (omzetbelasting)</w:t>
            </w:r>
          </w:p>
        </w:tc>
      </w:tr>
      <w:tr w:rsidR="009E2D61" w:rsidRPr="00320783" w14:paraId="30573AA0" w14:textId="77777777" w:rsidTr="009E2D61">
        <w:trPr>
          <w:trHeight w:val="285"/>
        </w:trPr>
        <w:tc>
          <w:tcPr>
            <w:tcW w:w="960" w:type="dxa"/>
            <w:tcBorders>
              <w:top w:val="nil"/>
              <w:left w:val="nil"/>
              <w:bottom w:val="nil"/>
              <w:right w:val="nil"/>
            </w:tcBorders>
            <w:shd w:val="clear" w:color="auto" w:fill="auto"/>
            <w:noWrap/>
            <w:vAlign w:val="bottom"/>
          </w:tcPr>
          <w:p w14:paraId="742B750B" w14:textId="77777777" w:rsidR="009E2D61" w:rsidRPr="00320783" w:rsidRDefault="009E2D61" w:rsidP="009E2D61">
            <w:pPr>
              <w:rPr>
                <w:rFonts w:eastAsia="Times New Roman" w:cs="Arial"/>
                <w:szCs w:val="21"/>
              </w:rPr>
            </w:pPr>
            <w:r>
              <w:rPr>
                <w:rFonts w:eastAsia="Times New Roman" w:cs="Arial"/>
                <w:szCs w:val="21"/>
              </w:rPr>
              <w:t>CBS</w:t>
            </w:r>
          </w:p>
        </w:tc>
        <w:tc>
          <w:tcPr>
            <w:tcW w:w="5780" w:type="dxa"/>
            <w:tcBorders>
              <w:top w:val="nil"/>
              <w:left w:val="nil"/>
              <w:bottom w:val="nil"/>
              <w:right w:val="nil"/>
            </w:tcBorders>
            <w:shd w:val="clear" w:color="auto" w:fill="auto"/>
            <w:noWrap/>
            <w:vAlign w:val="bottom"/>
          </w:tcPr>
          <w:p w14:paraId="42361883" w14:textId="185D5F1C" w:rsidR="009E2D61" w:rsidRPr="00320783" w:rsidRDefault="009E2D61" w:rsidP="004B28D4">
            <w:pPr>
              <w:rPr>
                <w:rFonts w:eastAsia="Times New Roman" w:cs="Arial"/>
                <w:szCs w:val="21"/>
              </w:rPr>
            </w:pPr>
            <w:r>
              <w:rPr>
                <w:rFonts w:eastAsia="Times New Roman" w:cs="Arial"/>
                <w:szCs w:val="21"/>
              </w:rPr>
              <w:t>Ce</w:t>
            </w:r>
            <w:r w:rsidR="004B28D4">
              <w:rPr>
                <w:rFonts w:eastAsia="Times New Roman" w:cs="Arial"/>
                <w:szCs w:val="21"/>
              </w:rPr>
              <w:t>n</w:t>
            </w:r>
            <w:r>
              <w:rPr>
                <w:rFonts w:eastAsia="Times New Roman" w:cs="Arial"/>
                <w:szCs w:val="21"/>
              </w:rPr>
              <w:t>traal Bureau voor de Statistiek</w:t>
            </w:r>
          </w:p>
        </w:tc>
      </w:tr>
      <w:tr w:rsidR="009E2D61" w:rsidRPr="00320783" w14:paraId="30574037" w14:textId="77777777" w:rsidTr="009E2D61">
        <w:trPr>
          <w:trHeight w:val="285"/>
        </w:trPr>
        <w:tc>
          <w:tcPr>
            <w:tcW w:w="960" w:type="dxa"/>
            <w:tcBorders>
              <w:top w:val="nil"/>
              <w:left w:val="nil"/>
              <w:bottom w:val="nil"/>
              <w:right w:val="nil"/>
            </w:tcBorders>
            <w:shd w:val="clear" w:color="auto" w:fill="auto"/>
            <w:noWrap/>
            <w:vAlign w:val="bottom"/>
          </w:tcPr>
          <w:p w14:paraId="1D70C838" w14:textId="77777777" w:rsidR="009E2D61" w:rsidRPr="00320783" w:rsidRDefault="009E2D61" w:rsidP="009E2D61">
            <w:pPr>
              <w:rPr>
                <w:rFonts w:eastAsia="Times New Roman" w:cs="Arial"/>
                <w:szCs w:val="21"/>
              </w:rPr>
            </w:pPr>
            <w:r w:rsidRPr="00320783">
              <w:rPr>
                <w:rFonts w:eastAsia="Times New Roman" w:cs="Arial"/>
                <w:szCs w:val="21"/>
              </w:rPr>
              <w:t>COELO</w:t>
            </w:r>
          </w:p>
        </w:tc>
        <w:tc>
          <w:tcPr>
            <w:tcW w:w="5780" w:type="dxa"/>
            <w:tcBorders>
              <w:top w:val="nil"/>
              <w:left w:val="nil"/>
              <w:bottom w:val="nil"/>
              <w:right w:val="nil"/>
            </w:tcBorders>
            <w:shd w:val="clear" w:color="auto" w:fill="auto"/>
            <w:noWrap/>
            <w:vAlign w:val="bottom"/>
          </w:tcPr>
          <w:p w14:paraId="0ABDD9C0" w14:textId="77777777" w:rsidR="009E2D61" w:rsidRPr="00320783" w:rsidRDefault="009E2D61" w:rsidP="009E2D61">
            <w:pPr>
              <w:rPr>
                <w:rFonts w:eastAsia="Times New Roman" w:cs="Arial"/>
                <w:szCs w:val="21"/>
              </w:rPr>
            </w:pPr>
            <w:r w:rsidRPr="00320783">
              <w:rPr>
                <w:rFonts w:eastAsia="Times New Roman" w:cs="Arial"/>
                <w:szCs w:val="21"/>
              </w:rPr>
              <w:t>Centrum voor onderzoek van de economie van de lagere overheden</w:t>
            </w:r>
          </w:p>
        </w:tc>
      </w:tr>
      <w:tr w:rsidR="009E2D61" w:rsidRPr="00320783" w14:paraId="460E7CD1" w14:textId="77777777" w:rsidTr="009E2D61">
        <w:trPr>
          <w:trHeight w:val="285"/>
        </w:trPr>
        <w:tc>
          <w:tcPr>
            <w:tcW w:w="960" w:type="dxa"/>
            <w:tcBorders>
              <w:top w:val="nil"/>
              <w:left w:val="nil"/>
              <w:bottom w:val="nil"/>
              <w:right w:val="nil"/>
            </w:tcBorders>
            <w:shd w:val="clear" w:color="auto" w:fill="auto"/>
            <w:noWrap/>
            <w:vAlign w:val="center"/>
          </w:tcPr>
          <w:p w14:paraId="1E4750EE" w14:textId="77777777" w:rsidR="009E2D61" w:rsidRPr="00320783" w:rsidRDefault="009E2D61" w:rsidP="009E2D61">
            <w:pPr>
              <w:rPr>
                <w:rFonts w:eastAsia="Times New Roman" w:cs="Arial"/>
                <w:szCs w:val="21"/>
              </w:rPr>
            </w:pPr>
            <w:r w:rsidRPr="00320783">
              <w:rPr>
                <w:rFonts w:eastAsia="Times New Roman" w:cs="Arial"/>
                <w:szCs w:val="21"/>
              </w:rPr>
              <w:t>CROW</w:t>
            </w:r>
          </w:p>
        </w:tc>
        <w:tc>
          <w:tcPr>
            <w:tcW w:w="5780" w:type="dxa"/>
            <w:tcBorders>
              <w:top w:val="nil"/>
              <w:left w:val="nil"/>
              <w:bottom w:val="nil"/>
              <w:right w:val="nil"/>
            </w:tcBorders>
            <w:shd w:val="clear" w:color="auto" w:fill="auto"/>
            <w:noWrap/>
            <w:vAlign w:val="bottom"/>
          </w:tcPr>
          <w:p w14:paraId="30F870DC" w14:textId="77777777" w:rsidR="009E2D61" w:rsidRPr="00320783" w:rsidRDefault="009E2D61" w:rsidP="009E2D61">
            <w:pPr>
              <w:rPr>
                <w:rFonts w:eastAsia="Times New Roman" w:cs="Arial"/>
                <w:szCs w:val="21"/>
              </w:rPr>
            </w:pPr>
            <w:r w:rsidRPr="00320783">
              <w:rPr>
                <w:rFonts w:eastAsia="Times New Roman" w:cs="Arial"/>
                <w:szCs w:val="21"/>
              </w:rPr>
              <w:t>Onafhankelijke kennisorganisatie op het gebied van infrastructuur, openbare ruimte en verkeer &amp; vervoer.</w:t>
            </w:r>
          </w:p>
        </w:tc>
      </w:tr>
      <w:tr w:rsidR="009E2D61" w:rsidRPr="00320783" w14:paraId="47E26F07" w14:textId="77777777" w:rsidTr="009E2D61">
        <w:trPr>
          <w:trHeight w:val="285"/>
        </w:trPr>
        <w:tc>
          <w:tcPr>
            <w:tcW w:w="960" w:type="dxa"/>
            <w:tcBorders>
              <w:top w:val="nil"/>
              <w:left w:val="nil"/>
              <w:bottom w:val="nil"/>
              <w:right w:val="nil"/>
            </w:tcBorders>
            <w:shd w:val="clear" w:color="auto" w:fill="auto"/>
            <w:noWrap/>
            <w:vAlign w:val="bottom"/>
          </w:tcPr>
          <w:p w14:paraId="34D7300C" w14:textId="77777777" w:rsidR="009E2D61" w:rsidRPr="00320783" w:rsidRDefault="009E2D61" w:rsidP="009E2D61">
            <w:pPr>
              <w:rPr>
                <w:rFonts w:eastAsia="Times New Roman" w:cs="Arial"/>
                <w:szCs w:val="21"/>
              </w:rPr>
            </w:pPr>
            <w:r w:rsidRPr="00320783">
              <w:rPr>
                <w:rFonts w:eastAsia="Times New Roman" w:cs="Arial"/>
                <w:szCs w:val="21"/>
              </w:rPr>
              <w:t>DB</w:t>
            </w:r>
          </w:p>
        </w:tc>
        <w:tc>
          <w:tcPr>
            <w:tcW w:w="5780" w:type="dxa"/>
            <w:tcBorders>
              <w:top w:val="nil"/>
              <w:left w:val="nil"/>
              <w:bottom w:val="nil"/>
              <w:right w:val="nil"/>
            </w:tcBorders>
            <w:shd w:val="clear" w:color="auto" w:fill="auto"/>
            <w:noWrap/>
            <w:vAlign w:val="bottom"/>
          </w:tcPr>
          <w:p w14:paraId="3E5B1932" w14:textId="77777777" w:rsidR="009E2D61" w:rsidRPr="00320783" w:rsidRDefault="009E2D61" w:rsidP="009E2D61">
            <w:pPr>
              <w:rPr>
                <w:rFonts w:eastAsia="Times New Roman" w:cs="Arial"/>
                <w:szCs w:val="21"/>
              </w:rPr>
            </w:pPr>
            <w:r w:rsidRPr="00320783">
              <w:rPr>
                <w:rFonts w:eastAsia="Times New Roman" w:cs="Arial"/>
                <w:szCs w:val="21"/>
              </w:rPr>
              <w:t>Dagelijks bestuur</w:t>
            </w:r>
          </w:p>
        </w:tc>
      </w:tr>
      <w:tr w:rsidR="009E2D61" w:rsidRPr="00320783" w14:paraId="5FA19A18" w14:textId="77777777" w:rsidTr="009E2D61">
        <w:trPr>
          <w:trHeight w:val="285"/>
        </w:trPr>
        <w:tc>
          <w:tcPr>
            <w:tcW w:w="960" w:type="dxa"/>
            <w:tcBorders>
              <w:top w:val="nil"/>
              <w:left w:val="nil"/>
              <w:bottom w:val="nil"/>
              <w:right w:val="nil"/>
            </w:tcBorders>
            <w:shd w:val="clear" w:color="auto" w:fill="auto"/>
            <w:noWrap/>
            <w:vAlign w:val="bottom"/>
          </w:tcPr>
          <w:p w14:paraId="54CA2D8B" w14:textId="77777777" w:rsidR="009E2D61" w:rsidRPr="00320783" w:rsidRDefault="009E2D61" w:rsidP="009E2D61">
            <w:pPr>
              <w:rPr>
                <w:rFonts w:eastAsia="Times New Roman" w:cs="Arial"/>
                <w:szCs w:val="21"/>
              </w:rPr>
            </w:pPr>
            <w:r w:rsidRPr="00320783">
              <w:rPr>
                <w:rFonts w:eastAsia="Times New Roman" w:cs="Arial"/>
                <w:szCs w:val="21"/>
              </w:rPr>
              <w:t>DCMR</w:t>
            </w:r>
          </w:p>
        </w:tc>
        <w:tc>
          <w:tcPr>
            <w:tcW w:w="5780" w:type="dxa"/>
            <w:tcBorders>
              <w:top w:val="nil"/>
              <w:left w:val="nil"/>
              <w:bottom w:val="nil"/>
              <w:right w:val="nil"/>
            </w:tcBorders>
            <w:shd w:val="clear" w:color="auto" w:fill="auto"/>
            <w:noWrap/>
            <w:vAlign w:val="bottom"/>
          </w:tcPr>
          <w:p w14:paraId="6B420AB4" w14:textId="77777777" w:rsidR="009E2D61" w:rsidRPr="00320783" w:rsidRDefault="009E2D61" w:rsidP="009E2D61">
            <w:pPr>
              <w:rPr>
                <w:rFonts w:eastAsia="Times New Roman" w:cs="Arial"/>
                <w:szCs w:val="21"/>
              </w:rPr>
            </w:pPr>
            <w:r w:rsidRPr="00320783">
              <w:rPr>
                <w:rFonts w:eastAsia="Times New Roman" w:cs="Arial"/>
                <w:szCs w:val="21"/>
              </w:rPr>
              <w:t>Milieudienst Rijnmond</w:t>
            </w:r>
          </w:p>
        </w:tc>
      </w:tr>
      <w:tr w:rsidR="009E2D61" w:rsidRPr="00320783" w14:paraId="007C2B69" w14:textId="77777777" w:rsidTr="009E2D61">
        <w:trPr>
          <w:trHeight w:val="285"/>
        </w:trPr>
        <w:tc>
          <w:tcPr>
            <w:tcW w:w="960" w:type="dxa"/>
            <w:tcBorders>
              <w:top w:val="nil"/>
              <w:left w:val="nil"/>
              <w:bottom w:val="nil"/>
              <w:right w:val="nil"/>
            </w:tcBorders>
            <w:shd w:val="clear" w:color="auto" w:fill="auto"/>
            <w:noWrap/>
            <w:vAlign w:val="bottom"/>
          </w:tcPr>
          <w:p w14:paraId="55A16A8D" w14:textId="77777777" w:rsidR="009E2D61" w:rsidRPr="00320783" w:rsidRDefault="009E2D61" w:rsidP="009E2D61">
            <w:pPr>
              <w:rPr>
                <w:rFonts w:eastAsia="Times New Roman" w:cs="Arial"/>
                <w:szCs w:val="21"/>
              </w:rPr>
            </w:pPr>
            <w:r w:rsidRPr="00320783">
              <w:rPr>
                <w:rFonts w:eastAsia="Times New Roman" w:cs="Arial"/>
                <w:szCs w:val="21"/>
              </w:rPr>
              <w:t>DGJ</w:t>
            </w:r>
          </w:p>
        </w:tc>
        <w:tc>
          <w:tcPr>
            <w:tcW w:w="5780" w:type="dxa"/>
            <w:tcBorders>
              <w:top w:val="nil"/>
              <w:left w:val="nil"/>
              <w:bottom w:val="nil"/>
              <w:right w:val="nil"/>
            </w:tcBorders>
            <w:shd w:val="clear" w:color="auto" w:fill="auto"/>
            <w:noWrap/>
            <w:vAlign w:val="bottom"/>
          </w:tcPr>
          <w:p w14:paraId="2C818947" w14:textId="77777777" w:rsidR="009E2D61" w:rsidRPr="00320783" w:rsidRDefault="009E2D61" w:rsidP="009E2D61">
            <w:pPr>
              <w:rPr>
                <w:rFonts w:eastAsia="Times New Roman" w:cs="Arial"/>
                <w:szCs w:val="21"/>
              </w:rPr>
            </w:pPr>
            <w:r w:rsidRPr="00320783">
              <w:rPr>
                <w:rFonts w:eastAsia="Times New Roman" w:cs="Arial"/>
                <w:szCs w:val="21"/>
              </w:rPr>
              <w:t>Dienst Gezondheid en Jeugd</w:t>
            </w:r>
          </w:p>
        </w:tc>
      </w:tr>
      <w:tr w:rsidR="009E2D61" w:rsidRPr="00320783" w14:paraId="71C6055E" w14:textId="77777777" w:rsidTr="009E2D61">
        <w:trPr>
          <w:trHeight w:val="285"/>
        </w:trPr>
        <w:tc>
          <w:tcPr>
            <w:tcW w:w="960" w:type="dxa"/>
            <w:tcBorders>
              <w:top w:val="nil"/>
              <w:left w:val="nil"/>
              <w:bottom w:val="nil"/>
              <w:right w:val="nil"/>
            </w:tcBorders>
            <w:shd w:val="clear" w:color="auto" w:fill="auto"/>
            <w:noWrap/>
            <w:vAlign w:val="bottom"/>
          </w:tcPr>
          <w:p w14:paraId="3699FA9E" w14:textId="77777777" w:rsidR="009E2D61" w:rsidRPr="00320783" w:rsidRDefault="009E2D61" w:rsidP="009E2D61">
            <w:pPr>
              <w:rPr>
                <w:rFonts w:eastAsia="Times New Roman" w:cs="Arial"/>
                <w:szCs w:val="21"/>
              </w:rPr>
            </w:pPr>
            <w:r>
              <w:rPr>
                <w:rFonts w:eastAsia="Times New Roman" w:cs="Arial"/>
                <w:szCs w:val="21"/>
              </w:rPr>
              <w:t>DUO</w:t>
            </w:r>
          </w:p>
        </w:tc>
        <w:tc>
          <w:tcPr>
            <w:tcW w:w="5780" w:type="dxa"/>
            <w:tcBorders>
              <w:top w:val="nil"/>
              <w:left w:val="nil"/>
              <w:bottom w:val="nil"/>
              <w:right w:val="nil"/>
            </w:tcBorders>
            <w:shd w:val="clear" w:color="auto" w:fill="auto"/>
            <w:noWrap/>
            <w:vAlign w:val="bottom"/>
          </w:tcPr>
          <w:p w14:paraId="4C303DF7" w14:textId="77777777" w:rsidR="009E2D61" w:rsidRPr="00320783" w:rsidRDefault="009E2D61" w:rsidP="009E2D61">
            <w:pPr>
              <w:rPr>
                <w:rFonts w:eastAsia="Times New Roman" w:cs="Arial"/>
                <w:szCs w:val="21"/>
              </w:rPr>
            </w:pPr>
            <w:r>
              <w:rPr>
                <w:rFonts w:eastAsia="Times New Roman" w:cs="Arial"/>
                <w:szCs w:val="21"/>
              </w:rPr>
              <w:t>Dienst Uitvoering Onderwijs</w:t>
            </w:r>
          </w:p>
        </w:tc>
      </w:tr>
      <w:tr w:rsidR="009E2D61" w:rsidRPr="00320783" w14:paraId="51C428F3" w14:textId="77777777" w:rsidTr="009E2D61">
        <w:trPr>
          <w:trHeight w:val="285"/>
        </w:trPr>
        <w:tc>
          <w:tcPr>
            <w:tcW w:w="960" w:type="dxa"/>
            <w:tcBorders>
              <w:top w:val="nil"/>
              <w:left w:val="nil"/>
              <w:bottom w:val="nil"/>
              <w:right w:val="nil"/>
            </w:tcBorders>
            <w:shd w:val="clear" w:color="auto" w:fill="auto"/>
            <w:noWrap/>
            <w:vAlign w:val="bottom"/>
          </w:tcPr>
          <w:p w14:paraId="54C8E2C7" w14:textId="77777777" w:rsidR="009E2D61" w:rsidRPr="00320783" w:rsidRDefault="009E2D61" w:rsidP="009E2D61">
            <w:pPr>
              <w:rPr>
                <w:rFonts w:eastAsia="Times New Roman" w:cs="Arial"/>
                <w:szCs w:val="21"/>
              </w:rPr>
            </w:pPr>
            <w:r w:rsidRPr="00320783">
              <w:rPr>
                <w:rFonts w:eastAsia="Times New Roman" w:cs="Arial"/>
                <w:szCs w:val="21"/>
              </w:rPr>
              <w:t>ECB</w:t>
            </w:r>
          </w:p>
        </w:tc>
        <w:tc>
          <w:tcPr>
            <w:tcW w:w="5780" w:type="dxa"/>
            <w:tcBorders>
              <w:top w:val="nil"/>
              <w:left w:val="nil"/>
              <w:bottom w:val="nil"/>
              <w:right w:val="nil"/>
            </w:tcBorders>
            <w:shd w:val="clear" w:color="auto" w:fill="auto"/>
            <w:noWrap/>
            <w:vAlign w:val="bottom"/>
          </w:tcPr>
          <w:p w14:paraId="39B0E168" w14:textId="77777777" w:rsidR="009E2D61" w:rsidRPr="00320783" w:rsidRDefault="009E2D61" w:rsidP="009E2D61">
            <w:pPr>
              <w:rPr>
                <w:rFonts w:eastAsia="Times New Roman" w:cs="Arial"/>
                <w:szCs w:val="21"/>
              </w:rPr>
            </w:pPr>
            <w:r w:rsidRPr="00320783">
              <w:rPr>
                <w:rFonts w:eastAsia="Times New Roman" w:cs="Arial"/>
                <w:szCs w:val="21"/>
              </w:rPr>
              <w:t>Europese centrale bank</w:t>
            </w:r>
          </w:p>
        </w:tc>
      </w:tr>
      <w:tr w:rsidR="009E2D61" w:rsidRPr="00320783" w14:paraId="4B4FF8C5" w14:textId="77777777" w:rsidTr="009E2D61">
        <w:trPr>
          <w:trHeight w:val="285"/>
        </w:trPr>
        <w:tc>
          <w:tcPr>
            <w:tcW w:w="960" w:type="dxa"/>
            <w:tcBorders>
              <w:top w:val="nil"/>
              <w:left w:val="nil"/>
              <w:bottom w:val="nil"/>
              <w:right w:val="nil"/>
            </w:tcBorders>
            <w:shd w:val="clear" w:color="auto" w:fill="auto"/>
            <w:noWrap/>
            <w:vAlign w:val="bottom"/>
          </w:tcPr>
          <w:p w14:paraId="6D63C7C5" w14:textId="77777777" w:rsidR="009E2D61" w:rsidRPr="00320783" w:rsidRDefault="009E2D61" w:rsidP="009E2D61">
            <w:pPr>
              <w:rPr>
                <w:rFonts w:eastAsia="Times New Roman" w:cs="Arial"/>
                <w:szCs w:val="21"/>
              </w:rPr>
            </w:pPr>
            <w:r w:rsidRPr="00320783">
              <w:rPr>
                <w:rFonts w:eastAsia="Times New Roman" w:cs="Arial"/>
                <w:szCs w:val="21"/>
              </w:rPr>
              <w:t>Fido</w:t>
            </w:r>
          </w:p>
        </w:tc>
        <w:tc>
          <w:tcPr>
            <w:tcW w:w="5780" w:type="dxa"/>
            <w:tcBorders>
              <w:top w:val="nil"/>
              <w:left w:val="nil"/>
              <w:bottom w:val="nil"/>
              <w:right w:val="nil"/>
            </w:tcBorders>
            <w:shd w:val="clear" w:color="auto" w:fill="auto"/>
            <w:noWrap/>
            <w:vAlign w:val="bottom"/>
          </w:tcPr>
          <w:p w14:paraId="27F3B413" w14:textId="77777777" w:rsidR="009E2D61" w:rsidRPr="00320783" w:rsidRDefault="009E2D61" w:rsidP="009E2D61">
            <w:pPr>
              <w:rPr>
                <w:rFonts w:eastAsia="Times New Roman" w:cs="Arial"/>
                <w:szCs w:val="21"/>
              </w:rPr>
            </w:pPr>
            <w:r w:rsidRPr="00320783">
              <w:rPr>
                <w:rFonts w:eastAsia="Times New Roman" w:cs="Arial"/>
                <w:szCs w:val="21"/>
              </w:rPr>
              <w:t>Wet financiering decentrale overheden</w:t>
            </w:r>
          </w:p>
        </w:tc>
      </w:tr>
      <w:tr w:rsidR="009E2D61" w:rsidRPr="00320783" w14:paraId="5FDECC34" w14:textId="77777777" w:rsidTr="009E2D61">
        <w:trPr>
          <w:trHeight w:val="285"/>
        </w:trPr>
        <w:tc>
          <w:tcPr>
            <w:tcW w:w="960" w:type="dxa"/>
            <w:tcBorders>
              <w:top w:val="nil"/>
              <w:left w:val="nil"/>
              <w:bottom w:val="nil"/>
              <w:right w:val="nil"/>
            </w:tcBorders>
            <w:shd w:val="clear" w:color="auto" w:fill="auto"/>
            <w:noWrap/>
            <w:vAlign w:val="bottom"/>
          </w:tcPr>
          <w:p w14:paraId="56077C6D" w14:textId="77777777" w:rsidR="009E2D61" w:rsidRPr="00320783" w:rsidRDefault="009E2D61" w:rsidP="009E2D61">
            <w:pPr>
              <w:rPr>
                <w:rFonts w:eastAsia="Times New Roman" w:cs="Arial"/>
                <w:szCs w:val="21"/>
              </w:rPr>
            </w:pPr>
            <w:r w:rsidRPr="00320783">
              <w:rPr>
                <w:rFonts w:eastAsia="Times New Roman" w:cs="Arial"/>
                <w:szCs w:val="21"/>
              </w:rPr>
              <w:t>GBD</w:t>
            </w:r>
          </w:p>
        </w:tc>
        <w:tc>
          <w:tcPr>
            <w:tcW w:w="5780" w:type="dxa"/>
            <w:tcBorders>
              <w:top w:val="nil"/>
              <w:left w:val="nil"/>
              <w:bottom w:val="nil"/>
              <w:right w:val="nil"/>
            </w:tcBorders>
            <w:shd w:val="clear" w:color="auto" w:fill="auto"/>
            <w:noWrap/>
            <w:vAlign w:val="bottom"/>
          </w:tcPr>
          <w:p w14:paraId="783D39C9" w14:textId="77777777" w:rsidR="009E2D61" w:rsidRPr="00320783" w:rsidRDefault="009E2D61" w:rsidP="009E2D61">
            <w:pPr>
              <w:rPr>
                <w:rFonts w:eastAsia="Times New Roman" w:cs="Arial"/>
                <w:szCs w:val="21"/>
              </w:rPr>
            </w:pPr>
            <w:r w:rsidRPr="00320783">
              <w:rPr>
                <w:rFonts w:eastAsia="Times New Roman" w:cs="Arial"/>
                <w:szCs w:val="21"/>
              </w:rPr>
              <w:t>Gemeentelijke belastingen Drechtsteden</w:t>
            </w:r>
          </w:p>
        </w:tc>
      </w:tr>
      <w:tr w:rsidR="009E2D61" w:rsidRPr="00320783" w14:paraId="01696306" w14:textId="77777777" w:rsidTr="009E2D61">
        <w:trPr>
          <w:trHeight w:val="285"/>
        </w:trPr>
        <w:tc>
          <w:tcPr>
            <w:tcW w:w="960" w:type="dxa"/>
            <w:tcBorders>
              <w:top w:val="nil"/>
              <w:left w:val="nil"/>
              <w:bottom w:val="nil"/>
              <w:right w:val="nil"/>
            </w:tcBorders>
            <w:shd w:val="clear" w:color="auto" w:fill="auto"/>
            <w:noWrap/>
            <w:vAlign w:val="bottom"/>
          </w:tcPr>
          <w:p w14:paraId="014CCE39" w14:textId="77777777" w:rsidR="009E2D61" w:rsidRPr="00320783" w:rsidRDefault="009E2D61" w:rsidP="009E2D61">
            <w:pPr>
              <w:rPr>
                <w:rFonts w:eastAsia="Times New Roman" w:cs="Arial"/>
                <w:szCs w:val="21"/>
              </w:rPr>
            </w:pPr>
            <w:r w:rsidRPr="00320783">
              <w:rPr>
                <w:rFonts w:eastAsia="Times New Roman" w:cs="Arial"/>
                <w:szCs w:val="21"/>
              </w:rPr>
              <w:t>GDU</w:t>
            </w:r>
          </w:p>
        </w:tc>
        <w:tc>
          <w:tcPr>
            <w:tcW w:w="5780" w:type="dxa"/>
            <w:tcBorders>
              <w:top w:val="nil"/>
              <w:left w:val="nil"/>
              <w:bottom w:val="nil"/>
              <w:right w:val="nil"/>
            </w:tcBorders>
            <w:shd w:val="clear" w:color="auto" w:fill="auto"/>
            <w:noWrap/>
            <w:vAlign w:val="bottom"/>
          </w:tcPr>
          <w:p w14:paraId="7A900053" w14:textId="77777777" w:rsidR="009E2D61" w:rsidRPr="00320783" w:rsidRDefault="009E2D61" w:rsidP="009E2D61">
            <w:pPr>
              <w:rPr>
                <w:rFonts w:eastAsia="Times New Roman" w:cs="Arial"/>
                <w:szCs w:val="21"/>
              </w:rPr>
            </w:pPr>
            <w:r w:rsidRPr="00320783">
              <w:rPr>
                <w:rFonts w:eastAsia="Times New Roman" w:cs="Arial"/>
                <w:szCs w:val="21"/>
              </w:rPr>
              <w:t>Gebundelde doeluitkering</w:t>
            </w:r>
          </w:p>
        </w:tc>
      </w:tr>
      <w:tr w:rsidR="009E2D61" w:rsidRPr="00320783" w14:paraId="1596E9CE" w14:textId="77777777" w:rsidTr="009E2D61">
        <w:trPr>
          <w:trHeight w:val="285"/>
        </w:trPr>
        <w:tc>
          <w:tcPr>
            <w:tcW w:w="960" w:type="dxa"/>
            <w:tcBorders>
              <w:top w:val="nil"/>
              <w:left w:val="nil"/>
              <w:bottom w:val="nil"/>
              <w:right w:val="nil"/>
            </w:tcBorders>
            <w:shd w:val="clear" w:color="auto" w:fill="auto"/>
            <w:noWrap/>
            <w:vAlign w:val="bottom"/>
          </w:tcPr>
          <w:p w14:paraId="4308875D" w14:textId="77777777" w:rsidR="009E2D61" w:rsidRPr="00320783" w:rsidRDefault="009E2D61" w:rsidP="009E2D61">
            <w:pPr>
              <w:rPr>
                <w:rFonts w:eastAsia="Times New Roman" w:cs="Arial"/>
                <w:szCs w:val="21"/>
              </w:rPr>
            </w:pPr>
            <w:r w:rsidRPr="00320783">
              <w:rPr>
                <w:rFonts w:eastAsia="Times New Roman" w:cs="Arial"/>
                <w:szCs w:val="21"/>
              </w:rPr>
              <w:t>Gevudo</w:t>
            </w:r>
          </w:p>
        </w:tc>
        <w:tc>
          <w:tcPr>
            <w:tcW w:w="5780" w:type="dxa"/>
            <w:tcBorders>
              <w:top w:val="nil"/>
              <w:left w:val="nil"/>
              <w:bottom w:val="nil"/>
              <w:right w:val="nil"/>
            </w:tcBorders>
            <w:shd w:val="clear" w:color="auto" w:fill="auto"/>
            <w:noWrap/>
            <w:vAlign w:val="bottom"/>
          </w:tcPr>
          <w:p w14:paraId="393DDEBE" w14:textId="77777777" w:rsidR="009E2D61" w:rsidRPr="00320783" w:rsidRDefault="009E2D61" w:rsidP="009E2D61">
            <w:pPr>
              <w:rPr>
                <w:rFonts w:eastAsia="Times New Roman" w:cs="Arial"/>
                <w:szCs w:val="21"/>
              </w:rPr>
            </w:pPr>
            <w:r w:rsidRPr="00320783">
              <w:rPr>
                <w:rFonts w:eastAsia="Times New Roman" w:cs="Arial"/>
                <w:szCs w:val="21"/>
              </w:rPr>
              <w:t>Gemeenschappelijke vuilverwerking Dordrecht en omstreken</w:t>
            </w:r>
          </w:p>
        </w:tc>
      </w:tr>
      <w:tr w:rsidR="009E2D61" w:rsidRPr="00320783" w14:paraId="17C8C72A" w14:textId="77777777" w:rsidTr="009E2D61">
        <w:trPr>
          <w:trHeight w:val="285"/>
        </w:trPr>
        <w:tc>
          <w:tcPr>
            <w:tcW w:w="960" w:type="dxa"/>
            <w:tcBorders>
              <w:top w:val="nil"/>
              <w:left w:val="nil"/>
              <w:bottom w:val="nil"/>
              <w:right w:val="nil"/>
            </w:tcBorders>
            <w:shd w:val="clear" w:color="auto" w:fill="auto"/>
            <w:noWrap/>
            <w:vAlign w:val="bottom"/>
          </w:tcPr>
          <w:p w14:paraId="599441F3" w14:textId="77777777" w:rsidR="009E2D61" w:rsidRPr="00320783" w:rsidRDefault="009E2D61" w:rsidP="009E2D61">
            <w:pPr>
              <w:rPr>
                <w:rFonts w:eastAsia="Times New Roman" w:cs="Arial"/>
                <w:szCs w:val="21"/>
              </w:rPr>
            </w:pPr>
            <w:r w:rsidRPr="00320783">
              <w:rPr>
                <w:rFonts w:eastAsia="Times New Roman" w:cs="Arial"/>
                <w:szCs w:val="21"/>
              </w:rPr>
              <w:t>GHOR</w:t>
            </w:r>
          </w:p>
        </w:tc>
        <w:tc>
          <w:tcPr>
            <w:tcW w:w="5780" w:type="dxa"/>
            <w:tcBorders>
              <w:top w:val="nil"/>
              <w:left w:val="nil"/>
              <w:bottom w:val="nil"/>
              <w:right w:val="nil"/>
            </w:tcBorders>
            <w:shd w:val="clear" w:color="auto" w:fill="auto"/>
            <w:noWrap/>
            <w:vAlign w:val="bottom"/>
          </w:tcPr>
          <w:p w14:paraId="27B2F75F" w14:textId="77777777" w:rsidR="009E2D61" w:rsidRPr="00320783" w:rsidRDefault="009E2D61" w:rsidP="009E2D61">
            <w:pPr>
              <w:rPr>
                <w:rFonts w:eastAsia="Times New Roman" w:cs="Arial"/>
                <w:szCs w:val="21"/>
              </w:rPr>
            </w:pPr>
            <w:r w:rsidRPr="00320783">
              <w:rPr>
                <w:rFonts w:eastAsia="Times New Roman" w:cs="Arial"/>
                <w:szCs w:val="21"/>
              </w:rPr>
              <w:t>Geneeskundige hulp bij ongevallen en rampen</w:t>
            </w:r>
          </w:p>
        </w:tc>
      </w:tr>
      <w:tr w:rsidR="009E2D61" w:rsidRPr="00320783" w14:paraId="354B06C8" w14:textId="77777777" w:rsidTr="009E2D61">
        <w:trPr>
          <w:trHeight w:val="285"/>
        </w:trPr>
        <w:tc>
          <w:tcPr>
            <w:tcW w:w="960" w:type="dxa"/>
            <w:tcBorders>
              <w:top w:val="nil"/>
              <w:left w:val="nil"/>
              <w:bottom w:val="nil"/>
              <w:right w:val="nil"/>
            </w:tcBorders>
            <w:shd w:val="clear" w:color="auto" w:fill="auto"/>
            <w:noWrap/>
            <w:vAlign w:val="bottom"/>
          </w:tcPr>
          <w:p w14:paraId="0C8D4CF5" w14:textId="77777777" w:rsidR="009E2D61" w:rsidRPr="00320783" w:rsidRDefault="009E2D61" w:rsidP="009E2D61">
            <w:pPr>
              <w:rPr>
                <w:rFonts w:eastAsia="Times New Roman" w:cs="Arial"/>
                <w:szCs w:val="21"/>
              </w:rPr>
            </w:pPr>
            <w:r>
              <w:rPr>
                <w:rFonts w:eastAsia="Times New Roman" w:cs="Arial"/>
                <w:szCs w:val="21"/>
              </w:rPr>
              <w:t>GMSD</w:t>
            </w:r>
          </w:p>
        </w:tc>
        <w:tc>
          <w:tcPr>
            <w:tcW w:w="5780" w:type="dxa"/>
            <w:tcBorders>
              <w:top w:val="nil"/>
              <w:left w:val="nil"/>
              <w:bottom w:val="nil"/>
              <w:right w:val="nil"/>
            </w:tcBorders>
            <w:shd w:val="clear" w:color="auto" w:fill="auto"/>
            <w:noWrap/>
            <w:vAlign w:val="bottom"/>
          </w:tcPr>
          <w:p w14:paraId="23CE1D69" w14:textId="77777777" w:rsidR="009E2D61" w:rsidRPr="00320783" w:rsidRDefault="009E2D61" w:rsidP="009E2D61">
            <w:pPr>
              <w:rPr>
                <w:rFonts w:eastAsia="Times New Roman" w:cs="Arial"/>
                <w:szCs w:val="21"/>
              </w:rPr>
            </w:pPr>
            <w:r>
              <w:rPr>
                <w:rFonts w:eastAsia="Times New Roman" w:cs="Arial"/>
                <w:szCs w:val="21"/>
              </w:rPr>
              <w:t>Gemeentelijke monitor sociaal domein</w:t>
            </w:r>
          </w:p>
        </w:tc>
      </w:tr>
      <w:tr w:rsidR="009E2D61" w:rsidRPr="00320783" w14:paraId="41448507" w14:textId="77777777" w:rsidTr="009E2D61">
        <w:trPr>
          <w:trHeight w:val="285"/>
        </w:trPr>
        <w:tc>
          <w:tcPr>
            <w:tcW w:w="960" w:type="dxa"/>
            <w:tcBorders>
              <w:top w:val="nil"/>
              <w:left w:val="nil"/>
              <w:bottom w:val="nil"/>
              <w:right w:val="nil"/>
            </w:tcBorders>
            <w:shd w:val="clear" w:color="auto" w:fill="auto"/>
            <w:noWrap/>
            <w:vAlign w:val="bottom"/>
          </w:tcPr>
          <w:p w14:paraId="1A5004FE" w14:textId="77777777" w:rsidR="009E2D61" w:rsidRPr="00320783" w:rsidRDefault="009E2D61" w:rsidP="009E2D61">
            <w:pPr>
              <w:rPr>
                <w:rFonts w:eastAsia="Times New Roman" w:cs="Arial"/>
                <w:szCs w:val="21"/>
              </w:rPr>
            </w:pPr>
            <w:r w:rsidRPr="00320783">
              <w:rPr>
                <w:rFonts w:eastAsia="Times New Roman" w:cs="Arial"/>
                <w:szCs w:val="21"/>
              </w:rPr>
              <w:t>GR</w:t>
            </w:r>
          </w:p>
        </w:tc>
        <w:tc>
          <w:tcPr>
            <w:tcW w:w="5780" w:type="dxa"/>
            <w:tcBorders>
              <w:top w:val="nil"/>
              <w:left w:val="nil"/>
              <w:bottom w:val="nil"/>
              <w:right w:val="nil"/>
            </w:tcBorders>
            <w:shd w:val="clear" w:color="auto" w:fill="auto"/>
            <w:noWrap/>
            <w:vAlign w:val="bottom"/>
          </w:tcPr>
          <w:p w14:paraId="0ADC520D" w14:textId="77777777" w:rsidR="009E2D61" w:rsidRPr="00320783" w:rsidRDefault="009E2D61" w:rsidP="009E2D61">
            <w:pPr>
              <w:rPr>
                <w:rFonts w:eastAsia="Times New Roman" w:cs="Arial"/>
                <w:szCs w:val="21"/>
              </w:rPr>
            </w:pPr>
            <w:r w:rsidRPr="00320783">
              <w:rPr>
                <w:rFonts w:eastAsia="Times New Roman" w:cs="Arial"/>
                <w:szCs w:val="21"/>
              </w:rPr>
              <w:t>Gemeenschappelijke regeling</w:t>
            </w:r>
          </w:p>
        </w:tc>
      </w:tr>
      <w:tr w:rsidR="009E2D61" w:rsidRPr="00320783" w14:paraId="07135D0B" w14:textId="77777777" w:rsidTr="009E2D61">
        <w:trPr>
          <w:trHeight w:val="285"/>
        </w:trPr>
        <w:tc>
          <w:tcPr>
            <w:tcW w:w="960" w:type="dxa"/>
            <w:tcBorders>
              <w:top w:val="nil"/>
              <w:left w:val="nil"/>
              <w:bottom w:val="nil"/>
              <w:right w:val="nil"/>
            </w:tcBorders>
            <w:shd w:val="clear" w:color="auto" w:fill="auto"/>
            <w:noWrap/>
            <w:vAlign w:val="bottom"/>
          </w:tcPr>
          <w:p w14:paraId="7CB0423E" w14:textId="77777777" w:rsidR="009E2D61" w:rsidRPr="00320783" w:rsidRDefault="009E2D61" w:rsidP="009E2D61">
            <w:pPr>
              <w:rPr>
                <w:rFonts w:eastAsia="Times New Roman" w:cs="Arial"/>
                <w:szCs w:val="21"/>
              </w:rPr>
            </w:pPr>
            <w:r w:rsidRPr="00320783">
              <w:rPr>
                <w:rFonts w:eastAsia="Times New Roman" w:cs="Arial"/>
                <w:szCs w:val="21"/>
              </w:rPr>
              <w:t>GRP</w:t>
            </w:r>
          </w:p>
        </w:tc>
        <w:tc>
          <w:tcPr>
            <w:tcW w:w="5780" w:type="dxa"/>
            <w:tcBorders>
              <w:top w:val="nil"/>
              <w:left w:val="nil"/>
              <w:bottom w:val="nil"/>
              <w:right w:val="nil"/>
            </w:tcBorders>
            <w:shd w:val="clear" w:color="auto" w:fill="auto"/>
            <w:noWrap/>
            <w:vAlign w:val="bottom"/>
          </w:tcPr>
          <w:p w14:paraId="10EA4986" w14:textId="77777777" w:rsidR="009E2D61" w:rsidRPr="00320783" w:rsidRDefault="009E2D61" w:rsidP="009E2D61">
            <w:pPr>
              <w:rPr>
                <w:rFonts w:eastAsia="Times New Roman" w:cs="Arial"/>
                <w:szCs w:val="21"/>
              </w:rPr>
            </w:pPr>
            <w:r w:rsidRPr="00320783">
              <w:rPr>
                <w:rFonts w:eastAsia="Times New Roman" w:cs="Arial"/>
                <w:szCs w:val="21"/>
              </w:rPr>
              <w:t>Gemeentelijk rioleringsplan</w:t>
            </w:r>
          </w:p>
        </w:tc>
      </w:tr>
      <w:tr w:rsidR="009E2D61" w:rsidRPr="00320783" w14:paraId="40FF685E" w14:textId="77777777" w:rsidTr="009E2D61">
        <w:trPr>
          <w:trHeight w:val="285"/>
        </w:trPr>
        <w:tc>
          <w:tcPr>
            <w:tcW w:w="960" w:type="dxa"/>
            <w:tcBorders>
              <w:top w:val="nil"/>
              <w:left w:val="nil"/>
              <w:bottom w:val="nil"/>
              <w:right w:val="nil"/>
            </w:tcBorders>
            <w:shd w:val="clear" w:color="auto" w:fill="auto"/>
            <w:noWrap/>
            <w:vAlign w:val="bottom"/>
          </w:tcPr>
          <w:p w14:paraId="0CE52DCA" w14:textId="77777777" w:rsidR="009E2D61" w:rsidRPr="00320783" w:rsidRDefault="009E2D61" w:rsidP="009E2D61">
            <w:pPr>
              <w:rPr>
                <w:rFonts w:eastAsia="Times New Roman" w:cs="Arial"/>
                <w:szCs w:val="21"/>
              </w:rPr>
            </w:pPr>
            <w:r w:rsidRPr="00320783">
              <w:rPr>
                <w:rFonts w:eastAsia="Times New Roman" w:cs="Arial"/>
                <w:szCs w:val="21"/>
              </w:rPr>
              <w:t>GRD</w:t>
            </w:r>
          </w:p>
        </w:tc>
        <w:tc>
          <w:tcPr>
            <w:tcW w:w="5780" w:type="dxa"/>
            <w:tcBorders>
              <w:top w:val="nil"/>
              <w:left w:val="nil"/>
              <w:bottom w:val="nil"/>
              <w:right w:val="nil"/>
            </w:tcBorders>
            <w:shd w:val="clear" w:color="auto" w:fill="auto"/>
            <w:noWrap/>
            <w:vAlign w:val="bottom"/>
          </w:tcPr>
          <w:p w14:paraId="4F1A5A1A" w14:textId="77777777" w:rsidR="009E2D61" w:rsidRPr="00320783" w:rsidRDefault="009E2D61" w:rsidP="009E2D61">
            <w:pPr>
              <w:rPr>
                <w:rFonts w:eastAsia="Times New Roman" w:cs="Arial"/>
                <w:szCs w:val="21"/>
              </w:rPr>
            </w:pPr>
            <w:r w:rsidRPr="00320783">
              <w:rPr>
                <w:rFonts w:eastAsia="Times New Roman" w:cs="Arial"/>
                <w:szCs w:val="21"/>
              </w:rPr>
              <w:t>Gemeenschappelijke regeling Drechtsteden</w:t>
            </w:r>
          </w:p>
        </w:tc>
      </w:tr>
      <w:tr w:rsidR="009E2D61" w:rsidRPr="00320783" w14:paraId="6E5D31E5" w14:textId="77777777" w:rsidTr="009E2D61">
        <w:trPr>
          <w:trHeight w:val="285"/>
        </w:trPr>
        <w:tc>
          <w:tcPr>
            <w:tcW w:w="960" w:type="dxa"/>
            <w:tcBorders>
              <w:top w:val="nil"/>
              <w:left w:val="nil"/>
              <w:bottom w:val="nil"/>
              <w:right w:val="nil"/>
            </w:tcBorders>
            <w:shd w:val="clear" w:color="auto" w:fill="auto"/>
            <w:noWrap/>
            <w:vAlign w:val="bottom"/>
          </w:tcPr>
          <w:p w14:paraId="2153BE95" w14:textId="77777777" w:rsidR="009E2D61" w:rsidRPr="00320783" w:rsidRDefault="009E2D61" w:rsidP="009E2D61">
            <w:pPr>
              <w:rPr>
                <w:rFonts w:eastAsia="Times New Roman" w:cs="Arial"/>
                <w:szCs w:val="21"/>
              </w:rPr>
            </w:pPr>
            <w:r w:rsidRPr="00320783">
              <w:rPr>
                <w:rFonts w:eastAsia="Times New Roman" w:cs="Arial"/>
                <w:szCs w:val="21"/>
              </w:rPr>
              <w:t>GREX</w:t>
            </w:r>
          </w:p>
        </w:tc>
        <w:tc>
          <w:tcPr>
            <w:tcW w:w="5780" w:type="dxa"/>
            <w:tcBorders>
              <w:top w:val="nil"/>
              <w:left w:val="nil"/>
              <w:bottom w:val="nil"/>
              <w:right w:val="nil"/>
            </w:tcBorders>
            <w:shd w:val="clear" w:color="auto" w:fill="auto"/>
            <w:noWrap/>
            <w:vAlign w:val="bottom"/>
          </w:tcPr>
          <w:p w14:paraId="24C32B34" w14:textId="77777777" w:rsidR="009E2D61" w:rsidRPr="00320783" w:rsidRDefault="009E2D61" w:rsidP="009E2D61">
            <w:pPr>
              <w:rPr>
                <w:rFonts w:eastAsia="Times New Roman" w:cs="Arial"/>
                <w:szCs w:val="21"/>
              </w:rPr>
            </w:pPr>
            <w:r w:rsidRPr="00320783">
              <w:rPr>
                <w:rFonts w:eastAsia="Times New Roman" w:cs="Arial"/>
                <w:szCs w:val="21"/>
              </w:rPr>
              <w:t>Grondexploitatie</w:t>
            </w:r>
          </w:p>
        </w:tc>
      </w:tr>
      <w:tr w:rsidR="009E2D61" w:rsidRPr="00320783" w14:paraId="611815FE" w14:textId="77777777" w:rsidTr="009E2D61">
        <w:trPr>
          <w:trHeight w:val="285"/>
        </w:trPr>
        <w:tc>
          <w:tcPr>
            <w:tcW w:w="960" w:type="dxa"/>
            <w:tcBorders>
              <w:top w:val="nil"/>
              <w:left w:val="nil"/>
              <w:bottom w:val="nil"/>
              <w:right w:val="nil"/>
            </w:tcBorders>
            <w:shd w:val="clear" w:color="auto" w:fill="auto"/>
            <w:noWrap/>
            <w:vAlign w:val="bottom"/>
          </w:tcPr>
          <w:p w14:paraId="08500D64" w14:textId="77777777" w:rsidR="009E2D61" w:rsidRPr="00320783" w:rsidRDefault="009E2D61" w:rsidP="009E2D61">
            <w:pPr>
              <w:rPr>
                <w:rFonts w:eastAsia="Times New Roman" w:cs="Arial"/>
                <w:szCs w:val="21"/>
              </w:rPr>
            </w:pPr>
            <w:r w:rsidRPr="00320783">
              <w:rPr>
                <w:rFonts w:eastAsia="Times New Roman" w:cs="Arial"/>
                <w:szCs w:val="21"/>
              </w:rPr>
              <w:t>GVVP</w:t>
            </w:r>
          </w:p>
        </w:tc>
        <w:tc>
          <w:tcPr>
            <w:tcW w:w="5780" w:type="dxa"/>
            <w:tcBorders>
              <w:top w:val="nil"/>
              <w:left w:val="nil"/>
              <w:bottom w:val="nil"/>
              <w:right w:val="nil"/>
            </w:tcBorders>
            <w:shd w:val="clear" w:color="auto" w:fill="auto"/>
            <w:noWrap/>
            <w:vAlign w:val="bottom"/>
          </w:tcPr>
          <w:p w14:paraId="021E57B9" w14:textId="77777777" w:rsidR="009E2D61" w:rsidRPr="00320783" w:rsidRDefault="009E2D61" w:rsidP="009E2D61">
            <w:pPr>
              <w:rPr>
                <w:rFonts w:eastAsia="Times New Roman" w:cs="Arial"/>
                <w:szCs w:val="21"/>
              </w:rPr>
            </w:pPr>
            <w:r w:rsidRPr="00320783">
              <w:rPr>
                <w:rFonts w:eastAsia="Times New Roman" w:cs="Arial"/>
                <w:szCs w:val="21"/>
              </w:rPr>
              <w:t>Gemeentelijk verkeer- en vervoersplan</w:t>
            </w:r>
          </w:p>
        </w:tc>
      </w:tr>
      <w:tr w:rsidR="009E2D61" w:rsidRPr="00320783" w14:paraId="0445691F" w14:textId="77777777" w:rsidTr="009E2D61">
        <w:trPr>
          <w:trHeight w:val="285"/>
        </w:trPr>
        <w:tc>
          <w:tcPr>
            <w:tcW w:w="960" w:type="dxa"/>
            <w:tcBorders>
              <w:top w:val="nil"/>
              <w:left w:val="nil"/>
              <w:bottom w:val="nil"/>
              <w:right w:val="nil"/>
            </w:tcBorders>
            <w:shd w:val="clear" w:color="auto" w:fill="auto"/>
            <w:noWrap/>
            <w:vAlign w:val="bottom"/>
          </w:tcPr>
          <w:p w14:paraId="74109D8B" w14:textId="77777777" w:rsidR="009E2D61" w:rsidRPr="00320783" w:rsidRDefault="009E2D61" w:rsidP="009E2D61">
            <w:pPr>
              <w:rPr>
                <w:rFonts w:eastAsia="Times New Roman" w:cs="Arial"/>
                <w:szCs w:val="21"/>
              </w:rPr>
            </w:pPr>
            <w:r w:rsidRPr="00320783">
              <w:rPr>
                <w:rFonts w:eastAsia="Times New Roman" w:cs="Arial"/>
                <w:szCs w:val="21"/>
              </w:rPr>
              <w:t>GZH</w:t>
            </w:r>
          </w:p>
        </w:tc>
        <w:tc>
          <w:tcPr>
            <w:tcW w:w="5780" w:type="dxa"/>
            <w:tcBorders>
              <w:top w:val="nil"/>
              <w:left w:val="nil"/>
              <w:bottom w:val="nil"/>
              <w:right w:val="nil"/>
            </w:tcBorders>
            <w:shd w:val="clear" w:color="auto" w:fill="auto"/>
            <w:noWrap/>
            <w:vAlign w:val="bottom"/>
          </w:tcPr>
          <w:p w14:paraId="3C78E065" w14:textId="77777777" w:rsidR="009E2D61" w:rsidRPr="00320783" w:rsidRDefault="009E2D61" w:rsidP="009E2D61">
            <w:pPr>
              <w:rPr>
                <w:rFonts w:eastAsia="Times New Roman" w:cs="Arial"/>
                <w:szCs w:val="21"/>
              </w:rPr>
            </w:pPr>
            <w:r w:rsidRPr="00320783">
              <w:rPr>
                <w:rFonts w:eastAsia="Times New Roman" w:cs="Arial"/>
                <w:szCs w:val="21"/>
              </w:rPr>
              <w:t>Groenservice Zuid Holland</w:t>
            </w:r>
          </w:p>
        </w:tc>
      </w:tr>
      <w:tr w:rsidR="009E2D61" w:rsidRPr="00320783" w14:paraId="69FEEC65" w14:textId="77777777" w:rsidTr="009E2D61">
        <w:trPr>
          <w:trHeight w:val="285"/>
        </w:trPr>
        <w:tc>
          <w:tcPr>
            <w:tcW w:w="960" w:type="dxa"/>
            <w:tcBorders>
              <w:top w:val="nil"/>
              <w:left w:val="nil"/>
              <w:bottom w:val="nil"/>
              <w:right w:val="nil"/>
            </w:tcBorders>
            <w:shd w:val="clear" w:color="auto" w:fill="auto"/>
            <w:noWrap/>
            <w:vAlign w:val="bottom"/>
          </w:tcPr>
          <w:p w14:paraId="75DE8959" w14:textId="77777777" w:rsidR="009E2D61" w:rsidRPr="00320783" w:rsidRDefault="009E2D61" w:rsidP="009E2D61">
            <w:pPr>
              <w:rPr>
                <w:rFonts w:eastAsia="Times New Roman" w:cs="Arial"/>
                <w:szCs w:val="21"/>
              </w:rPr>
            </w:pPr>
            <w:r w:rsidRPr="00320783">
              <w:rPr>
                <w:rFonts w:eastAsia="Times New Roman" w:cs="Arial"/>
                <w:szCs w:val="21"/>
              </w:rPr>
              <w:t>HVC</w:t>
            </w:r>
          </w:p>
        </w:tc>
        <w:tc>
          <w:tcPr>
            <w:tcW w:w="5780" w:type="dxa"/>
            <w:tcBorders>
              <w:top w:val="nil"/>
              <w:left w:val="nil"/>
              <w:bottom w:val="nil"/>
              <w:right w:val="nil"/>
            </w:tcBorders>
            <w:shd w:val="clear" w:color="auto" w:fill="auto"/>
            <w:noWrap/>
            <w:vAlign w:val="bottom"/>
          </w:tcPr>
          <w:p w14:paraId="75481949" w14:textId="77777777" w:rsidR="009E2D61" w:rsidRPr="00320783" w:rsidRDefault="009E2D61" w:rsidP="009E2D61">
            <w:pPr>
              <w:rPr>
                <w:rFonts w:eastAsia="Times New Roman" w:cs="Arial"/>
                <w:szCs w:val="21"/>
              </w:rPr>
            </w:pPr>
            <w:r w:rsidRPr="00320783">
              <w:rPr>
                <w:rFonts w:eastAsia="Times New Roman" w:cs="Arial"/>
                <w:szCs w:val="21"/>
              </w:rPr>
              <w:t>Huisvuilcentrale</w:t>
            </w:r>
          </w:p>
        </w:tc>
      </w:tr>
      <w:tr w:rsidR="009E2D61" w:rsidRPr="00320783" w14:paraId="1BA06592" w14:textId="77777777" w:rsidTr="009E2D61">
        <w:trPr>
          <w:trHeight w:val="285"/>
        </w:trPr>
        <w:tc>
          <w:tcPr>
            <w:tcW w:w="960" w:type="dxa"/>
            <w:tcBorders>
              <w:top w:val="nil"/>
              <w:left w:val="nil"/>
              <w:bottom w:val="nil"/>
              <w:right w:val="nil"/>
            </w:tcBorders>
            <w:shd w:val="clear" w:color="auto" w:fill="auto"/>
            <w:noWrap/>
            <w:vAlign w:val="bottom"/>
          </w:tcPr>
          <w:p w14:paraId="73BFC7AA" w14:textId="77777777" w:rsidR="009E2D61" w:rsidRPr="00320783" w:rsidRDefault="009E2D61" w:rsidP="009E2D61">
            <w:pPr>
              <w:rPr>
                <w:rFonts w:eastAsia="Times New Roman" w:cs="Arial"/>
                <w:szCs w:val="21"/>
              </w:rPr>
            </w:pPr>
            <w:r w:rsidRPr="00320783">
              <w:rPr>
                <w:rFonts w:eastAsia="Times New Roman" w:cs="Arial"/>
                <w:szCs w:val="21"/>
              </w:rPr>
              <w:t>I&amp;A</w:t>
            </w:r>
          </w:p>
        </w:tc>
        <w:tc>
          <w:tcPr>
            <w:tcW w:w="5780" w:type="dxa"/>
            <w:tcBorders>
              <w:top w:val="nil"/>
              <w:left w:val="nil"/>
              <w:bottom w:val="nil"/>
              <w:right w:val="nil"/>
            </w:tcBorders>
            <w:shd w:val="clear" w:color="auto" w:fill="auto"/>
            <w:noWrap/>
            <w:vAlign w:val="bottom"/>
          </w:tcPr>
          <w:p w14:paraId="1F5BB0F5" w14:textId="77777777" w:rsidR="009E2D61" w:rsidRPr="00320783" w:rsidRDefault="009E2D61" w:rsidP="009E2D61">
            <w:pPr>
              <w:rPr>
                <w:rFonts w:eastAsia="Times New Roman" w:cs="Arial"/>
                <w:szCs w:val="21"/>
              </w:rPr>
            </w:pPr>
            <w:r w:rsidRPr="00320783">
              <w:rPr>
                <w:rFonts w:eastAsia="Times New Roman" w:cs="Arial"/>
                <w:szCs w:val="21"/>
              </w:rPr>
              <w:t>Informatie en automatisering</w:t>
            </w:r>
          </w:p>
        </w:tc>
      </w:tr>
      <w:tr w:rsidR="009E2D61" w:rsidRPr="00320783" w14:paraId="667E7616" w14:textId="77777777" w:rsidTr="009E2D61">
        <w:trPr>
          <w:trHeight w:val="285"/>
        </w:trPr>
        <w:tc>
          <w:tcPr>
            <w:tcW w:w="960" w:type="dxa"/>
            <w:tcBorders>
              <w:top w:val="nil"/>
              <w:left w:val="nil"/>
              <w:bottom w:val="nil"/>
              <w:right w:val="nil"/>
            </w:tcBorders>
            <w:shd w:val="clear" w:color="auto" w:fill="auto"/>
            <w:noWrap/>
            <w:vAlign w:val="bottom"/>
          </w:tcPr>
          <w:p w14:paraId="73655F36" w14:textId="77777777" w:rsidR="009E2D61" w:rsidRPr="00320783" w:rsidRDefault="009E2D61" w:rsidP="009E2D61">
            <w:pPr>
              <w:rPr>
                <w:rFonts w:eastAsia="Times New Roman" w:cs="Arial"/>
                <w:szCs w:val="21"/>
              </w:rPr>
            </w:pPr>
            <w:r w:rsidRPr="00320783">
              <w:rPr>
                <w:rFonts w:eastAsia="Times New Roman" w:cs="Arial"/>
                <w:szCs w:val="21"/>
              </w:rPr>
              <w:t>ICT</w:t>
            </w:r>
          </w:p>
        </w:tc>
        <w:tc>
          <w:tcPr>
            <w:tcW w:w="5780" w:type="dxa"/>
            <w:tcBorders>
              <w:top w:val="nil"/>
              <w:left w:val="nil"/>
              <w:bottom w:val="nil"/>
              <w:right w:val="nil"/>
            </w:tcBorders>
            <w:shd w:val="clear" w:color="auto" w:fill="auto"/>
            <w:noWrap/>
            <w:vAlign w:val="bottom"/>
          </w:tcPr>
          <w:p w14:paraId="13029E45" w14:textId="77777777" w:rsidR="009E2D61" w:rsidRPr="00320783" w:rsidRDefault="009E2D61" w:rsidP="009E2D61">
            <w:pPr>
              <w:rPr>
                <w:rFonts w:eastAsia="Times New Roman" w:cs="Arial"/>
                <w:szCs w:val="21"/>
              </w:rPr>
            </w:pPr>
            <w:r w:rsidRPr="00320783">
              <w:rPr>
                <w:rFonts w:eastAsia="Times New Roman" w:cs="Arial"/>
                <w:szCs w:val="21"/>
              </w:rPr>
              <w:t>Informatie- en communicatietechnologie</w:t>
            </w:r>
          </w:p>
        </w:tc>
      </w:tr>
      <w:tr w:rsidR="009E2D61" w:rsidRPr="00320783" w14:paraId="59323552" w14:textId="77777777" w:rsidTr="009E2D61">
        <w:trPr>
          <w:trHeight w:val="285"/>
        </w:trPr>
        <w:tc>
          <w:tcPr>
            <w:tcW w:w="960" w:type="dxa"/>
            <w:tcBorders>
              <w:top w:val="nil"/>
              <w:left w:val="nil"/>
              <w:bottom w:val="nil"/>
              <w:right w:val="nil"/>
            </w:tcBorders>
            <w:shd w:val="clear" w:color="auto" w:fill="auto"/>
            <w:noWrap/>
            <w:vAlign w:val="bottom"/>
          </w:tcPr>
          <w:p w14:paraId="1C850C9A" w14:textId="77777777" w:rsidR="009E2D61" w:rsidRPr="00320783" w:rsidRDefault="009E2D61" w:rsidP="009E2D61">
            <w:pPr>
              <w:rPr>
                <w:rFonts w:eastAsia="Times New Roman" w:cs="Arial"/>
                <w:szCs w:val="21"/>
              </w:rPr>
            </w:pPr>
            <w:r w:rsidRPr="00320783">
              <w:rPr>
                <w:rFonts w:eastAsia="Times New Roman" w:cs="Arial"/>
                <w:szCs w:val="21"/>
              </w:rPr>
              <w:t>IRS</w:t>
            </w:r>
          </w:p>
        </w:tc>
        <w:tc>
          <w:tcPr>
            <w:tcW w:w="5780" w:type="dxa"/>
            <w:tcBorders>
              <w:top w:val="nil"/>
              <w:left w:val="nil"/>
              <w:bottom w:val="nil"/>
              <w:right w:val="nil"/>
            </w:tcBorders>
            <w:shd w:val="clear" w:color="auto" w:fill="auto"/>
            <w:noWrap/>
            <w:vAlign w:val="bottom"/>
          </w:tcPr>
          <w:p w14:paraId="374124EC" w14:textId="77777777" w:rsidR="009E2D61" w:rsidRPr="00320783" w:rsidRDefault="009E2D61" w:rsidP="009E2D61">
            <w:pPr>
              <w:rPr>
                <w:rFonts w:eastAsia="Times New Roman" w:cs="Arial"/>
                <w:szCs w:val="21"/>
              </w:rPr>
            </w:pPr>
            <w:r w:rsidRPr="00320783">
              <w:rPr>
                <w:rFonts w:eastAsia="Times New Roman" w:cs="Arial"/>
                <w:szCs w:val="21"/>
              </w:rPr>
              <w:t>Intrest rate swap</w:t>
            </w:r>
          </w:p>
        </w:tc>
      </w:tr>
      <w:tr w:rsidR="009E2D61" w:rsidRPr="00320783" w14:paraId="39D38140" w14:textId="77777777" w:rsidTr="009E2D61">
        <w:trPr>
          <w:trHeight w:val="285"/>
        </w:trPr>
        <w:tc>
          <w:tcPr>
            <w:tcW w:w="960" w:type="dxa"/>
            <w:tcBorders>
              <w:top w:val="nil"/>
              <w:left w:val="nil"/>
              <w:bottom w:val="nil"/>
              <w:right w:val="nil"/>
            </w:tcBorders>
            <w:shd w:val="clear" w:color="auto" w:fill="auto"/>
            <w:noWrap/>
            <w:vAlign w:val="bottom"/>
          </w:tcPr>
          <w:p w14:paraId="76345E7B" w14:textId="77777777" w:rsidR="009E2D61" w:rsidRPr="00320783" w:rsidRDefault="009E2D61" w:rsidP="009E2D61">
            <w:pPr>
              <w:rPr>
                <w:rFonts w:eastAsia="Times New Roman" w:cs="Arial"/>
                <w:szCs w:val="21"/>
              </w:rPr>
            </w:pPr>
            <w:r>
              <w:rPr>
                <w:rFonts w:eastAsia="Times New Roman" w:cs="Arial"/>
                <w:szCs w:val="21"/>
              </w:rPr>
              <w:t>KLPD</w:t>
            </w:r>
          </w:p>
        </w:tc>
        <w:tc>
          <w:tcPr>
            <w:tcW w:w="5780" w:type="dxa"/>
            <w:tcBorders>
              <w:top w:val="nil"/>
              <w:left w:val="nil"/>
              <w:bottom w:val="nil"/>
              <w:right w:val="nil"/>
            </w:tcBorders>
            <w:shd w:val="clear" w:color="auto" w:fill="auto"/>
            <w:noWrap/>
            <w:vAlign w:val="bottom"/>
          </w:tcPr>
          <w:p w14:paraId="521990C4" w14:textId="77777777" w:rsidR="009E2D61" w:rsidRPr="00320783" w:rsidRDefault="009E2D61" w:rsidP="009E2D61">
            <w:pPr>
              <w:rPr>
                <w:rFonts w:eastAsia="Times New Roman" w:cs="Arial"/>
                <w:szCs w:val="21"/>
              </w:rPr>
            </w:pPr>
            <w:r>
              <w:rPr>
                <w:rFonts w:eastAsia="Times New Roman" w:cs="Arial"/>
                <w:szCs w:val="21"/>
              </w:rPr>
              <w:t>Korps Landelijke Politiediensten</w:t>
            </w:r>
          </w:p>
        </w:tc>
      </w:tr>
      <w:tr w:rsidR="009E2D61" w:rsidRPr="00320783" w14:paraId="5B6FEBBA" w14:textId="77777777" w:rsidTr="009E2D61">
        <w:trPr>
          <w:trHeight w:val="285"/>
        </w:trPr>
        <w:tc>
          <w:tcPr>
            <w:tcW w:w="960" w:type="dxa"/>
            <w:tcBorders>
              <w:top w:val="nil"/>
              <w:left w:val="nil"/>
              <w:bottom w:val="nil"/>
              <w:right w:val="nil"/>
            </w:tcBorders>
            <w:shd w:val="clear" w:color="auto" w:fill="auto"/>
            <w:noWrap/>
            <w:vAlign w:val="bottom"/>
          </w:tcPr>
          <w:p w14:paraId="02124A1F" w14:textId="77777777" w:rsidR="009E2D61" w:rsidRPr="00320783" w:rsidRDefault="009E2D61" w:rsidP="009E2D61">
            <w:pPr>
              <w:rPr>
                <w:rFonts w:eastAsia="Times New Roman" w:cs="Arial"/>
                <w:szCs w:val="21"/>
              </w:rPr>
            </w:pPr>
            <w:r w:rsidRPr="00320783">
              <w:rPr>
                <w:rFonts w:eastAsia="Times New Roman" w:cs="Arial"/>
                <w:szCs w:val="21"/>
              </w:rPr>
              <w:t>LAP</w:t>
            </w:r>
          </w:p>
        </w:tc>
        <w:tc>
          <w:tcPr>
            <w:tcW w:w="5780" w:type="dxa"/>
            <w:tcBorders>
              <w:top w:val="nil"/>
              <w:left w:val="nil"/>
              <w:bottom w:val="nil"/>
              <w:right w:val="nil"/>
            </w:tcBorders>
            <w:shd w:val="clear" w:color="auto" w:fill="auto"/>
            <w:noWrap/>
            <w:vAlign w:val="bottom"/>
          </w:tcPr>
          <w:p w14:paraId="12B240E2" w14:textId="77777777" w:rsidR="009E2D61" w:rsidRPr="00320783" w:rsidRDefault="009E2D61" w:rsidP="009E2D61">
            <w:pPr>
              <w:rPr>
                <w:rFonts w:eastAsia="Times New Roman" w:cs="Arial"/>
                <w:szCs w:val="21"/>
              </w:rPr>
            </w:pPr>
            <w:r w:rsidRPr="00320783">
              <w:rPr>
                <w:rFonts w:eastAsia="Times New Roman" w:cs="Arial"/>
                <w:szCs w:val="21"/>
              </w:rPr>
              <w:t>Landelijk afval beheerplan</w:t>
            </w:r>
          </w:p>
        </w:tc>
      </w:tr>
      <w:tr w:rsidR="009E2D61" w:rsidRPr="00320783" w14:paraId="658E46C3" w14:textId="77777777" w:rsidTr="009E2D61">
        <w:trPr>
          <w:trHeight w:val="285"/>
        </w:trPr>
        <w:tc>
          <w:tcPr>
            <w:tcW w:w="960" w:type="dxa"/>
            <w:tcBorders>
              <w:top w:val="nil"/>
              <w:left w:val="nil"/>
              <w:bottom w:val="nil"/>
              <w:right w:val="nil"/>
            </w:tcBorders>
            <w:shd w:val="clear" w:color="auto" w:fill="auto"/>
            <w:noWrap/>
            <w:vAlign w:val="bottom"/>
          </w:tcPr>
          <w:p w14:paraId="6FB3364E" w14:textId="77777777" w:rsidR="009E2D61" w:rsidRPr="00320783" w:rsidRDefault="009E2D61" w:rsidP="009E2D61">
            <w:pPr>
              <w:rPr>
                <w:rFonts w:eastAsia="Times New Roman" w:cs="Arial"/>
                <w:szCs w:val="21"/>
              </w:rPr>
            </w:pPr>
            <w:r>
              <w:rPr>
                <w:rFonts w:eastAsia="Times New Roman" w:cs="Arial"/>
                <w:szCs w:val="21"/>
              </w:rPr>
              <w:t>LISA</w:t>
            </w:r>
          </w:p>
        </w:tc>
        <w:tc>
          <w:tcPr>
            <w:tcW w:w="5780" w:type="dxa"/>
            <w:tcBorders>
              <w:top w:val="nil"/>
              <w:left w:val="nil"/>
              <w:bottom w:val="nil"/>
              <w:right w:val="nil"/>
            </w:tcBorders>
            <w:shd w:val="clear" w:color="auto" w:fill="auto"/>
            <w:noWrap/>
            <w:vAlign w:val="bottom"/>
          </w:tcPr>
          <w:p w14:paraId="49373237" w14:textId="77777777" w:rsidR="009E2D61" w:rsidRPr="00320783" w:rsidRDefault="009E2D61" w:rsidP="009E2D61">
            <w:pPr>
              <w:rPr>
                <w:rFonts w:eastAsia="Times New Roman" w:cs="Arial"/>
                <w:szCs w:val="21"/>
              </w:rPr>
            </w:pPr>
            <w:r>
              <w:rPr>
                <w:rFonts w:eastAsia="Times New Roman" w:cs="Arial"/>
                <w:szCs w:val="21"/>
              </w:rPr>
              <w:t>Landelijk Informatiesysteem van Arbeidsplaatsen</w:t>
            </w:r>
          </w:p>
        </w:tc>
      </w:tr>
      <w:tr w:rsidR="009E2D61" w:rsidRPr="00320783" w14:paraId="67234215" w14:textId="77777777" w:rsidTr="009E2D61">
        <w:trPr>
          <w:trHeight w:val="285"/>
        </w:trPr>
        <w:tc>
          <w:tcPr>
            <w:tcW w:w="960" w:type="dxa"/>
            <w:tcBorders>
              <w:top w:val="nil"/>
              <w:left w:val="nil"/>
              <w:bottom w:val="nil"/>
              <w:right w:val="nil"/>
            </w:tcBorders>
            <w:shd w:val="clear" w:color="auto" w:fill="auto"/>
            <w:noWrap/>
            <w:vAlign w:val="bottom"/>
          </w:tcPr>
          <w:p w14:paraId="1E3D9E6E" w14:textId="77777777" w:rsidR="009E2D61" w:rsidRPr="00320783" w:rsidRDefault="009E2D61" w:rsidP="009E2D61">
            <w:pPr>
              <w:rPr>
                <w:rFonts w:eastAsia="Times New Roman" w:cs="Arial"/>
                <w:szCs w:val="21"/>
              </w:rPr>
            </w:pPr>
            <w:r w:rsidRPr="00320783">
              <w:rPr>
                <w:rFonts w:eastAsia="Times New Roman" w:cs="Arial"/>
                <w:szCs w:val="21"/>
              </w:rPr>
              <w:t>m.b.t.</w:t>
            </w:r>
          </w:p>
        </w:tc>
        <w:tc>
          <w:tcPr>
            <w:tcW w:w="5780" w:type="dxa"/>
            <w:tcBorders>
              <w:top w:val="nil"/>
              <w:left w:val="nil"/>
              <w:bottom w:val="nil"/>
              <w:right w:val="nil"/>
            </w:tcBorders>
            <w:shd w:val="clear" w:color="auto" w:fill="auto"/>
            <w:noWrap/>
            <w:vAlign w:val="bottom"/>
          </w:tcPr>
          <w:p w14:paraId="3CF3918A" w14:textId="77777777" w:rsidR="009E2D61" w:rsidRPr="00320783" w:rsidRDefault="009E2D61" w:rsidP="009E2D61">
            <w:pPr>
              <w:rPr>
                <w:rFonts w:eastAsia="Times New Roman" w:cs="Arial"/>
                <w:szCs w:val="21"/>
              </w:rPr>
            </w:pPr>
            <w:r w:rsidRPr="00320783">
              <w:rPr>
                <w:rFonts w:eastAsia="Times New Roman" w:cs="Arial"/>
                <w:szCs w:val="21"/>
              </w:rPr>
              <w:t>Met betrekking tot</w:t>
            </w:r>
          </w:p>
        </w:tc>
      </w:tr>
      <w:tr w:rsidR="009E2D61" w:rsidRPr="00320783" w14:paraId="71A59FF2" w14:textId="77777777" w:rsidTr="009E2D61">
        <w:trPr>
          <w:trHeight w:val="285"/>
        </w:trPr>
        <w:tc>
          <w:tcPr>
            <w:tcW w:w="960" w:type="dxa"/>
            <w:tcBorders>
              <w:top w:val="nil"/>
              <w:left w:val="nil"/>
              <w:bottom w:val="nil"/>
              <w:right w:val="nil"/>
            </w:tcBorders>
            <w:shd w:val="clear" w:color="auto" w:fill="auto"/>
            <w:noWrap/>
            <w:vAlign w:val="bottom"/>
          </w:tcPr>
          <w:p w14:paraId="4EAB0F7F" w14:textId="77777777" w:rsidR="009E2D61" w:rsidRPr="00320783" w:rsidRDefault="009E2D61" w:rsidP="009E2D61">
            <w:pPr>
              <w:rPr>
                <w:rFonts w:eastAsia="Times New Roman" w:cs="Arial"/>
                <w:szCs w:val="21"/>
              </w:rPr>
            </w:pPr>
            <w:r w:rsidRPr="00320783">
              <w:rPr>
                <w:rFonts w:eastAsia="Times New Roman" w:cs="Arial"/>
                <w:szCs w:val="21"/>
              </w:rPr>
              <w:t>mln</w:t>
            </w:r>
          </w:p>
        </w:tc>
        <w:tc>
          <w:tcPr>
            <w:tcW w:w="5780" w:type="dxa"/>
            <w:tcBorders>
              <w:top w:val="nil"/>
              <w:left w:val="nil"/>
              <w:bottom w:val="nil"/>
              <w:right w:val="nil"/>
            </w:tcBorders>
            <w:shd w:val="clear" w:color="auto" w:fill="auto"/>
            <w:noWrap/>
            <w:vAlign w:val="bottom"/>
          </w:tcPr>
          <w:p w14:paraId="137E5C3F" w14:textId="77777777" w:rsidR="009E2D61" w:rsidRPr="00320783" w:rsidRDefault="009E2D61" w:rsidP="009E2D61">
            <w:pPr>
              <w:rPr>
                <w:rFonts w:eastAsia="Times New Roman" w:cs="Arial"/>
                <w:szCs w:val="21"/>
              </w:rPr>
            </w:pPr>
            <w:r w:rsidRPr="00320783">
              <w:rPr>
                <w:rFonts w:eastAsia="Times New Roman" w:cs="Arial"/>
                <w:szCs w:val="21"/>
              </w:rPr>
              <w:t>miljoen</w:t>
            </w:r>
          </w:p>
        </w:tc>
      </w:tr>
      <w:tr w:rsidR="009E2D61" w:rsidRPr="00320783" w14:paraId="6DDF9F68" w14:textId="77777777" w:rsidTr="009E2D61">
        <w:trPr>
          <w:trHeight w:val="285"/>
        </w:trPr>
        <w:tc>
          <w:tcPr>
            <w:tcW w:w="960" w:type="dxa"/>
            <w:tcBorders>
              <w:top w:val="nil"/>
              <w:left w:val="nil"/>
              <w:bottom w:val="nil"/>
              <w:right w:val="nil"/>
            </w:tcBorders>
            <w:shd w:val="clear" w:color="auto" w:fill="auto"/>
            <w:noWrap/>
            <w:vAlign w:val="bottom"/>
          </w:tcPr>
          <w:p w14:paraId="79F5F68E" w14:textId="77777777" w:rsidR="009E2D61" w:rsidRPr="00320783" w:rsidRDefault="009E2D61" w:rsidP="009E2D61">
            <w:pPr>
              <w:rPr>
                <w:rFonts w:eastAsia="Times New Roman" w:cs="Arial"/>
                <w:szCs w:val="21"/>
              </w:rPr>
            </w:pPr>
            <w:r w:rsidRPr="00320783">
              <w:rPr>
                <w:rFonts w:eastAsia="Times New Roman" w:cs="Arial"/>
                <w:szCs w:val="21"/>
              </w:rPr>
              <w:t>MT</w:t>
            </w:r>
          </w:p>
        </w:tc>
        <w:tc>
          <w:tcPr>
            <w:tcW w:w="5780" w:type="dxa"/>
            <w:tcBorders>
              <w:top w:val="nil"/>
              <w:left w:val="nil"/>
              <w:bottom w:val="nil"/>
              <w:right w:val="nil"/>
            </w:tcBorders>
            <w:shd w:val="clear" w:color="auto" w:fill="auto"/>
            <w:noWrap/>
            <w:vAlign w:val="bottom"/>
          </w:tcPr>
          <w:p w14:paraId="6C00984C" w14:textId="77777777" w:rsidR="009E2D61" w:rsidRPr="00320783" w:rsidRDefault="009E2D61" w:rsidP="009E2D61">
            <w:pPr>
              <w:rPr>
                <w:rFonts w:eastAsia="Times New Roman" w:cs="Arial"/>
                <w:szCs w:val="21"/>
              </w:rPr>
            </w:pPr>
            <w:r w:rsidRPr="00320783">
              <w:rPr>
                <w:rFonts w:eastAsia="Times New Roman" w:cs="Arial"/>
                <w:szCs w:val="21"/>
              </w:rPr>
              <w:t>Managementteam</w:t>
            </w:r>
          </w:p>
        </w:tc>
      </w:tr>
      <w:tr w:rsidR="009E2D61" w:rsidRPr="00320783" w14:paraId="664E1A28" w14:textId="77777777" w:rsidTr="009E2D61">
        <w:trPr>
          <w:trHeight w:val="285"/>
        </w:trPr>
        <w:tc>
          <w:tcPr>
            <w:tcW w:w="960" w:type="dxa"/>
            <w:tcBorders>
              <w:top w:val="nil"/>
              <w:left w:val="nil"/>
              <w:bottom w:val="nil"/>
              <w:right w:val="nil"/>
            </w:tcBorders>
            <w:shd w:val="clear" w:color="auto" w:fill="auto"/>
            <w:noWrap/>
            <w:vAlign w:val="bottom"/>
          </w:tcPr>
          <w:p w14:paraId="36F3461A" w14:textId="77777777" w:rsidR="009E2D61" w:rsidRPr="00320783" w:rsidRDefault="009E2D61" w:rsidP="009E2D61">
            <w:pPr>
              <w:rPr>
                <w:rFonts w:eastAsia="Times New Roman" w:cs="Arial"/>
                <w:szCs w:val="21"/>
              </w:rPr>
            </w:pPr>
            <w:r w:rsidRPr="00320783">
              <w:rPr>
                <w:rFonts w:eastAsia="Times New Roman" w:cs="Arial"/>
                <w:szCs w:val="21"/>
              </w:rPr>
              <w:t>Nb</w:t>
            </w:r>
          </w:p>
        </w:tc>
        <w:tc>
          <w:tcPr>
            <w:tcW w:w="5780" w:type="dxa"/>
            <w:tcBorders>
              <w:top w:val="nil"/>
              <w:left w:val="nil"/>
              <w:bottom w:val="nil"/>
              <w:right w:val="nil"/>
            </w:tcBorders>
            <w:shd w:val="clear" w:color="auto" w:fill="auto"/>
            <w:noWrap/>
            <w:vAlign w:val="bottom"/>
          </w:tcPr>
          <w:p w14:paraId="2DD52DE3" w14:textId="77777777" w:rsidR="009E2D61" w:rsidRPr="00320783" w:rsidRDefault="009E2D61" w:rsidP="009E2D61">
            <w:pPr>
              <w:rPr>
                <w:rFonts w:eastAsia="Times New Roman" w:cs="Arial"/>
                <w:szCs w:val="21"/>
              </w:rPr>
            </w:pPr>
            <w:r w:rsidRPr="00320783">
              <w:rPr>
                <w:rFonts w:eastAsia="Times New Roman" w:cs="Arial"/>
                <w:szCs w:val="21"/>
              </w:rPr>
              <w:t>Niet bekend</w:t>
            </w:r>
          </w:p>
        </w:tc>
      </w:tr>
      <w:tr w:rsidR="009E2D61" w:rsidRPr="00320783" w14:paraId="2B3D6140" w14:textId="77777777" w:rsidTr="009E2D61">
        <w:trPr>
          <w:trHeight w:val="285"/>
        </w:trPr>
        <w:tc>
          <w:tcPr>
            <w:tcW w:w="960" w:type="dxa"/>
            <w:tcBorders>
              <w:top w:val="nil"/>
              <w:left w:val="nil"/>
              <w:bottom w:val="nil"/>
              <w:right w:val="nil"/>
            </w:tcBorders>
            <w:shd w:val="clear" w:color="auto" w:fill="auto"/>
            <w:noWrap/>
            <w:vAlign w:val="bottom"/>
          </w:tcPr>
          <w:p w14:paraId="5D4E4F50" w14:textId="77777777" w:rsidR="009E2D61" w:rsidRPr="00320783" w:rsidRDefault="009E2D61" w:rsidP="009E2D61">
            <w:pPr>
              <w:rPr>
                <w:rFonts w:eastAsia="Times New Roman" w:cs="Arial"/>
                <w:szCs w:val="21"/>
              </w:rPr>
            </w:pPr>
            <w:r w:rsidRPr="00320783">
              <w:rPr>
                <w:rFonts w:eastAsia="Times New Roman" w:cs="Arial"/>
                <w:szCs w:val="21"/>
              </w:rPr>
              <w:t>nnb</w:t>
            </w:r>
          </w:p>
        </w:tc>
        <w:tc>
          <w:tcPr>
            <w:tcW w:w="5780" w:type="dxa"/>
            <w:tcBorders>
              <w:top w:val="nil"/>
              <w:left w:val="nil"/>
              <w:bottom w:val="nil"/>
              <w:right w:val="nil"/>
            </w:tcBorders>
            <w:shd w:val="clear" w:color="auto" w:fill="auto"/>
            <w:noWrap/>
            <w:vAlign w:val="bottom"/>
          </w:tcPr>
          <w:p w14:paraId="2045A7A6" w14:textId="77777777" w:rsidR="009E2D61" w:rsidRPr="00320783" w:rsidRDefault="009E2D61" w:rsidP="009E2D61">
            <w:pPr>
              <w:rPr>
                <w:rFonts w:eastAsia="Times New Roman" w:cs="Arial"/>
                <w:szCs w:val="21"/>
              </w:rPr>
            </w:pPr>
            <w:r w:rsidRPr="00320783">
              <w:rPr>
                <w:rFonts w:eastAsia="Times New Roman" w:cs="Arial"/>
                <w:szCs w:val="21"/>
              </w:rPr>
              <w:t>nog nader bepalen</w:t>
            </w:r>
          </w:p>
        </w:tc>
      </w:tr>
      <w:tr w:rsidR="009E2D61" w:rsidRPr="00320783" w14:paraId="1363D2DB" w14:textId="77777777" w:rsidTr="009E2D61">
        <w:trPr>
          <w:trHeight w:val="285"/>
        </w:trPr>
        <w:tc>
          <w:tcPr>
            <w:tcW w:w="960" w:type="dxa"/>
            <w:tcBorders>
              <w:top w:val="nil"/>
              <w:left w:val="nil"/>
              <w:bottom w:val="nil"/>
              <w:right w:val="nil"/>
            </w:tcBorders>
            <w:shd w:val="clear" w:color="auto" w:fill="auto"/>
            <w:noWrap/>
            <w:vAlign w:val="bottom"/>
          </w:tcPr>
          <w:p w14:paraId="6CC894D6" w14:textId="77777777" w:rsidR="009E2D61" w:rsidRPr="00320783" w:rsidRDefault="009E2D61" w:rsidP="009E2D61">
            <w:pPr>
              <w:rPr>
                <w:rFonts w:eastAsia="Times New Roman" w:cs="Arial"/>
                <w:szCs w:val="21"/>
              </w:rPr>
            </w:pPr>
            <w:r w:rsidRPr="00320783">
              <w:rPr>
                <w:rFonts w:eastAsia="Times New Roman" w:cs="Arial"/>
                <w:szCs w:val="21"/>
              </w:rPr>
              <w:t>NRIJ</w:t>
            </w:r>
          </w:p>
        </w:tc>
        <w:tc>
          <w:tcPr>
            <w:tcW w:w="5780" w:type="dxa"/>
            <w:tcBorders>
              <w:top w:val="nil"/>
              <w:left w:val="nil"/>
              <w:bottom w:val="nil"/>
              <w:right w:val="nil"/>
            </w:tcBorders>
            <w:shd w:val="clear" w:color="auto" w:fill="auto"/>
            <w:noWrap/>
            <w:vAlign w:val="bottom"/>
          </w:tcPr>
          <w:p w14:paraId="6602C59C" w14:textId="77777777" w:rsidR="009E2D61" w:rsidRPr="00320783" w:rsidRDefault="009E2D61" w:rsidP="009E2D61">
            <w:pPr>
              <w:rPr>
                <w:rFonts w:eastAsia="Times New Roman" w:cs="Arial"/>
                <w:szCs w:val="21"/>
              </w:rPr>
            </w:pPr>
            <w:r w:rsidRPr="00320783">
              <w:rPr>
                <w:rFonts w:eastAsia="Times New Roman" w:cs="Arial"/>
                <w:szCs w:val="21"/>
              </w:rPr>
              <w:t>Natuur- en recreatieschap IJsselmonde</w:t>
            </w:r>
          </w:p>
        </w:tc>
      </w:tr>
      <w:tr w:rsidR="009E2D61" w:rsidRPr="00320783" w14:paraId="524E411B" w14:textId="77777777" w:rsidTr="009E2D61">
        <w:trPr>
          <w:trHeight w:val="285"/>
        </w:trPr>
        <w:tc>
          <w:tcPr>
            <w:tcW w:w="960" w:type="dxa"/>
            <w:tcBorders>
              <w:top w:val="nil"/>
              <w:left w:val="nil"/>
              <w:bottom w:val="nil"/>
              <w:right w:val="nil"/>
            </w:tcBorders>
            <w:shd w:val="clear" w:color="auto" w:fill="auto"/>
            <w:noWrap/>
            <w:vAlign w:val="bottom"/>
          </w:tcPr>
          <w:p w14:paraId="779CE596" w14:textId="77777777" w:rsidR="009E2D61" w:rsidRPr="00320783" w:rsidRDefault="009E2D61" w:rsidP="009E2D61">
            <w:pPr>
              <w:rPr>
                <w:rFonts w:eastAsia="Times New Roman" w:cs="Arial"/>
                <w:szCs w:val="21"/>
              </w:rPr>
            </w:pPr>
            <w:r w:rsidRPr="00320783">
              <w:rPr>
                <w:rFonts w:eastAsia="Times New Roman" w:cs="Arial"/>
                <w:szCs w:val="21"/>
              </w:rPr>
              <w:t>NUP</w:t>
            </w:r>
          </w:p>
        </w:tc>
        <w:tc>
          <w:tcPr>
            <w:tcW w:w="5780" w:type="dxa"/>
            <w:tcBorders>
              <w:top w:val="nil"/>
              <w:left w:val="nil"/>
              <w:bottom w:val="nil"/>
              <w:right w:val="nil"/>
            </w:tcBorders>
            <w:shd w:val="clear" w:color="auto" w:fill="auto"/>
            <w:noWrap/>
            <w:vAlign w:val="bottom"/>
          </w:tcPr>
          <w:p w14:paraId="59209703" w14:textId="77777777" w:rsidR="009E2D61" w:rsidRPr="00320783" w:rsidRDefault="009E2D61" w:rsidP="009E2D61">
            <w:pPr>
              <w:rPr>
                <w:rFonts w:eastAsia="Times New Roman" w:cs="Arial"/>
                <w:szCs w:val="21"/>
              </w:rPr>
            </w:pPr>
            <w:r w:rsidRPr="00320783">
              <w:rPr>
                <w:rFonts w:eastAsia="Times New Roman" w:cs="Arial"/>
                <w:szCs w:val="21"/>
              </w:rPr>
              <w:t>Nationaal Uitvoeringsprogramma Diensteverlening</w:t>
            </w:r>
          </w:p>
        </w:tc>
      </w:tr>
      <w:tr w:rsidR="009E2D61" w:rsidRPr="00320783" w14:paraId="66393760" w14:textId="77777777" w:rsidTr="009E2D61">
        <w:trPr>
          <w:trHeight w:val="285"/>
        </w:trPr>
        <w:tc>
          <w:tcPr>
            <w:tcW w:w="960" w:type="dxa"/>
            <w:tcBorders>
              <w:top w:val="nil"/>
              <w:left w:val="nil"/>
              <w:bottom w:val="nil"/>
              <w:right w:val="nil"/>
            </w:tcBorders>
            <w:shd w:val="clear" w:color="auto" w:fill="auto"/>
            <w:noWrap/>
            <w:vAlign w:val="bottom"/>
          </w:tcPr>
          <w:p w14:paraId="1F247BAE" w14:textId="77777777" w:rsidR="009E2D61" w:rsidRPr="00320783" w:rsidRDefault="009E2D61" w:rsidP="009E2D61">
            <w:pPr>
              <w:rPr>
                <w:rFonts w:eastAsia="Times New Roman" w:cs="Arial"/>
                <w:szCs w:val="21"/>
              </w:rPr>
            </w:pPr>
            <w:r w:rsidRPr="00320783">
              <w:rPr>
                <w:rFonts w:eastAsia="Times New Roman" w:cs="Arial"/>
                <w:szCs w:val="21"/>
              </w:rPr>
              <w:t>NV</w:t>
            </w:r>
          </w:p>
        </w:tc>
        <w:tc>
          <w:tcPr>
            <w:tcW w:w="5780" w:type="dxa"/>
            <w:tcBorders>
              <w:top w:val="nil"/>
              <w:left w:val="nil"/>
              <w:bottom w:val="nil"/>
              <w:right w:val="nil"/>
            </w:tcBorders>
            <w:shd w:val="clear" w:color="auto" w:fill="auto"/>
            <w:noWrap/>
            <w:vAlign w:val="bottom"/>
          </w:tcPr>
          <w:p w14:paraId="55A99801" w14:textId="77777777" w:rsidR="009E2D61" w:rsidRPr="00320783" w:rsidRDefault="009E2D61" w:rsidP="009E2D61">
            <w:pPr>
              <w:rPr>
                <w:rFonts w:eastAsia="Times New Roman" w:cs="Arial"/>
                <w:szCs w:val="21"/>
              </w:rPr>
            </w:pPr>
            <w:r w:rsidRPr="00320783">
              <w:rPr>
                <w:rFonts w:eastAsia="Times New Roman" w:cs="Arial"/>
                <w:szCs w:val="21"/>
              </w:rPr>
              <w:t>Naamloze vennootschap</w:t>
            </w:r>
          </w:p>
        </w:tc>
      </w:tr>
      <w:tr w:rsidR="009E2D61" w:rsidRPr="00320783" w14:paraId="27C88263" w14:textId="77777777" w:rsidTr="009E2D61">
        <w:trPr>
          <w:trHeight w:val="285"/>
        </w:trPr>
        <w:tc>
          <w:tcPr>
            <w:tcW w:w="960" w:type="dxa"/>
            <w:tcBorders>
              <w:top w:val="nil"/>
              <w:left w:val="nil"/>
              <w:bottom w:val="nil"/>
              <w:right w:val="nil"/>
            </w:tcBorders>
            <w:shd w:val="clear" w:color="auto" w:fill="auto"/>
            <w:noWrap/>
            <w:vAlign w:val="bottom"/>
          </w:tcPr>
          <w:p w14:paraId="3C0E55FC" w14:textId="77777777" w:rsidR="009E2D61" w:rsidRPr="00320783" w:rsidRDefault="009E2D61" w:rsidP="009E2D61">
            <w:pPr>
              <w:rPr>
                <w:rFonts w:eastAsia="Times New Roman" w:cs="Arial"/>
                <w:szCs w:val="21"/>
              </w:rPr>
            </w:pPr>
            <w:smartTag w:uri="urn:schemas-microsoft-com:office:smarttags" w:element="PersonName">
              <w:r w:rsidRPr="00320783">
                <w:rPr>
                  <w:rFonts w:eastAsia="Times New Roman" w:cs="Arial"/>
                  <w:szCs w:val="21"/>
                </w:rPr>
                <w:t>OCD</w:t>
              </w:r>
            </w:smartTag>
          </w:p>
        </w:tc>
        <w:tc>
          <w:tcPr>
            <w:tcW w:w="5780" w:type="dxa"/>
            <w:tcBorders>
              <w:top w:val="nil"/>
              <w:left w:val="nil"/>
              <w:bottom w:val="nil"/>
              <w:right w:val="nil"/>
            </w:tcBorders>
            <w:shd w:val="clear" w:color="auto" w:fill="auto"/>
            <w:noWrap/>
            <w:vAlign w:val="bottom"/>
          </w:tcPr>
          <w:p w14:paraId="0D0584E8" w14:textId="77777777" w:rsidR="009E2D61" w:rsidRPr="00320783" w:rsidRDefault="009E2D61" w:rsidP="009E2D61">
            <w:pPr>
              <w:rPr>
                <w:rFonts w:eastAsia="Times New Roman" w:cs="Arial"/>
                <w:szCs w:val="21"/>
              </w:rPr>
            </w:pPr>
            <w:r w:rsidRPr="00320783">
              <w:rPr>
                <w:rFonts w:eastAsia="Times New Roman" w:cs="Arial"/>
                <w:szCs w:val="21"/>
              </w:rPr>
              <w:t>Onderzoekscentrum Drechtsteden</w:t>
            </w:r>
          </w:p>
        </w:tc>
      </w:tr>
      <w:tr w:rsidR="009E2D61" w:rsidRPr="00320783" w14:paraId="7E33839F" w14:textId="77777777" w:rsidTr="009E2D61">
        <w:trPr>
          <w:trHeight w:val="285"/>
        </w:trPr>
        <w:tc>
          <w:tcPr>
            <w:tcW w:w="960" w:type="dxa"/>
            <w:tcBorders>
              <w:top w:val="nil"/>
              <w:left w:val="nil"/>
              <w:bottom w:val="nil"/>
              <w:right w:val="nil"/>
            </w:tcBorders>
            <w:shd w:val="clear" w:color="auto" w:fill="auto"/>
            <w:noWrap/>
            <w:vAlign w:val="bottom"/>
          </w:tcPr>
          <w:p w14:paraId="523EDC17" w14:textId="77777777" w:rsidR="009E2D61" w:rsidRPr="00320783" w:rsidRDefault="009E2D61" w:rsidP="009E2D61">
            <w:pPr>
              <w:rPr>
                <w:rFonts w:eastAsia="Times New Roman" w:cs="Arial"/>
                <w:szCs w:val="21"/>
              </w:rPr>
            </w:pPr>
            <w:r w:rsidRPr="00320783">
              <w:rPr>
                <w:rFonts w:eastAsia="Times New Roman" w:cs="Arial"/>
                <w:szCs w:val="21"/>
              </w:rPr>
              <w:t>OV</w:t>
            </w:r>
          </w:p>
        </w:tc>
        <w:tc>
          <w:tcPr>
            <w:tcW w:w="5780" w:type="dxa"/>
            <w:tcBorders>
              <w:top w:val="nil"/>
              <w:left w:val="nil"/>
              <w:bottom w:val="nil"/>
              <w:right w:val="nil"/>
            </w:tcBorders>
            <w:shd w:val="clear" w:color="auto" w:fill="auto"/>
            <w:noWrap/>
            <w:vAlign w:val="bottom"/>
          </w:tcPr>
          <w:p w14:paraId="508E4D2C" w14:textId="77777777" w:rsidR="009E2D61" w:rsidRPr="00320783" w:rsidRDefault="009E2D61" w:rsidP="009E2D61">
            <w:pPr>
              <w:rPr>
                <w:rFonts w:eastAsia="Times New Roman" w:cs="Arial"/>
                <w:szCs w:val="21"/>
              </w:rPr>
            </w:pPr>
            <w:r w:rsidRPr="00320783">
              <w:rPr>
                <w:rFonts w:eastAsia="Times New Roman" w:cs="Arial"/>
                <w:szCs w:val="21"/>
              </w:rPr>
              <w:t>Openbare verlichting</w:t>
            </w:r>
          </w:p>
        </w:tc>
      </w:tr>
      <w:tr w:rsidR="009E2D61" w:rsidRPr="00320783" w14:paraId="2C3ABCB6" w14:textId="77777777" w:rsidTr="009E2D61">
        <w:trPr>
          <w:trHeight w:val="285"/>
        </w:trPr>
        <w:tc>
          <w:tcPr>
            <w:tcW w:w="960" w:type="dxa"/>
            <w:tcBorders>
              <w:top w:val="nil"/>
              <w:left w:val="nil"/>
              <w:bottom w:val="nil"/>
              <w:right w:val="nil"/>
            </w:tcBorders>
            <w:shd w:val="clear" w:color="auto" w:fill="auto"/>
            <w:noWrap/>
            <w:vAlign w:val="bottom"/>
          </w:tcPr>
          <w:p w14:paraId="194D6785" w14:textId="77777777" w:rsidR="009E2D61" w:rsidRPr="00320783" w:rsidRDefault="009E2D61" w:rsidP="009E2D61">
            <w:pPr>
              <w:rPr>
                <w:rFonts w:eastAsia="Times New Roman" w:cs="Arial"/>
                <w:szCs w:val="21"/>
              </w:rPr>
            </w:pPr>
            <w:r w:rsidRPr="00320783">
              <w:rPr>
                <w:rFonts w:eastAsia="Times New Roman" w:cs="Arial"/>
                <w:szCs w:val="21"/>
              </w:rPr>
              <w:t>OZB</w:t>
            </w:r>
          </w:p>
        </w:tc>
        <w:tc>
          <w:tcPr>
            <w:tcW w:w="5780" w:type="dxa"/>
            <w:tcBorders>
              <w:top w:val="nil"/>
              <w:left w:val="nil"/>
              <w:bottom w:val="nil"/>
              <w:right w:val="nil"/>
            </w:tcBorders>
            <w:shd w:val="clear" w:color="auto" w:fill="auto"/>
            <w:noWrap/>
            <w:vAlign w:val="bottom"/>
          </w:tcPr>
          <w:p w14:paraId="49891D6D" w14:textId="77777777" w:rsidR="009E2D61" w:rsidRPr="00320783" w:rsidRDefault="009E2D61" w:rsidP="009E2D61">
            <w:pPr>
              <w:rPr>
                <w:rFonts w:eastAsia="Times New Roman" w:cs="Arial"/>
                <w:szCs w:val="21"/>
              </w:rPr>
            </w:pPr>
            <w:r w:rsidRPr="00320783">
              <w:rPr>
                <w:rFonts w:eastAsia="Times New Roman" w:cs="Arial"/>
                <w:szCs w:val="21"/>
              </w:rPr>
              <w:t>Onroerend zaakbelasting</w:t>
            </w:r>
          </w:p>
        </w:tc>
      </w:tr>
      <w:tr w:rsidR="009E2D61" w:rsidRPr="00320783" w14:paraId="13B83159" w14:textId="77777777" w:rsidTr="009E2D61">
        <w:trPr>
          <w:trHeight w:val="285"/>
        </w:trPr>
        <w:tc>
          <w:tcPr>
            <w:tcW w:w="960" w:type="dxa"/>
            <w:tcBorders>
              <w:top w:val="nil"/>
              <w:left w:val="nil"/>
              <w:bottom w:val="nil"/>
              <w:right w:val="nil"/>
            </w:tcBorders>
            <w:shd w:val="clear" w:color="auto" w:fill="auto"/>
            <w:noWrap/>
            <w:vAlign w:val="bottom"/>
          </w:tcPr>
          <w:p w14:paraId="64664AFC" w14:textId="77777777" w:rsidR="009E2D61" w:rsidRPr="00320783" w:rsidRDefault="009E2D61" w:rsidP="009E2D61">
            <w:pPr>
              <w:rPr>
                <w:rFonts w:eastAsia="Times New Roman" w:cs="Arial"/>
                <w:szCs w:val="21"/>
              </w:rPr>
            </w:pPr>
            <w:r w:rsidRPr="00320783">
              <w:rPr>
                <w:rFonts w:eastAsia="Times New Roman" w:cs="Arial"/>
                <w:szCs w:val="21"/>
              </w:rPr>
              <w:t>P&amp;C</w:t>
            </w:r>
          </w:p>
        </w:tc>
        <w:tc>
          <w:tcPr>
            <w:tcW w:w="5780" w:type="dxa"/>
            <w:tcBorders>
              <w:top w:val="nil"/>
              <w:left w:val="nil"/>
              <w:bottom w:val="nil"/>
              <w:right w:val="nil"/>
            </w:tcBorders>
            <w:shd w:val="clear" w:color="auto" w:fill="auto"/>
            <w:noWrap/>
            <w:vAlign w:val="bottom"/>
          </w:tcPr>
          <w:p w14:paraId="4357A094" w14:textId="77777777" w:rsidR="009E2D61" w:rsidRPr="00320783" w:rsidRDefault="009E2D61" w:rsidP="009E2D61">
            <w:pPr>
              <w:rPr>
                <w:rFonts w:eastAsia="Times New Roman" w:cs="Arial"/>
                <w:szCs w:val="21"/>
              </w:rPr>
            </w:pPr>
            <w:r w:rsidRPr="00320783">
              <w:rPr>
                <w:rFonts w:eastAsia="Times New Roman" w:cs="Arial"/>
                <w:szCs w:val="21"/>
              </w:rPr>
              <w:t>Planning en control</w:t>
            </w:r>
          </w:p>
        </w:tc>
      </w:tr>
      <w:tr w:rsidR="009E2D61" w:rsidRPr="00320783" w14:paraId="2D38D3FD" w14:textId="77777777" w:rsidTr="009E2D61">
        <w:trPr>
          <w:trHeight w:val="285"/>
        </w:trPr>
        <w:tc>
          <w:tcPr>
            <w:tcW w:w="960" w:type="dxa"/>
            <w:tcBorders>
              <w:top w:val="nil"/>
              <w:left w:val="nil"/>
              <w:bottom w:val="nil"/>
              <w:right w:val="nil"/>
            </w:tcBorders>
            <w:shd w:val="clear" w:color="auto" w:fill="auto"/>
            <w:noWrap/>
            <w:vAlign w:val="bottom"/>
          </w:tcPr>
          <w:p w14:paraId="1C49E62C" w14:textId="77777777" w:rsidR="009E2D61" w:rsidRPr="00320783" w:rsidRDefault="009E2D61" w:rsidP="009E2D61">
            <w:pPr>
              <w:rPr>
                <w:rFonts w:eastAsia="Times New Roman" w:cs="Arial"/>
                <w:szCs w:val="21"/>
              </w:rPr>
            </w:pPr>
            <w:r w:rsidRPr="00320783">
              <w:rPr>
                <w:rFonts w:eastAsia="Times New Roman" w:cs="Arial"/>
                <w:szCs w:val="21"/>
              </w:rPr>
              <w:lastRenderedPageBreak/>
              <w:t>P&amp;O</w:t>
            </w:r>
          </w:p>
        </w:tc>
        <w:tc>
          <w:tcPr>
            <w:tcW w:w="5780" w:type="dxa"/>
            <w:tcBorders>
              <w:top w:val="nil"/>
              <w:left w:val="nil"/>
              <w:bottom w:val="nil"/>
              <w:right w:val="nil"/>
            </w:tcBorders>
            <w:shd w:val="clear" w:color="auto" w:fill="auto"/>
            <w:noWrap/>
            <w:vAlign w:val="bottom"/>
          </w:tcPr>
          <w:p w14:paraId="5A0FDA5C" w14:textId="77777777" w:rsidR="009E2D61" w:rsidRPr="00320783" w:rsidRDefault="009E2D61" w:rsidP="009E2D61">
            <w:pPr>
              <w:rPr>
                <w:rFonts w:eastAsia="Times New Roman" w:cs="Arial"/>
                <w:szCs w:val="21"/>
              </w:rPr>
            </w:pPr>
            <w:r w:rsidRPr="00320783">
              <w:rPr>
                <w:rFonts w:eastAsia="Times New Roman" w:cs="Arial"/>
                <w:szCs w:val="21"/>
              </w:rPr>
              <w:t>Personeel en organisatie</w:t>
            </w:r>
          </w:p>
        </w:tc>
      </w:tr>
      <w:tr w:rsidR="009E2D61" w:rsidRPr="00320783" w14:paraId="510D6A76" w14:textId="77777777" w:rsidTr="009E2D61">
        <w:trPr>
          <w:trHeight w:val="285"/>
        </w:trPr>
        <w:tc>
          <w:tcPr>
            <w:tcW w:w="960" w:type="dxa"/>
            <w:tcBorders>
              <w:top w:val="nil"/>
              <w:left w:val="nil"/>
              <w:bottom w:val="nil"/>
              <w:right w:val="nil"/>
            </w:tcBorders>
            <w:shd w:val="clear" w:color="auto" w:fill="auto"/>
            <w:noWrap/>
            <w:vAlign w:val="bottom"/>
          </w:tcPr>
          <w:p w14:paraId="78295F35" w14:textId="77777777" w:rsidR="009E2D61" w:rsidRPr="00320783" w:rsidRDefault="009E2D61" w:rsidP="009E2D61">
            <w:pPr>
              <w:rPr>
                <w:rFonts w:eastAsia="Times New Roman" w:cs="Arial"/>
                <w:szCs w:val="21"/>
              </w:rPr>
            </w:pPr>
            <w:r w:rsidRPr="00320783">
              <w:rPr>
                <w:rFonts w:eastAsia="Times New Roman" w:cs="Arial"/>
                <w:szCs w:val="21"/>
              </w:rPr>
              <w:t>PM</w:t>
            </w:r>
          </w:p>
        </w:tc>
        <w:tc>
          <w:tcPr>
            <w:tcW w:w="5780" w:type="dxa"/>
            <w:tcBorders>
              <w:top w:val="nil"/>
              <w:left w:val="nil"/>
              <w:bottom w:val="nil"/>
              <w:right w:val="nil"/>
            </w:tcBorders>
            <w:shd w:val="clear" w:color="auto" w:fill="auto"/>
            <w:noWrap/>
            <w:vAlign w:val="bottom"/>
          </w:tcPr>
          <w:p w14:paraId="66366D56" w14:textId="77777777" w:rsidR="009E2D61" w:rsidRPr="00320783" w:rsidRDefault="009E2D61" w:rsidP="009E2D61">
            <w:pPr>
              <w:rPr>
                <w:rFonts w:eastAsia="Times New Roman" w:cs="Arial"/>
                <w:szCs w:val="21"/>
              </w:rPr>
            </w:pPr>
            <w:r w:rsidRPr="00320783">
              <w:rPr>
                <w:rFonts w:eastAsia="Times New Roman" w:cs="Arial"/>
                <w:szCs w:val="21"/>
              </w:rPr>
              <w:t>pro memorie</w:t>
            </w:r>
          </w:p>
        </w:tc>
      </w:tr>
      <w:tr w:rsidR="009E2D61" w:rsidRPr="00320783" w14:paraId="4714892A" w14:textId="77777777" w:rsidTr="009E2D61">
        <w:trPr>
          <w:trHeight w:val="285"/>
        </w:trPr>
        <w:tc>
          <w:tcPr>
            <w:tcW w:w="960" w:type="dxa"/>
            <w:tcBorders>
              <w:top w:val="nil"/>
              <w:left w:val="nil"/>
              <w:bottom w:val="nil"/>
              <w:right w:val="nil"/>
            </w:tcBorders>
            <w:shd w:val="clear" w:color="auto" w:fill="auto"/>
            <w:noWrap/>
            <w:vAlign w:val="bottom"/>
          </w:tcPr>
          <w:p w14:paraId="0ABA1221" w14:textId="77777777" w:rsidR="009E2D61" w:rsidRPr="00320783" w:rsidRDefault="009E2D61" w:rsidP="009E2D61">
            <w:pPr>
              <w:rPr>
                <w:rFonts w:eastAsia="Times New Roman" w:cs="Arial"/>
                <w:szCs w:val="21"/>
              </w:rPr>
            </w:pPr>
            <w:r w:rsidRPr="00320783">
              <w:rPr>
                <w:rFonts w:eastAsia="Times New Roman" w:cs="Arial"/>
                <w:szCs w:val="21"/>
              </w:rPr>
              <w:t>RAV</w:t>
            </w:r>
          </w:p>
        </w:tc>
        <w:tc>
          <w:tcPr>
            <w:tcW w:w="5780" w:type="dxa"/>
            <w:tcBorders>
              <w:top w:val="nil"/>
              <w:left w:val="nil"/>
              <w:bottom w:val="nil"/>
              <w:right w:val="nil"/>
            </w:tcBorders>
            <w:shd w:val="clear" w:color="auto" w:fill="auto"/>
            <w:noWrap/>
            <w:vAlign w:val="bottom"/>
          </w:tcPr>
          <w:p w14:paraId="1F5626A0" w14:textId="77777777" w:rsidR="009E2D61" w:rsidRPr="00320783" w:rsidRDefault="009E2D61" w:rsidP="009E2D61">
            <w:pPr>
              <w:rPr>
                <w:rFonts w:eastAsia="Times New Roman" w:cs="Arial"/>
                <w:szCs w:val="21"/>
              </w:rPr>
            </w:pPr>
            <w:r w:rsidRPr="00320783">
              <w:rPr>
                <w:rFonts w:eastAsia="Times New Roman" w:cs="Arial"/>
                <w:szCs w:val="21"/>
              </w:rPr>
              <w:t>Regionale ambulancevoorziening</w:t>
            </w:r>
          </w:p>
        </w:tc>
      </w:tr>
      <w:tr w:rsidR="009E2D61" w:rsidRPr="00320783" w14:paraId="2706AA76" w14:textId="77777777" w:rsidTr="009E2D61">
        <w:trPr>
          <w:trHeight w:val="285"/>
        </w:trPr>
        <w:tc>
          <w:tcPr>
            <w:tcW w:w="960" w:type="dxa"/>
            <w:tcBorders>
              <w:top w:val="nil"/>
              <w:left w:val="nil"/>
              <w:bottom w:val="nil"/>
              <w:right w:val="nil"/>
            </w:tcBorders>
            <w:shd w:val="clear" w:color="auto" w:fill="auto"/>
            <w:noWrap/>
            <w:vAlign w:val="bottom"/>
          </w:tcPr>
          <w:p w14:paraId="79DEDD35" w14:textId="77777777" w:rsidR="009E2D61" w:rsidRPr="00320783" w:rsidRDefault="009E2D61" w:rsidP="009E2D61">
            <w:pPr>
              <w:rPr>
                <w:rFonts w:eastAsia="Times New Roman" w:cs="Arial"/>
                <w:szCs w:val="21"/>
              </w:rPr>
            </w:pPr>
            <w:r>
              <w:rPr>
                <w:rFonts w:eastAsia="Times New Roman" w:cs="Arial"/>
                <w:szCs w:val="21"/>
              </w:rPr>
              <w:t>RIVM</w:t>
            </w:r>
          </w:p>
        </w:tc>
        <w:tc>
          <w:tcPr>
            <w:tcW w:w="5780" w:type="dxa"/>
            <w:tcBorders>
              <w:top w:val="nil"/>
              <w:left w:val="nil"/>
              <w:bottom w:val="nil"/>
              <w:right w:val="nil"/>
            </w:tcBorders>
            <w:shd w:val="clear" w:color="auto" w:fill="auto"/>
            <w:noWrap/>
            <w:vAlign w:val="bottom"/>
          </w:tcPr>
          <w:p w14:paraId="75D928FF" w14:textId="77777777" w:rsidR="009E2D61" w:rsidRPr="00320783" w:rsidRDefault="009E2D61" w:rsidP="009E2D61">
            <w:pPr>
              <w:rPr>
                <w:rFonts w:eastAsia="Times New Roman" w:cs="Arial"/>
                <w:szCs w:val="21"/>
              </w:rPr>
            </w:pPr>
            <w:r>
              <w:rPr>
                <w:rFonts w:eastAsia="Times New Roman" w:cs="Arial"/>
                <w:szCs w:val="21"/>
              </w:rPr>
              <w:t>Rijksinstituut voor Volksgezondheid en Milieu</w:t>
            </w:r>
          </w:p>
        </w:tc>
      </w:tr>
      <w:tr w:rsidR="009E2D61" w:rsidRPr="00320783" w14:paraId="2ACD208A" w14:textId="77777777" w:rsidTr="009E2D61">
        <w:trPr>
          <w:trHeight w:val="285"/>
        </w:trPr>
        <w:tc>
          <w:tcPr>
            <w:tcW w:w="960" w:type="dxa"/>
            <w:tcBorders>
              <w:top w:val="nil"/>
              <w:left w:val="nil"/>
              <w:bottom w:val="nil"/>
              <w:right w:val="nil"/>
            </w:tcBorders>
            <w:shd w:val="clear" w:color="auto" w:fill="auto"/>
            <w:noWrap/>
            <w:vAlign w:val="bottom"/>
          </w:tcPr>
          <w:p w14:paraId="45C63307" w14:textId="77777777" w:rsidR="009E2D61" w:rsidRPr="00320783" w:rsidRDefault="009E2D61" w:rsidP="009E2D61">
            <w:pPr>
              <w:rPr>
                <w:rFonts w:eastAsia="Times New Roman" w:cs="Arial"/>
                <w:szCs w:val="21"/>
              </w:rPr>
            </w:pPr>
            <w:r w:rsidRPr="00320783">
              <w:rPr>
                <w:rFonts w:eastAsia="Times New Roman" w:cs="Arial"/>
                <w:szCs w:val="21"/>
              </w:rPr>
              <w:t>RCP</w:t>
            </w:r>
          </w:p>
        </w:tc>
        <w:tc>
          <w:tcPr>
            <w:tcW w:w="5780" w:type="dxa"/>
            <w:tcBorders>
              <w:top w:val="nil"/>
              <w:left w:val="nil"/>
              <w:bottom w:val="nil"/>
              <w:right w:val="nil"/>
            </w:tcBorders>
            <w:shd w:val="clear" w:color="auto" w:fill="auto"/>
            <w:noWrap/>
            <w:vAlign w:val="bottom"/>
          </w:tcPr>
          <w:p w14:paraId="5FA07C4B" w14:textId="77777777" w:rsidR="009E2D61" w:rsidRPr="00320783" w:rsidRDefault="009E2D61" w:rsidP="009E2D61">
            <w:pPr>
              <w:rPr>
                <w:rFonts w:eastAsia="Times New Roman" w:cs="Arial"/>
                <w:szCs w:val="21"/>
              </w:rPr>
            </w:pPr>
            <w:r w:rsidRPr="00320783">
              <w:rPr>
                <w:rFonts w:eastAsia="Times New Roman" w:cs="Arial"/>
                <w:szCs w:val="21"/>
              </w:rPr>
              <w:t>Regionaal Crisis Plan</w:t>
            </w:r>
          </w:p>
        </w:tc>
      </w:tr>
      <w:tr w:rsidR="009E2D61" w:rsidRPr="00320783" w14:paraId="72977422" w14:textId="77777777" w:rsidTr="009E2D61">
        <w:trPr>
          <w:trHeight w:val="285"/>
        </w:trPr>
        <w:tc>
          <w:tcPr>
            <w:tcW w:w="960" w:type="dxa"/>
            <w:tcBorders>
              <w:top w:val="nil"/>
              <w:left w:val="nil"/>
              <w:bottom w:val="nil"/>
              <w:right w:val="nil"/>
            </w:tcBorders>
            <w:shd w:val="clear" w:color="auto" w:fill="auto"/>
            <w:noWrap/>
            <w:vAlign w:val="bottom"/>
          </w:tcPr>
          <w:p w14:paraId="1A661910" w14:textId="77777777" w:rsidR="009E2D61" w:rsidRPr="00320783" w:rsidRDefault="009E2D61" w:rsidP="009E2D61">
            <w:pPr>
              <w:rPr>
                <w:rFonts w:eastAsia="Times New Roman" w:cs="Arial"/>
                <w:szCs w:val="21"/>
              </w:rPr>
            </w:pPr>
            <w:r w:rsidRPr="00320783">
              <w:rPr>
                <w:rFonts w:eastAsia="Times New Roman" w:cs="Arial"/>
                <w:szCs w:val="21"/>
              </w:rPr>
              <w:t>RO</w:t>
            </w:r>
          </w:p>
        </w:tc>
        <w:tc>
          <w:tcPr>
            <w:tcW w:w="5780" w:type="dxa"/>
            <w:tcBorders>
              <w:top w:val="nil"/>
              <w:left w:val="nil"/>
              <w:bottom w:val="nil"/>
              <w:right w:val="nil"/>
            </w:tcBorders>
            <w:shd w:val="clear" w:color="auto" w:fill="auto"/>
            <w:noWrap/>
            <w:vAlign w:val="bottom"/>
          </w:tcPr>
          <w:p w14:paraId="59DC46DD" w14:textId="77777777" w:rsidR="009E2D61" w:rsidRPr="00320783" w:rsidRDefault="009E2D61" w:rsidP="009E2D61">
            <w:pPr>
              <w:rPr>
                <w:rFonts w:eastAsia="Times New Roman" w:cs="Arial"/>
                <w:szCs w:val="21"/>
              </w:rPr>
            </w:pPr>
            <w:r w:rsidRPr="00320783">
              <w:rPr>
                <w:rFonts w:eastAsia="Times New Roman" w:cs="Arial"/>
                <w:szCs w:val="21"/>
              </w:rPr>
              <w:t>Ruimtelijke ordening</w:t>
            </w:r>
          </w:p>
        </w:tc>
      </w:tr>
      <w:tr w:rsidR="009E2D61" w:rsidRPr="00320783" w14:paraId="700CB003" w14:textId="77777777" w:rsidTr="009E2D61">
        <w:trPr>
          <w:trHeight w:val="285"/>
        </w:trPr>
        <w:tc>
          <w:tcPr>
            <w:tcW w:w="960" w:type="dxa"/>
            <w:tcBorders>
              <w:top w:val="nil"/>
              <w:left w:val="nil"/>
              <w:bottom w:val="nil"/>
              <w:right w:val="nil"/>
            </w:tcBorders>
            <w:shd w:val="clear" w:color="auto" w:fill="auto"/>
            <w:noWrap/>
            <w:vAlign w:val="bottom"/>
          </w:tcPr>
          <w:p w14:paraId="374F331D" w14:textId="77777777" w:rsidR="009E2D61" w:rsidRPr="00320783" w:rsidRDefault="009E2D61" w:rsidP="009E2D61">
            <w:pPr>
              <w:rPr>
                <w:rFonts w:eastAsia="Times New Roman" w:cs="Arial"/>
                <w:szCs w:val="21"/>
              </w:rPr>
            </w:pPr>
            <w:r w:rsidRPr="00320783">
              <w:rPr>
                <w:rFonts w:eastAsia="Times New Roman" w:cs="Arial"/>
                <w:szCs w:val="21"/>
              </w:rPr>
              <w:t>ROM-D</w:t>
            </w:r>
          </w:p>
        </w:tc>
        <w:tc>
          <w:tcPr>
            <w:tcW w:w="5780" w:type="dxa"/>
            <w:tcBorders>
              <w:top w:val="nil"/>
              <w:left w:val="nil"/>
              <w:bottom w:val="nil"/>
              <w:right w:val="nil"/>
            </w:tcBorders>
            <w:shd w:val="clear" w:color="auto" w:fill="auto"/>
            <w:noWrap/>
            <w:vAlign w:val="bottom"/>
          </w:tcPr>
          <w:p w14:paraId="7468B5A0" w14:textId="77777777" w:rsidR="009E2D61" w:rsidRPr="00320783" w:rsidRDefault="009E2D61" w:rsidP="009E2D61">
            <w:pPr>
              <w:rPr>
                <w:rFonts w:eastAsia="Times New Roman" w:cs="Arial"/>
                <w:szCs w:val="21"/>
              </w:rPr>
            </w:pPr>
            <w:r w:rsidRPr="00320783">
              <w:rPr>
                <w:rFonts w:eastAsia="Times New Roman" w:cs="Arial"/>
                <w:szCs w:val="21"/>
              </w:rPr>
              <w:t>Regionale ontwikkelingsmaatschappij Drechtsteden</w:t>
            </w:r>
          </w:p>
        </w:tc>
      </w:tr>
      <w:tr w:rsidR="009E2D61" w:rsidRPr="00320783" w14:paraId="5D02157E" w14:textId="77777777" w:rsidTr="009E2D61">
        <w:trPr>
          <w:trHeight w:val="285"/>
        </w:trPr>
        <w:tc>
          <w:tcPr>
            <w:tcW w:w="960" w:type="dxa"/>
            <w:tcBorders>
              <w:top w:val="nil"/>
              <w:left w:val="nil"/>
              <w:bottom w:val="nil"/>
              <w:right w:val="nil"/>
            </w:tcBorders>
            <w:shd w:val="clear" w:color="auto" w:fill="auto"/>
            <w:noWrap/>
            <w:vAlign w:val="bottom"/>
          </w:tcPr>
          <w:p w14:paraId="31C94AB8" w14:textId="77777777" w:rsidR="009E2D61" w:rsidRPr="00320783" w:rsidRDefault="009E2D61" w:rsidP="009E2D61">
            <w:pPr>
              <w:rPr>
                <w:rFonts w:eastAsia="Times New Roman" w:cs="Arial"/>
                <w:szCs w:val="21"/>
              </w:rPr>
            </w:pPr>
            <w:r w:rsidRPr="00320783">
              <w:rPr>
                <w:rFonts w:eastAsia="Times New Roman" w:cs="Arial"/>
                <w:szCs w:val="21"/>
              </w:rPr>
              <w:t>RUD</w:t>
            </w:r>
          </w:p>
        </w:tc>
        <w:tc>
          <w:tcPr>
            <w:tcW w:w="5780" w:type="dxa"/>
            <w:tcBorders>
              <w:top w:val="nil"/>
              <w:left w:val="nil"/>
              <w:bottom w:val="nil"/>
              <w:right w:val="nil"/>
            </w:tcBorders>
            <w:shd w:val="clear" w:color="auto" w:fill="auto"/>
            <w:noWrap/>
            <w:vAlign w:val="bottom"/>
          </w:tcPr>
          <w:p w14:paraId="1244306A" w14:textId="77777777" w:rsidR="009E2D61" w:rsidRPr="00320783" w:rsidRDefault="009E2D61" w:rsidP="009E2D61">
            <w:pPr>
              <w:rPr>
                <w:rFonts w:eastAsia="Times New Roman" w:cs="Arial"/>
                <w:szCs w:val="21"/>
              </w:rPr>
            </w:pPr>
            <w:r w:rsidRPr="00320783">
              <w:rPr>
                <w:rFonts w:eastAsia="Times New Roman" w:cs="Arial"/>
                <w:szCs w:val="21"/>
              </w:rPr>
              <w:t>Regionale Uitvoerings Dienst</w:t>
            </w:r>
          </w:p>
        </w:tc>
      </w:tr>
      <w:tr w:rsidR="009E2D61" w:rsidRPr="00320783" w14:paraId="254D137F" w14:textId="77777777" w:rsidTr="009E2D61">
        <w:trPr>
          <w:trHeight w:val="285"/>
        </w:trPr>
        <w:tc>
          <w:tcPr>
            <w:tcW w:w="960" w:type="dxa"/>
            <w:tcBorders>
              <w:top w:val="nil"/>
              <w:left w:val="nil"/>
              <w:bottom w:val="nil"/>
              <w:right w:val="nil"/>
            </w:tcBorders>
            <w:shd w:val="clear" w:color="auto" w:fill="auto"/>
            <w:noWrap/>
            <w:vAlign w:val="bottom"/>
          </w:tcPr>
          <w:p w14:paraId="33FF6B73" w14:textId="77777777" w:rsidR="009E2D61" w:rsidRPr="00320783" w:rsidRDefault="009E2D61" w:rsidP="009E2D61">
            <w:pPr>
              <w:rPr>
                <w:rFonts w:eastAsia="Times New Roman" w:cs="Arial"/>
                <w:szCs w:val="21"/>
              </w:rPr>
            </w:pPr>
            <w:r>
              <w:rPr>
                <w:rFonts w:eastAsia="Times New Roman" w:cs="Arial"/>
                <w:szCs w:val="21"/>
              </w:rPr>
              <w:t>RWS</w:t>
            </w:r>
          </w:p>
        </w:tc>
        <w:tc>
          <w:tcPr>
            <w:tcW w:w="5780" w:type="dxa"/>
            <w:tcBorders>
              <w:top w:val="nil"/>
              <w:left w:val="nil"/>
              <w:bottom w:val="nil"/>
              <w:right w:val="nil"/>
            </w:tcBorders>
            <w:shd w:val="clear" w:color="auto" w:fill="auto"/>
            <w:noWrap/>
            <w:vAlign w:val="bottom"/>
          </w:tcPr>
          <w:p w14:paraId="68C9EB19" w14:textId="77777777" w:rsidR="009E2D61" w:rsidRPr="00320783" w:rsidRDefault="009E2D61" w:rsidP="009E2D61">
            <w:pPr>
              <w:rPr>
                <w:rFonts w:eastAsia="Times New Roman" w:cs="Arial"/>
                <w:szCs w:val="21"/>
              </w:rPr>
            </w:pPr>
            <w:r>
              <w:rPr>
                <w:rFonts w:eastAsia="Times New Roman" w:cs="Arial"/>
                <w:szCs w:val="21"/>
              </w:rPr>
              <w:t>Rijkswaterstaat</w:t>
            </w:r>
          </w:p>
        </w:tc>
      </w:tr>
      <w:tr w:rsidR="009E2D61" w:rsidRPr="00320783" w14:paraId="5795BDD4" w14:textId="77777777" w:rsidTr="009E2D61">
        <w:trPr>
          <w:trHeight w:val="285"/>
        </w:trPr>
        <w:tc>
          <w:tcPr>
            <w:tcW w:w="960" w:type="dxa"/>
            <w:tcBorders>
              <w:top w:val="nil"/>
              <w:left w:val="nil"/>
              <w:bottom w:val="nil"/>
              <w:right w:val="nil"/>
            </w:tcBorders>
            <w:shd w:val="clear" w:color="auto" w:fill="auto"/>
            <w:noWrap/>
            <w:vAlign w:val="bottom"/>
          </w:tcPr>
          <w:p w14:paraId="18F1BAD1" w14:textId="77777777" w:rsidR="009E2D61" w:rsidRPr="00320783" w:rsidRDefault="009E2D61" w:rsidP="009E2D61">
            <w:pPr>
              <w:rPr>
                <w:rFonts w:eastAsia="Times New Roman" w:cs="Arial"/>
                <w:szCs w:val="21"/>
              </w:rPr>
            </w:pPr>
            <w:r w:rsidRPr="00320783">
              <w:rPr>
                <w:rFonts w:eastAsia="Times New Roman" w:cs="Arial"/>
                <w:szCs w:val="21"/>
              </w:rPr>
              <w:t>SCD</w:t>
            </w:r>
          </w:p>
        </w:tc>
        <w:tc>
          <w:tcPr>
            <w:tcW w:w="5780" w:type="dxa"/>
            <w:tcBorders>
              <w:top w:val="nil"/>
              <w:left w:val="nil"/>
              <w:bottom w:val="nil"/>
              <w:right w:val="nil"/>
            </w:tcBorders>
            <w:shd w:val="clear" w:color="auto" w:fill="auto"/>
            <w:noWrap/>
            <w:vAlign w:val="bottom"/>
          </w:tcPr>
          <w:p w14:paraId="0C98A8F0" w14:textId="77777777" w:rsidR="009E2D61" w:rsidRPr="00320783" w:rsidRDefault="009E2D61" w:rsidP="009E2D61">
            <w:pPr>
              <w:rPr>
                <w:rFonts w:eastAsia="Times New Roman" w:cs="Arial"/>
                <w:szCs w:val="21"/>
              </w:rPr>
            </w:pPr>
            <w:r w:rsidRPr="00320783">
              <w:rPr>
                <w:rFonts w:eastAsia="Times New Roman" w:cs="Arial"/>
                <w:szCs w:val="21"/>
              </w:rPr>
              <w:t>Servicecentrum Drechtsteden</w:t>
            </w:r>
          </w:p>
        </w:tc>
      </w:tr>
      <w:tr w:rsidR="009E2D61" w:rsidRPr="00320783" w14:paraId="25373722" w14:textId="77777777" w:rsidTr="009E2D61">
        <w:trPr>
          <w:trHeight w:val="285"/>
        </w:trPr>
        <w:tc>
          <w:tcPr>
            <w:tcW w:w="960" w:type="dxa"/>
            <w:tcBorders>
              <w:top w:val="nil"/>
              <w:left w:val="nil"/>
              <w:bottom w:val="nil"/>
              <w:right w:val="nil"/>
            </w:tcBorders>
            <w:shd w:val="clear" w:color="auto" w:fill="auto"/>
            <w:noWrap/>
            <w:vAlign w:val="bottom"/>
          </w:tcPr>
          <w:p w14:paraId="26A04229" w14:textId="77777777" w:rsidR="009E2D61" w:rsidRPr="00320783" w:rsidRDefault="009E2D61" w:rsidP="009E2D61">
            <w:pPr>
              <w:rPr>
                <w:rFonts w:eastAsia="Times New Roman" w:cs="Arial"/>
                <w:szCs w:val="21"/>
              </w:rPr>
            </w:pPr>
            <w:r w:rsidRPr="00320783">
              <w:rPr>
                <w:rFonts w:eastAsia="Times New Roman" w:cs="Arial"/>
                <w:szCs w:val="21"/>
              </w:rPr>
              <w:t>SDD</w:t>
            </w:r>
          </w:p>
        </w:tc>
        <w:tc>
          <w:tcPr>
            <w:tcW w:w="5780" w:type="dxa"/>
            <w:tcBorders>
              <w:top w:val="nil"/>
              <w:left w:val="nil"/>
              <w:bottom w:val="nil"/>
              <w:right w:val="nil"/>
            </w:tcBorders>
            <w:shd w:val="clear" w:color="auto" w:fill="auto"/>
            <w:noWrap/>
            <w:vAlign w:val="bottom"/>
          </w:tcPr>
          <w:p w14:paraId="6D16F80F" w14:textId="77777777" w:rsidR="009E2D61" w:rsidRPr="00320783" w:rsidRDefault="009E2D61" w:rsidP="009E2D61">
            <w:pPr>
              <w:rPr>
                <w:rFonts w:eastAsia="Times New Roman" w:cs="Arial"/>
                <w:szCs w:val="21"/>
              </w:rPr>
            </w:pPr>
            <w:r w:rsidRPr="00320783">
              <w:rPr>
                <w:rFonts w:eastAsia="Times New Roman" w:cs="Arial"/>
                <w:szCs w:val="21"/>
              </w:rPr>
              <w:t>Sociale Dienst Drechtsteden</w:t>
            </w:r>
          </w:p>
        </w:tc>
      </w:tr>
      <w:tr w:rsidR="009E2D61" w:rsidRPr="00320783" w14:paraId="3647DBC1" w14:textId="77777777" w:rsidTr="009E2D61">
        <w:trPr>
          <w:trHeight w:val="285"/>
        </w:trPr>
        <w:tc>
          <w:tcPr>
            <w:tcW w:w="960" w:type="dxa"/>
            <w:tcBorders>
              <w:top w:val="nil"/>
              <w:left w:val="nil"/>
              <w:bottom w:val="nil"/>
              <w:right w:val="nil"/>
            </w:tcBorders>
            <w:shd w:val="clear" w:color="auto" w:fill="auto"/>
            <w:noWrap/>
            <w:vAlign w:val="bottom"/>
          </w:tcPr>
          <w:p w14:paraId="524AEB8B" w14:textId="77777777" w:rsidR="009E2D61" w:rsidRPr="00320783" w:rsidRDefault="009E2D61" w:rsidP="009E2D61">
            <w:pPr>
              <w:rPr>
                <w:rFonts w:eastAsia="Times New Roman" w:cs="Arial"/>
                <w:szCs w:val="21"/>
              </w:rPr>
            </w:pPr>
            <w:r w:rsidRPr="00320783">
              <w:rPr>
                <w:rFonts w:eastAsia="Times New Roman" w:cs="Arial"/>
                <w:szCs w:val="21"/>
              </w:rPr>
              <w:t>SKB</w:t>
            </w:r>
          </w:p>
        </w:tc>
        <w:tc>
          <w:tcPr>
            <w:tcW w:w="5780" w:type="dxa"/>
            <w:tcBorders>
              <w:top w:val="nil"/>
              <w:left w:val="nil"/>
              <w:bottom w:val="nil"/>
              <w:right w:val="nil"/>
            </w:tcBorders>
            <w:shd w:val="clear" w:color="auto" w:fill="auto"/>
            <w:noWrap/>
            <w:vAlign w:val="bottom"/>
          </w:tcPr>
          <w:p w14:paraId="1F3B0552" w14:textId="77777777" w:rsidR="009E2D61" w:rsidRPr="00320783" w:rsidRDefault="009E2D61" w:rsidP="009E2D61">
            <w:pPr>
              <w:rPr>
                <w:rFonts w:eastAsia="Times New Roman" w:cs="Arial"/>
                <w:szCs w:val="21"/>
              </w:rPr>
            </w:pPr>
            <w:r w:rsidRPr="00320783">
              <w:rPr>
                <w:rFonts w:eastAsia="Times New Roman" w:cs="Arial"/>
                <w:szCs w:val="21"/>
              </w:rPr>
              <w:t>Schatkistbankieren</w:t>
            </w:r>
          </w:p>
        </w:tc>
      </w:tr>
      <w:tr w:rsidR="009E2D61" w:rsidRPr="00320783" w14:paraId="026DC781" w14:textId="77777777" w:rsidTr="009E2D61">
        <w:trPr>
          <w:trHeight w:val="285"/>
        </w:trPr>
        <w:tc>
          <w:tcPr>
            <w:tcW w:w="960" w:type="dxa"/>
            <w:tcBorders>
              <w:top w:val="nil"/>
              <w:left w:val="nil"/>
              <w:bottom w:val="nil"/>
              <w:right w:val="nil"/>
            </w:tcBorders>
            <w:shd w:val="clear" w:color="auto" w:fill="auto"/>
            <w:noWrap/>
            <w:vAlign w:val="bottom"/>
          </w:tcPr>
          <w:p w14:paraId="7DC64118" w14:textId="77777777" w:rsidR="009E2D61" w:rsidRPr="00320783" w:rsidRDefault="009E2D61" w:rsidP="009E2D61">
            <w:pPr>
              <w:rPr>
                <w:rFonts w:eastAsia="Times New Roman" w:cs="Arial"/>
                <w:szCs w:val="21"/>
              </w:rPr>
            </w:pPr>
            <w:r w:rsidRPr="00320783">
              <w:rPr>
                <w:rFonts w:eastAsia="Times New Roman" w:cs="Arial"/>
                <w:szCs w:val="21"/>
              </w:rPr>
              <w:t>TNO</w:t>
            </w:r>
          </w:p>
        </w:tc>
        <w:tc>
          <w:tcPr>
            <w:tcW w:w="5780" w:type="dxa"/>
            <w:tcBorders>
              <w:top w:val="nil"/>
              <w:left w:val="nil"/>
              <w:bottom w:val="nil"/>
              <w:right w:val="nil"/>
            </w:tcBorders>
            <w:shd w:val="clear" w:color="auto" w:fill="auto"/>
            <w:noWrap/>
            <w:vAlign w:val="bottom"/>
          </w:tcPr>
          <w:p w14:paraId="39BC2896" w14:textId="77777777" w:rsidR="009E2D61" w:rsidRPr="00320783" w:rsidRDefault="009E2D61" w:rsidP="009E2D61">
            <w:pPr>
              <w:rPr>
                <w:rFonts w:eastAsia="Times New Roman" w:cs="Arial"/>
                <w:szCs w:val="21"/>
              </w:rPr>
            </w:pPr>
            <w:r w:rsidRPr="00320783">
              <w:rPr>
                <w:rFonts w:eastAsia="Times New Roman" w:cs="Arial"/>
                <w:szCs w:val="21"/>
              </w:rPr>
              <w:t>Toegepast natuurwetenschappelijk onderzoek</w:t>
            </w:r>
          </w:p>
        </w:tc>
      </w:tr>
      <w:tr w:rsidR="009E2D61" w:rsidRPr="00320783" w14:paraId="37A4EFE5" w14:textId="77777777" w:rsidTr="009E2D61">
        <w:trPr>
          <w:trHeight w:val="285"/>
        </w:trPr>
        <w:tc>
          <w:tcPr>
            <w:tcW w:w="960" w:type="dxa"/>
            <w:tcBorders>
              <w:top w:val="nil"/>
              <w:left w:val="nil"/>
              <w:bottom w:val="nil"/>
              <w:right w:val="nil"/>
            </w:tcBorders>
            <w:shd w:val="clear" w:color="auto" w:fill="auto"/>
            <w:noWrap/>
            <w:vAlign w:val="bottom"/>
          </w:tcPr>
          <w:p w14:paraId="488B5E81" w14:textId="77777777" w:rsidR="009E2D61" w:rsidRPr="00320783" w:rsidRDefault="009E2D61" w:rsidP="009E2D61">
            <w:pPr>
              <w:rPr>
                <w:rFonts w:eastAsia="Times New Roman" w:cs="Arial"/>
                <w:szCs w:val="21"/>
              </w:rPr>
            </w:pPr>
            <w:r w:rsidRPr="00320783">
              <w:rPr>
                <w:rFonts w:eastAsia="Times New Roman" w:cs="Arial"/>
                <w:szCs w:val="21"/>
              </w:rPr>
              <w:t>UvW</w:t>
            </w:r>
          </w:p>
        </w:tc>
        <w:tc>
          <w:tcPr>
            <w:tcW w:w="5780" w:type="dxa"/>
            <w:tcBorders>
              <w:top w:val="nil"/>
              <w:left w:val="nil"/>
              <w:bottom w:val="nil"/>
              <w:right w:val="nil"/>
            </w:tcBorders>
            <w:shd w:val="clear" w:color="auto" w:fill="auto"/>
            <w:noWrap/>
            <w:vAlign w:val="bottom"/>
          </w:tcPr>
          <w:p w14:paraId="25B54F03" w14:textId="77777777" w:rsidR="009E2D61" w:rsidRPr="00320783" w:rsidRDefault="009E2D61" w:rsidP="009E2D61">
            <w:pPr>
              <w:rPr>
                <w:rFonts w:eastAsia="Times New Roman" w:cs="Arial"/>
                <w:szCs w:val="21"/>
              </w:rPr>
            </w:pPr>
            <w:r w:rsidRPr="00320783">
              <w:rPr>
                <w:rFonts w:eastAsia="Times New Roman" w:cs="Arial"/>
                <w:szCs w:val="21"/>
              </w:rPr>
              <w:t>Unie van Waterschappen</w:t>
            </w:r>
          </w:p>
        </w:tc>
      </w:tr>
      <w:tr w:rsidR="009E2D61" w:rsidRPr="00320783" w14:paraId="2BB71FDC" w14:textId="77777777" w:rsidTr="009E2D61">
        <w:trPr>
          <w:trHeight w:val="285"/>
        </w:trPr>
        <w:tc>
          <w:tcPr>
            <w:tcW w:w="960" w:type="dxa"/>
            <w:tcBorders>
              <w:top w:val="nil"/>
              <w:left w:val="nil"/>
              <w:bottom w:val="nil"/>
              <w:right w:val="nil"/>
            </w:tcBorders>
            <w:shd w:val="clear" w:color="auto" w:fill="auto"/>
            <w:noWrap/>
            <w:vAlign w:val="bottom"/>
          </w:tcPr>
          <w:p w14:paraId="4D93FACF" w14:textId="77777777" w:rsidR="009E2D61" w:rsidRPr="00320783" w:rsidRDefault="009E2D61" w:rsidP="009E2D61">
            <w:pPr>
              <w:rPr>
                <w:rFonts w:eastAsia="Times New Roman" w:cs="Arial"/>
                <w:szCs w:val="21"/>
              </w:rPr>
            </w:pPr>
            <w:r w:rsidRPr="00320783">
              <w:rPr>
                <w:rFonts w:eastAsia="Times New Roman" w:cs="Arial"/>
                <w:szCs w:val="21"/>
              </w:rPr>
              <w:t>VAO</w:t>
            </w:r>
          </w:p>
        </w:tc>
        <w:tc>
          <w:tcPr>
            <w:tcW w:w="5780" w:type="dxa"/>
            <w:tcBorders>
              <w:top w:val="nil"/>
              <w:left w:val="nil"/>
              <w:bottom w:val="nil"/>
              <w:right w:val="nil"/>
            </w:tcBorders>
            <w:shd w:val="clear" w:color="auto" w:fill="auto"/>
            <w:noWrap/>
            <w:vAlign w:val="bottom"/>
          </w:tcPr>
          <w:p w14:paraId="4109B024" w14:textId="77777777" w:rsidR="009E2D61" w:rsidRPr="00320783" w:rsidRDefault="009E2D61" w:rsidP="009E2D61">
            <w:pPr>
              <w:rPr>
                <w:rFonts w:eastAsia="Times New Roman" w:cs="Arial"/>
                <w:szCs w:val="21"/>
              </w:rPr>
            </w:pPr>
            <w:r w:rsidRPr="00320783">
              <w:rPr>
                <w:rFonts w:eastAsia="Times New Roman" w:cs="Arial"/>
                <w:szCs w:val="21"/>
              </w:rPr>
              <w:t>Vereniging ambachtse ondernemers</w:t>
            </w:r>
          </w:p>
        </w:tc>
      </w:tr>
      <w:tr w:rsidR="009E2D61" w:rsidRPr="00320783" w14:paraId="662EC56F" w14:textId="77777777" w:rsidTr="009E2D61">
        <w:trPr>
          <w:trHeight w:val="285"/>
        </w:trPr>
        <w:tc>
          <w:tcPr>
            <w:tcW w:w="960" w:type="dxa"/>
            <w:tcBorders>
              <w:top w:val="nil"/>
              <w:left w:val="nil"/>
              <w:bottom w:val="nil"/>
              <w:right w:val="nil"/>
            </w:tcBorders>
            <w:shd w:val="clear" w:color="auto" w:fill="auto"/>
            <w:noWrap/>
            <w:vAlign w:val="bottom"/>
          </w:tcPr>
          <w:p w14:paraId="2B4DF90A" w14:textId="77777777" w:rsidR="009E2D61" w:rsidRPr="00320783" w:rsidRDefault="009E2D61" w:rsidP="009E2D61">
            <w:pPr>
              <w:rPr>
                <w:rFonts w:eastAsia="Times New Roman" w:cs="Arial"/>
                <w:szCs w:val="21"/>
              </w:rPr>
            </w:pPr>
            <w:r w:rsidRPr="00320783">
              <w:rPr>
                <w:rFonts w:eastAsia="Times New Roman" w:cs="Arial"/>
                <w:szCs w:val="21"/>
              </w:rPr>
              <w:t>VINEX</w:t>
            </w:r>
          </w:p>
        </w:tc>
        <w:tc>
          <w:tcPr>
            <w:tcW w:w="5780" w:type="dxa"/>
            <w:tcBorders>
              <w:top w:val="nil"/>
              <w:left w:val="nil"/>
              <w:bottom w:val="nil"/>
              <w:right w:val="nil"/>
            </w:tcBorders>
            <w:shd w:val="clear" w:color="auto" w:fill="auto"/>
            <w:noWrap/>
            <w:vAlign w:val="bottom"/>
          </w:tcPr>
          <w:p w14:paraId="6957BE5C" w14:textId="77777777" w:rsidR="009E2D61" w:rsidRPr="00320783" w:rsidRDefault="009E2D61" w:rsidP="009E2D61">
            <w:pPr>
              <w:rPr>
                <w:rFonts w:eastAsia="Times New Roman" w:cs="Arial"/>
                <w:szCs w:val="21"/>
              </w:rPr>
            </w:pPr>
            <w:r w:rsidRPr="00320783">
              <w:rPr>
                <w:rFonts w:eastAsia="Times New Roman" w:cs="Arial"/>
                <w:szCs w:val="21"/>
              </w:rPr>
              <w:t>Vierde nota ruimtelijke ordening extra</w:t>
            </w:r>
          </w:p>
        </w:tc>
      </w:tr>
      <w:tr w:rsidR="009E2D61" w:rsidRPr="00320783" w14:paraId="47A1AE26" w14:textId="77777777" w:rsidTr="009E2D61">
        <w:trPr>
          <w:trHeight w:val="285"/>
        </w:trPr>
        <w:tc>
          <w:tcPr>
            <w:tcW w:w="960" w:type="dxa"/>
            <w:tcBorders>
              <w:top w:val="nil"/>
              <w:left w:val="nil"/>
              <w:bottom w:val="nil"/>
              <w:right w:val="nil"/>
            </w:tcBorders>
            <w:shd w:val="clear" w:color="auto" w:fill="auto"/>
            <w:noWrap/>
            <w:vAlign w:val="bottom"/>
          </w:tcPr>
          <w:p w14:paraId="2B591063" w14:textId="77777777" w:rsidR="009E2D61" w:rsidRPr="00320783" w:rsidRDefault="009E2D61" w:rsidP="009E2D61">
            <w:pPr>
              <w:rPr>
                <w:rFonts w:eastAsia="Times New Roman" w:cs="Arial"/>
                <w:szCs w:val="21"/>
              </w:rPr>
            </w:pPr>
            <w:r>
              <w:rPr>
                <w:rFonts w:eastAsia="Times New Roman" w:cs="Arial"/>
                <w:szCs w:val="21"/>
              </w:rPr>
              <w:t>VJI</w:t>
            </w:r>
          </w:p>
        </w:tc>
        <w:tc>
          <w:tcPr>
            <w:tcW w:w="5780" w:type="dxa"/>
            <w:tcBorders>
              <w:top w:val="nil"/>
              <w:left w:val="nil"/>
              <w:bottom w:val="nil"/>
              <w:right w:val="nil"/>
            </w:tcBorders>
            <w:shd w:val="clear" w:color="auto" w:fill="auto"/>
            <w:noWrap/>
            <w:vAlign w:val="bottom"/>
          </w:tcPr>
          <w:p w14:paraId="12D6705F" w14:textId="77777777" w:rsidR="009E2D61" w:rsidRPr="00320783" w:rsidRDefault="009E2D61" w:rsidP="009E2D61">
            <w:pPr>
              <w:rPr>
                <w:rFonts w:eastAsia="Times New Roman" w:cs="Arial"/>
                <w:szCs w:val="21"/>
              </w:rPr>
            </w:pPr>
            <w:r>
              <w:rPr>
                <w:rFonts w:eastAsia="Times New Roman" w:cs="Arial"/>
                <w:szCs w:val="21"/>
              </w:rPr>
              <w:t>Verwey Jonker Instituut – Kinderen in Tel</w:t>
            </w:r>
          </w:p>
        </w:tc>
      </w:tr>
      <w:tr w:rsidR="009E2D61" w14:paraId="2A3139DE" w14:textId="77777777" w:rsidTr="009E2D61">
        <w:trPr>
          <w:trHeight w:val="285"/>
        </w:trPr>
        <w:tc>
          <w:tcPr>
            <w:tcW w:w="960" w:type="dxa"/>
            <w:tcBorders>
              <w:top w:val="nil"/>
              <w:left w:val="nil"/>
              <w:bottom w:val="nil"/>
              <w:right w:val="nil"/>
            </w:tcBorders>
            <w:shd w:val="clear" w:color="auto" w:fill="auto"/>
            <w:noWrap/>
            <w:vAlign w:val="bottom"/>
          </w:tcPr>
          <w:p w14:paraId="20A2C624" w14:textId="77777777" w:rsidR="009E2D61" w:rsidRDefault="009E2D61" w:rsidP="009E2D61">
            <w:pPr>
              <w:rPr>
                <w:rFonts w:eastAsia="Times New Roman" w:cs="Arial"/>
                <w:szCs w:val="21"/>
              </w:rPr>
            </w:pPr>
            <w:r>
              <w:rPr>
                <w:rFonts w:eastAsia="Times New Roman" w:cs="Arial"/>
                <w:szCs w:val="21"/>
              </w:rPr>
              <w:t>VPB</w:t>
            </w:r>
          </w:p>
        </w:tc>
        <w:tc>
          <w:tcPr>
            <w:tcW w:w="5780" w:type="dxa"/>
            <w:tcBorders>
              <w:top w:val="nil"/>
              <w:left w:val="nil"/>
              <w:bottom w:val="nil"/>
              <w:right w:val="nil"/>
            </w:tcBorders>
            <w:shd w:val="clear" w:color="auto" w:fill="auto"/>
            <w:noWrap/>
            <w:vAlign w:val="bottom"/>
          </w:tcPr>
          <w:p w14:paraId="1F9820DB" w14:textId="77777777" w:rsidR="009E2D61" w:rsidRDefault="009E2D61" w:rsidP="009E2D61">
            <w:pPr>
              <w:rPr>
                <w:rFonts w:eastAsia="Times New Roman" w:cs="Arial"/>
                <w:szCs w:val="21"/>
              </w:rPr>
            </w:pPr>
            <w:r>
              <w:rPr>
                <w:rFonts w:eastAsia="Times New Roman" w:cs="Arial"/>
                <w:szCs w:val="21"/>
              </w:rPr>
              <w:t>Vennootschapsbelasting</w:t>
            </w:r>
          </w:p>
        </w:tc>
      </w:tr>
      <w:tr w:rsidR="009E2D61" w:rsidRPr="00320783" w14:paraId="155C1526" w14:textId="77777777" w:rsidTr="009E2D61">
        <w:trPr>
          <w:trHeight w:val="285"/>
        </w:trPr>
        <w:tc>
          <w:tcPr>
            <w:tcW w:w="960" w:type="dxa"/>
            <w:tcBorders>
              <w:top w:val="nil"/>
              <w:left w:val="nil"/>
              <w:bottom w:val="nil"/>
              <w:right w:val="nil"/>
            </w:tcBorders>
            <w:shd w:val="clear" w:color="auto" w:fill="auto"/>
            <w:noWrap/>
            <w:vAlign w:val="bottom"/>
          </w:tcPr>
          <w:p w14:paraId="3D85B7FD" w14:textId="77777777" w:rsidR="009E2D61" w:rsidRPr="00320783" w:rsidRDefault="009E2D61" w:rsidP="009E2D61">
            <w:pPr>
              <w:rPr>
                <w:rFonts w:eastAsia="Times New Roman" w:cs="Arial"/>
                <w:szCs w:val="21"/>
              </w:rPr>
            </w:pPr>
            <w:r w:rsidRPr="00320783">
              <w:rPr>
                <w:rFonts w:eastAsia="Times New Roman" w:cs="Arial"/>
                <w:szCs w:val="21"/>
              </w:rPr>
              <w:t>VNG</w:t>
            </w:r>
          </w:p>
        </w:tc>
        <w:tc>
          <w:tcPr>
            <w:tcW w:w="5780" w:type="dxa"/>
            <w:tcBorders>
              <w:top w:val="nil"/>
              <w:left w:val="nil"/>
              <w:bottom w:val="nil"/>
              <w:right w:val="nil"/>
            </w:tcBorders>
            <w:shd w:val="clear" w:color="auto" w:fill="auto"/>
            <w:noWrap/>
            <w:vAlign w:val="bottom"/>
          </w:tcPr>
          <w:p w14:paraId="4DF0438B" w14:textId="77777777" w:rsidR="009E2D61" w:rsidRPr="00320783" w:rsidRDefault="009E2D61" w:rsidP="009E2D61">
            <w:pPr>
              <w:rPr>
                <w:rFonts w:eastAsia="Times New Roman" w:cs="Arial"/>
                <w:szCs w:val="21"/>
              </w:rPr>
            </w:pPr>
            <w:r w:rsidRPr="00320783">
              <w:rPr>
                <w:rFonts w:eastAsia="Times New Roman" w:cs="Arial"/>
                <w:szCs w:val="21"/>
              </w:rPr>
              <w:t>Vereniging Nederlandse Gemeenten</w:t>
            </w:r>
          </w:p>
        </w:tc>
      </w:tr>
      <w:tr w:rsidR="009E2D61" w:rsidRPr="00320783" w14:paraId="4AECA110" w14:textId="77777777" w:rsidTr="009E2D61">
        <w:trPr>
          <w:trHeight w:val="285"/>
        </w:trPr>
        <w:tc>
          <w:tcPr>
            <w:tcW w:w="960" w:type="dxa"/>
            <w:tcBorders>
              <w:top w:val="nil"/>
              <w:left w:val="nil"/>
              <w:bottom w:val="nil"/>
              <w:right w:val="nil"/>
            </w:tcBorders>
            <w:shd w:val="clear" w:color="auto" w:fill="auto"/>
            <w:noWrap/>
            <w:vAlign w:val="bottom"/>
          </w:tcPr>
          <w:p w14:paraId="08A40AA1" w14:textId="77777777" w:rsidR="009E2D61" w:rsidRPr="00320783" w:rsidRDefault="009E2D61" w:rsidP="009E2D61">
            <w:pPr>
              <w:rPr>
                <w:rFonts w:eastAsia="Times New Roman" w:cs="Arial"/>
                <w:szCs w:val="21"/>
              </w:rPr>
            </w:pPr>
            <w:r w:rsidRPr="00320783">
              <w:rPr>
                <w:rFonts w:eastAsia="Times New Roman" w:cs="Arial"/>
                <w:szCs w:val="21"/>
              </w:rPr>
              <w:t>VRZHZ</w:t>
            </w:r>
          </w:p>
        </w:tc>
        <w:tc>
          <w:tcPr>
            <w:tcW w:w="5780" w:type="dxa"/>
            <w:tcBorders>
              <w:top w:val="nil"/>
              <w:left w:val="nil"/>
              <w:bottom w:val="nil"/>
              <w:right w:val="nil"/>
            </w:tcBorders>
            <w:shd w:val="clear" w:color="auto" w:fill="auto"/>
            <w:noWrap/>
            <w:vAlign w:val="bottom"/>
          </w:tcPr>
          <w:p w14:paraId="18388254" w14:textId="77777777" w:rsidR="009E2D61" w:rsidRPr="00320783" w:rsidRDefault="009E2D61" w:rsidP="009E2D61">
            <w:pPr>
              <w:rPr>
                <w:rFonts w:eastAsia="Times New Roman" w:cs="Arial"/>
                <w:szCs w:val="21"/>
              </w:rPr>
            </w:pPr>
            <w:r w:rsidRPr="00320783">
              <w:rPr>
                <w:rFonts w:eastAsia="Times New Roman" w:cs="Arial"/>
                <w:szCs w:val="21"/>
              </w:rPr>
              <w:t>Veiligheidsregio Zuid Holland Zuid</w:t>
            </w:r>
          </w:p>
        </w:tc>
      </w:tr>
      <w:tr w:rsidR="009E2D61" w:rsidRPr="00320783" w14:paraId="45EDCE4F" w14:textId="77777777" w:rsidTr="009E2D61">
        <w:trPr>
          <w:trHeight w:val="285"/>
        </w:trPr>
        <w:tc>
          <w:tcPr>
            <w:tcW w:w="960" w:type="dxa"/>
            <w:tcBorders>
              <w:top w:val="nil"/>
              <w:left w:val="nil"/>
              <w:bottom w:val="nil"/>
              <w:right w:val="nil"/>
            </w:tcBorders>
            <w:shd w:val="clear" w:color="auto" w:fill="auto"/>
            <w:noWrap/>
            <w:vAlign w:val="bottom"/>
          </w:tcPr>
          <w:p w14:paraId="72EBC6C4" w14:textId="77777777" w:rsidR="009E2D61" w:rsidRPr="00320783" w:rsidRDefault="009E2D61" w:rsidP="009E2D61">
            <w:pPr>
              <w:rPr>
                <w:rFonts w:eastAsia="Times New Roman" w:cs="Arial"/>
                <w:szCs w:val="21"/>
              </w:rPr>
            </w:pPr>
            <w:r w:rsidRPr="00320783">
              <w:rPr>
                <w:rFonts w:eastAsia="Times New Roman" w:cs="Arial"/>
                <w:szCs w:val="21"/>
              </w:rPr>
              <w:t>VTA</w:t>
            </w:r>
          </w:p>
        </w:tc>
        <w:tc>
          <w:tcPr>
            <w:tcW w:w="5780" w:type="dxa"/>
            <w:tcBorders>
              <w:top w:val="nil"/>
              <w:left w:val="nil"/>
              <w:bottom w:val="nil"/>
              <w:right w:val="nil"/>
            </w:tcBorders>
            <w:shd w:val="clear" w:color="auto" w:fill="auto"/>
            <w:noWrap/>
            <w:vAlign w:val="bottom"/>
          </w:tcPr>
          <w:p w14:paraId="5A3532E1" w14:textId="77777777" w:rsidR="009E2D61" w:rsidRPr="00320783" w:rsidRDefault="009E2D61" w:rsidP="009E2D61">
            <w:pPr>
              <w:rPr>
                <w:rFonts w:eastAsia="Times New Roman" w:cs="Arial"/>
                <w:szCs w:val="21"/>
              </w:rPr>
            </w:pPr>
            <w:r w:rsidRPr="00320783">
              <w:rPr>
                <w:rFonts w:eastAsia="Times New Roman" w:cs="Arial"/>
                <w:szCs w:val="21"/>
              </w:rPr>
              <w:t>Visual Tree Assessment</w:t>
            </w:r>
          </w:p>
        </w:tc>
      </w:tr>
      <w:tr w:rsidR="009E2D61" w:rsidRPr="00320783" w14:paraId="31DFD82F" w14:textId="77777777" w:rsidTr="009E2D61">
        <w:trPr>
          <w:trHeight w:val="285"/>
        </w:trPr>
        <w:tc>
          <w:tcPr>
            <w:tcW w:w="960" w:type="dxa"/>
            <w:tcBorders>
              <w:top w:val="nil"/>
              <w:left w:val="nil"/>
              <w:bottom w:val="nil"/>
              <w:right w:val="nil"/>
            </w:tcBorders>
            <w:shd w:val="clear" w:color="auto" w:fill="auto"/>
            <w:noWrap/>
            <w:vAlign w:val="bottom"/>
          </w:tcPr>
          <w:p w14:paraId="4F108E1B" w14:textId="77777777" w:rsidR="009E2D61" w:rsidRPr="00320783" w:rsidRDefault="009E2D61" w:rsidP="009E2D61">
            <w:pPr>
              <w:rPr>
                <w:rFonts w:eastAsia="Times New Roman" w:cs="Arial"/>
                <w:szCs w:val="21"/>
              </w:rPr>
            </w:pPr>
            <w:r w:rsidRPr="00320783">
              <w:rPr>
                <w:rFonts w:eastAsia="Times New Roman" w:cs="Arial"/>
                <w:szCs w:val="21"/>
              </w:rPr>
              <w:t>WBW</w:t>
            </w:r>
          </w:p>
        </w:tc>
        <w:tc>
          <w:tcPr>
            <w:tcW w:w="5780" w:type="dxa"/>
            <w:tcBorders>
              <w:top w:val="nil"/>
              <w:left w:val="nil"/>
              <w:bottom w:val="nil"/>
              <w:right w:val="nil"/>
            </w:tcBorders>
            <w:shd w:val="clear" w:color="auto" w:fill="auto"/>
            <w:noWrap/>
            <w:vAlign w:val="bottom"/>
          </w:tcPr>
          <w:p w14:paraId="492880BE" w14:textId="77777777" w:rsidR="009E2D61" w:rsidRPr="00320783" w:rsidRDefault="009E2D61" w:rsidP="009E2D61">
            <w:pPr>
              <w:rPr>
                <w:rFonts w:eastAsia="Times New Roman" w:cs="Arial"/>
                <w:szCs w:val="21"/>
              </w:rPr>
            </w:pPr>
            <w:r w:rsidRPr="00320783">
              <w:rPr>
                <w:rFonts w:eastAsia="Times New Roman" w:cs="Arial"/>
                <w:szCs w:val="21"/>
              </w:rPr>
              <w:t>Wijk- en buurtgericht werken</w:t>
            </w:r>
          </w:p>
        </w:tc>
      </w:tr>
      <w:tr w:rsidR="009E2D61" w:rsidRPr="00320783" w14:paraId="3E9A4050" w14:textId="77777777" w:rsidTr="009E2D61">
        <w:trPr>
          <w:trHeight w:val="285"/>
        </w:trPr>
        <w:tc>
          <w:tcPr>
            <w:tcW w:w="960" w:type="dxa"/>
            <w:tcBorders>
              <w:top w:val="nil"/>
              <w:left w:val="nil"/>
              <w:bottom w:val="nil"/>
              <w:right w:val="nil"/>
            </w:tcBorders>
            <w:shd w:val="clear" w:color="auto" w:fill="auto"/>
            <w:noWrap/>
            <w:vAlign w:val="bottom"/>
          </w:tcPr>
          <w:p w14:paraId="737550C6" w14:textId="77777777" w:rsidR="009E2D61" w:rsidRPr="00320783" w:rsidRDefault="009E2D61" w:rsidP="009E2D61">
            <w:pPr>
              <w:rPr>
                <w:rFonts w:eastAsia="Times New Roman" w:cs="Arial"/>
                <w:szCs w:val="21"/>
              </w:rPr>
            </w:pPr>
            <w:r w:rsidRPr="00320783">
              <w:rPr>
                <w:rFonts w:eastAsia="Times New Roman" w:cs="Arial"/>
                <w:szCs w:val="21"/>
              </w:rPr>
              <w:t>WMO</w:t>
            </w:r>
          </w:p>
        </w:tc>
        <w:tc>
          <w:tcPr>
            <w:tcW w:w="5780" w:type="dxa"/>
            <w:tcBorders>
              <w:top w:val="nil"/>
              <w:left w:val="nil"/>
              <w:bottom w:val="nil"/>
              <w:right w:val="nil"/>
            </w:tcBorders>
            <w:shd w:val="clear" w:color="auto" w:fill="auto"/>
            <w:noWrap/>
            <w:vAlign w:val="bottom"/>
          </w:tcPr>
          <w:p w14:paraId="76A8A3A1" w14:textId="77777777" w:rsidR="009E2D61" w:rsidRPr="00320783" w:rsidRDefault="009E2D61" w:rsidP="009E2D61">
            <w:pPr>
              <w:rPr>
                <w:rFonts w:eastAsia="Times New Roman" w:cs="Arial"/>
                <w:szCs w:val="21"/>
              </w:rPr>
            </w:pPr>
            <w:r w:rsidRPr="00320783">
              <w:rPr>
                <w:rFonts w:eastAsia="Times New Roman" w:cs="Arial"/>
                <w:szCs w:val="21"/>
              </w:rPr>
              <w:t>Wet maatschappelijke ondersteuning</w:t>
            </w:r>
          </w:p>
        </w:tc>
      </w:tr>
      <w:tr w:rsidR="009E2D61" w:rsidRPr="00320783" w14:paraId="1FDAE4B0" w14:textId="77777777" w:rsidTr="009E2D61">
        <w:trPr>
          <w:trHeight w:val="285"/>
        </w:trPr>
        <w:tc>
          <w:tcPr>
            <w:tcW w:w="960" w:type="dxa"/>
            <w:tcBorders>
              <w:top w:val="nil"/>
              <w:left w:val="nil"/>
              <w:bottom w:val="nil"/>
              <w:right w:val="nil"/>
            </w:tcBorders>
            <w:shd w:val="clear" w:color="auto" w:fill="auto"/>
            <w:noWrap/>
            <w:vAlign w:val="bottom"/>
          </w:tcPr>
          <w:p w14:paraId="3EA21B66" w14:textId="77777777" w:rsidR="009E2D61" w:rsidRPr="00320783" w:rsidRDefault="009E2D61" w:rsidP="009E2D61">
            <w:pPr>
              <w:rPr>
                <w:rFonts w:eastAsia="Times New Roman" w:cs="Arial"/>
                <w:szCs w:val="21"/>
              </w:rPr>
            </w:pPr>
            <w:r w:rsidRPr="00320783">
              <w:rPr>
                <w:rFonts w:eastAsia="Times New Roman" w:cs="Arial"/>
                <w:szCs w:val="21"/>
              </w:rPr>
              <w:t>WOZ</w:t>
            </w:r>
          </w:p>
        </w:tc>
        <w:tc>
          <w:tcPr>
            <w:tcW w:w="5780" w:type="dxa"/>
            <w:tcBorders>
              <w:top w:val="nil"/>
              <w:left w:val="nil"/>
              <w:bottom w:val="nil"/>
              <w:right w:val="nil"/>
            </w:tcBorders>
            <w:shd w:val="clear" w:color="auto" w:fill="auto"/>
            <w:noWrap/>
            <w:vAlign w:val="bottom"/>
          </w:tcPr>
          <w:p w14:paraId="6C01E5D4" w14:textId="77777777" w:rsidR="009E2D61" w:rsidRPr="00320783" w:rsidRDefault="009E2D61" w:rsidP="009E2D61">
            <w:pPr>
              <w:rPr>
                <w:rFonts w:eastAsia="Times New Roman" w:cs="Arial"/>
                <w:szCs w:val="21"/>
              </w:rPr>
            </w:pPr>
            <w:r w:rsidRPr="00320783">
              <w:rPr>
                <w:rFonts w:eastAsia="Times New Roman" w:cs="Arial"/>
                <w:szCs w:val="21"/>
              </w:rPr>
              <w:t>Wet waardering onroerende zaken</w:t>
            </w:r>
          </w:p>
        </w:tc>
      </w:tr>
      <w:tr w:rsidR="009E2D61" w:rsidRPr="00320783" w14:paraId="007CE524" w14:textId="77777777" w:rsidTr="009E2D61">
        <w:trPr>
          <w:trHeight w:val="285"/>
        </w:trPr>
        <w:tc>
          <w:tcPr>
            <w:tcW w:w="960" w:type="dxa"/>
            <w:tcBorders>
              <w:top w:val="nil"/>
              <w:left w:val="nil"/>
              <w:bottom w:val="nil"/>
              <w:right w:val="nil"/>
            </w:tcBorders>
            <w:shd w:val="clear" w:color="auto" w:fill="auto"/>
            <w:noWrap/>
            <w:vAlign w:val="bottom"/>
          </w:tcPr>
          <w:p w14:paraId="2B83F25B" w14:textId="77777777" w:rsidR="009E2D61" w:rsidRPr="00320783" w:rsidRDefault="009E2D61" w:rsidP="009E2D61">
            <w:pPr>
              <w:rPr>
                <w:rFonts w:eastAsia="Times New Roman" w:cs="Arial"/>
                <w:szCs w:val="21"/>
              </w:rPr>
            </w:pPr>
            <w:r w:rsidRPr="00320783">
              <w:rPr>
                <w:rFonts w:eastAsia="Times New Roman" w:cs="Arial"/>
                <w:szCs w:val="21"/>
              </w:rPr>
              <w:t>WSW</w:t>
            </w:r>
          </w:p>
        </w:tc>
        <w:tc>
          <w:tcPr>
            <w:tcW w:w="5780" w:type="dxa"/>
            <w:tcBorders>
              <w:top w:val="nil"/>
              <w:left w:val="nil"/>
              <w:bottom w:val="nil"/>
              <w:right w:val="nil"/>
            </w:tcBorders>
            <w:shd w:val="clear" w:color="auto" w:fill="auto"/>
            <w:noWrap/>
            <w:vAlign w:val="bottom"/>
          </w:tcPr>
          <w:p w14:paraId="7FF54C4B" w14:textId="77777777" w:rsidR="009E2D61" w:rsidRPr="00320783" w:rsidRDefault="009E2D61" w:rsidP="009E2D61">
            <w:pPr>
              <w:rPr>
                <w:rFonts w:eastAsia="Times New Roman" w:cs="Arial"/>
                <w:szCs w:val="21"/>
              </w:rPr>
            </w:pPr>
            <w:r w:rsidRPr="00320783">
              <w:rPr>
                <w:rFonts w:eastAsia="Times New Roman" w:cs="Arial"/>
                <w:szCs w:val="21"/>
              </w:rPr>
              <w:t>Waarborgfonds sociale woningbouw</w:t>
            </w:r>
          </w:p>
        </w:tc>
      </w:tr>
      <w:tr w:rsidR="009E2D61" w:rsidRPr="00320783" w14:paraId="710FA7D4" w14:textId="77777777" w:rsidTr="009E2D61">
        <w:trPr>
          <w:trHeight w:val="285"/>
        </w:trPr>
        <w:tc>
          <w:tcPr>
            <w:tcW w:w="960" w:type="dxa"/>
            <w:tcBorders>
              <w:top w:val="nil"/>
              <w:left w:val="nil"/>
              <w:bottom w:val="nil"/>
              <w:right w:val="nil"/>
            </w:tcBorders>
            <w:shd w:val="clear" w:color="auto" w:fill="auto"/>
            <w:noWrap/>
            <w:vAlign w:val="bottom"/>
          </w:tcPr>
          <w:p w14:paraId="526F4E59" w14:textId="77777777" w:rsidR="009E2D61" w:rsidRPr="00320783" w:rsidRDefault="009E2D61" w:rsidP="009E2D61">
            <w:pPr>
              <w:rPr>
                <w:rFonts w:eastAsia="Times New Roman" w:cs="Arial"/>
                <w:szCs w:val="21"/>
              </w:rPr>
            </w:pPr>
            <w:r w:rsidRPr="00320783">
              <w:rPr>
                <w:rFonts w:eastAsia="Times New Roman" w:cs="Arial"/>
                <w:szCs w:val="21"/>
              </w:rPr>
              <w:t>Wsw</w:t>
            </w:r>
          </w:p>
        </w:tc>
        <w:tc>
          <w:tcPr>
            <w:tcW w:w="5780" w:type="dxa"/>
            <w:tcBorders>
              <w:top w:val="nil"/>
              <w:left w:val="nil"/>
              <w:bottom w:val="nil"/>
              <w:right w:val="nil"/>
            </w:tcBorders>
            <w:shd w:val="clear" w:color="auto" w:fill="auto"/>
            <w:noWrap/>
            <w:vAlign w:val="bottom"/>
          </w:tcPr>
          <w:p w14:paraId="131D95FC" w14:textId="77777777" w:rsidR="009E2D61" w:rsidRPr="00320783" w:rsidRDefault="009E2D61" w:rsidP="009E2D61">
            <w:pPr>
              <w:rPr>
                <w:rFonts w:eastAsia="Times New Roman" w:cs="Arial"/>
                <w:szCs w:val="21"/>
              </w:rPr>
            </w:pPr>
            <w:r w:rsidRPr="00320783">
              <w:rPr>
                <w:rFonts w:eastAsia="Times New Roman" w:cs="Arial"/>
                <w:szCs w:val="21"/>
              </w:rPr>
              <w:t>Wet sociale werkplaatsen</w:t>
            </w:r>
          </w:p>
        </w:tc>
      </w:tr>
      <w:tr w:rsidR="009E2D61" w:rsidRPr="00320783" w14:paraId="071ADE60" w14:textId="77777777" w:rsidTr="009E2D61">
        <w:trPr>
          <w:trHeight w:val="285"/>
        </w:trPr>
        <w:tc>
          <w:tcPr>
            <w:tcW w:w="960" w:type="dxa"/>
            <w:tcBorders>
              <w:top w:val="nil"/>
              <w:left w:val="nil"/>
              <w:bottom w:val="nil"/>
              <w:right w:val="nil"/>
            </w:tcBorders>
            <w:shd w:val="clear" w:color="auto" w:fill="auto"/>
            <w:noWrap/>
            <w:vAlign w:val="bottom"/>
          </w:tcPr>
          <w:p w14:paraId="00A67491" w14:textId="77777777" w:rsidR="009E2D61" w:rsidRPr="00320783" w:rsidRDefault="009E2D61" w:rsidP="009E2D61">
            <w:pPr>
              <w:rPr>
                <w:rFonts w:eastAsia="Times New Roman" w:cs="Arial"/>
                <w:szCs w:val="21"/>
              </w:rPr>
            </w:pPr>
            <w:r w:rsidRPr="00320783">
              <w:rPr>
                <w:rFonts w:eastAsia="Times New Roman" w:cs="Arial"/>
                <w:szCs w:val="21"/>
              </w:rPr>
              <w:t>Wvg</w:t>
            </w:r>
          </w:p>
        </w:tc>
        <w:tc>
          <w:tcPr>
            <w:tcW w:w="5780" w:type="dxa"/>
            <w:tcBorders>
              <w:top w:val="nil"/>
              <w:left w:val="nil"/>
              <w:bottom w:val="nil"/>
              <w:right w:val="nil"/>
            </w:tcBorders>
            <w:shd w:val="clear" w:color="auto" w:fill="auto"/>
            <w:noWrap/>
            <w:vAlign w:val="bottom"/>
          </w:tcPr>
          <w:p w14:paraId="0CD29E98" w14:textId="77777777" w:rsidR="009E2D61" w:rsidRPr="00320783" w:rsidRDefault="009E2D61" w:rsidP="009E2D61">
            <w:pPr>
              <w:rPr>
                <w:rFonts w:eastAsia="Times New Roman" w:cs="Arial"/>
                <w:szCs w:val="21"/>
              </w:rPr>
            </w:pPr>
            <w:r w:rsidRPr="00320783">
              <w:rPr>
                <w:rFonts w:eastAsia="Times New Roman" w:cs="Arial"/>
                <w:szCs w:val="21"/>
              </w:rPr>
              <w:t>Wet voorkeursrecht gemeenten</w:t>
            </w:r>
          </w:p>
        </w:tc>
      </w:tr>
      <w:tr w:rsidR="009E2D61" w:rsidRPr="00320783" w14:paraId="3CEF7702" w14:textId="77777777" w:rsidTr="009E2D61">
        <w:trPr>
          <w:trHeight w:val="285"/>
        </w:trPr>
        <w:tc>
          <w:tcPr>
            <w:tcW w:w="960" w:type="dxa"/>
            <w:tcBorders>
              <w:top w:val="nil"/>
              <w:left w:val="nil"/>
              <w:bottom w:val="nil"/>
              <w:right w:val="nil"/>
            </w:tcBorders>
            <w:shd w:val="clear" w:color="auto" w:fill="auto"/>
            <w:noWrap/>
            <w:vAlign w:val="bottom"/>
          </w:tcPr>
          <w:p w14:paraId="2CD1CDD9" w14:textId="77777777" w:rsidR="009E2D61" w:rsidRPr="00320783" w:rsidRDefault="009E2D61" w:rsidP="009E2D61">
            <w:pPr>
              <w:rPr>
                <w:rFonts w:eastAsia="Times New Roman" w:cs="Arial"/>
                <w:szCs w:val="21"/>
              </w:rPr>
            </w:pPr>
            <w:r w:rsidRPr="00320783">
              <w:rPr>
                <w:rFonts w:eastAsia="Times New Roman" w:cs="Arial"/>
                <w:szCs w:val="21"/>
              </w:rPr>
              <w:t>WWB</w:t>
            </w:r>
          </w:p>
        </w:tc>
        <w:tc>
          <w:tcPr>
            <w:tcW w:w="5780" w:type="dxa"/>
            <w:tcBorders>
              <w:top w:val="nil"/>
              <w:left w:val="nil"/>
              <w:bottom w:val="nil"/>
              <w:right w:val="nil"/>
            </w:tcBorders>
            <w:shd w:val="clear" w:color="auto" w:fill="auto"/>
            <w:noWrap/>
            <w:vAlign w:val="bottom"/>
          </w:tcPr>
          <w:p w14:paraId="07D2CC2C" w14:textId="77777777" w:rsidR="009E2D61" w:rsidRPr="00320783" w:rsidRDefault="009E2D61" w:rsidP="009E2D61">
            <w:pPr>
              <w:rPr>
                <w:rFonts w:eastAsia="Times New Roman" w:cs="Arial"/>
                <w:szCs w:val="21"/>
              </w:rPr>
            </w:pPr>
            <w:r w:rsidRPr="00320783">
              <w:rPr>
                <w:rFonts w:eastAsia="Times New Roman" w:cs="Arial"/>
                <w:szCs w:val="21"/>
              </w:rPr>
              <w:t>Wet werk en bijstand</w:t>
            </w:r>
          </w:p>
        </w:tc>
      </w:tr>
      <w:tr w:rsidR="009E2D61" w:rsidRPr="00320783" w14:paraId="4A4A030B" w14:textId="77777777" w:rsidTr="009E2D61">
        <w:trPr>
          <w:trHeight w:val="285"/>
        </w:trPr>
        <w:tc>
          <w:tcPr>
            <w:tcW w:w="960" w:type="dxa"/>
            <w:tcBorders>
              <w:top w:val="nil"/>
              <w:left w:val="nil"/>
              <w:bottom w:val="nil"/>
              <w:right w:val="nil"/>
            </w:tcBorders>
            <w:shd w:val="clear" w:color="auto" w:fill="auto"/>
            <w:noWrap/>
            <w:vAlign w:val="bottom"/>
          </w:tcPr>
          <w:p w14:paraId="49B560B4" w14:textId="77777777" w:rsidR="009E2D61" w:rsidRPr="00320783" w:rsidRDefault="009E2D61" w:rsidP="009E2D61">
            <w:pPr>
              <w:rPr>
                <w:rFonts w:eastAsia="Times New Roman" w:cs="Arial"/>
                <w:szCs w:val="21"/>
              </w:rPr>
            </w:pPr>
            <w:r w:rsidRPr="00320783">
              <w:rPr>
                <w:rFonts w:eastAsia="Times New Roman" w:cs="Arial"/>
                <w:szCs w:val="21"/>
              </w:rPr>
              <w:t>Wwnv</w:t>
            </w:r>
          </w:p>
        </w:tc>
        <w:tc>
          <w:tcPr>
            <w:tcW w:w="5780" w:type="dxa"/>
            <w:tcBorders>
              <w:top w:val="nil"/>
              <w:left w:val="nil"/>
              <w:bottom w:val="nil"/>
              <w:right w:val="nil"/>
            </w:tcBorders>
            <w:shd w:val="clear" w:color="auto" w:fill="auto"/>
            <w:noWrap/>
            <w:vAlign w:val="bottom"/>
          </w:tcPr>
          <w:p w14:paraId="4E4BBACC" w14:textId="77777777" w:rsidR="009E2D61" w:rsidRPr="00320783" w:rsidRDefault="009E2D61" w:rsidP="009E2D61">
            <w:pPr>
              <w:rPr>
                <w:rFonts w:eastAsia="Times New Roman" w:cs="Arial"/>
                <w:szCs w:val="21"/>
              </w:rPr>
            </w:pPr>
            <w:r w:rsidRPr="00320783">
              <w:rPr>
                <w:rFonts w:eastAsia="Times New Roman" w:cs="Arial"/>
                <w:szCs w:val="21"/>
              </w:rPr>
              <w:t>Wet werken naar vermogen</w:t>
            </w:r>
          </w:p>
        </w:tc>
      </w:tr>
      <w:tr w:rsidR="009E2D61" w:rsidRPr="00320783" w14:paraId="2B935723" w14:textId="77777777" w:rsidTr="009E2D61">
        <w:trPr>
          <w:trHeight w:val="285"/>
        </w:trPr>
        <w:tc>
          <w:tcPr>
            <w:tcW w:w="960" w:type="dxa"/>
            <w:tcBorders>
              <w:top w:val="nil"/>
              <w:left w:val="nil"/>
              <w:bottom w:val="nil"/>
              <w:right w:val="nil"/>
            </w:tcBorders>
            <w:shd w:val="clear" w:color="auto" w:fill="auto"/>
            <w:noWrap/>
            <w:vAlign w:val="bottom"/>
          </w:tcPr>
          <w:p w14:paraId="14639C28" w14:textId="77777777" w:rsidR="009E2D61" w:rsidRPr="00320783" w:rsidRDefault="009E2D61" w:rsidP="009E2D61">
            <w:pPr>
              <w:rPr>
                <w:rFonts w:eastAsia="Times New Roman" w:cs="Arial"/>
                <w:szCs w:val="21"/>
              </w:rPr>
            </w:pPr>
            <w:r w:rsidRPr="00320783">
              <w:rPr>
                <w:rFonts w:eastAsia="Times New Roman" w:cs="Arial"/>
                <w:szCs w:val="21"/>
              </w:rPr>
              <w:t>ZHZ</w:t>
            </w:r>
          </w:p>
        </w:tc>
        <w:tc>
          <w:tcPr>
            <w:tcW w:w="5780" w:type="dxa"/>
            <w:tcBorders>
              <w:top w:val="nil"/>
              <w:left w:val="nil"/>
              <w:bottom w:val="nil"/>
              <w:right w:val="nil"/>
            </w:tcBorders>
            <w:shd w:val="clear" w:color="auto" w:fill="auto"/>
            <w:noWrap/>
            <w:vAlign w:val="bottom"/>
          </w:tcPr>
          <w:p w14:paraId="4C6A783B" w14:textId="77777777" w:rsidR="009E2D61" w:rsidRPr="00320783" w:rsidRDefault="009E2D61" w:rsidP="009E2D61">
            <w:pPr>
              <w:rPr>
                <w:rFonts w:eastAsia="Times New Roman" w:cs="Arial"/>
                <w:szCs w:val="21"/>
              </w:rPr>
            </w:pPr>
            <w:r w:rsidRPr="00320783">
              <w:rPr>
                <w:rFonts w:eastAsia="Times New Roman" w:cs="Arial"/>
                <w:szCs w:val="21"/>
              </w:rPr>
              <w:t>Zuid-Holland Zuid</w:t>
            </w:r>
          </w:p>
        </w:tc>
      </w:tr>
    </w:tbl>
    <w:p w14:paraId="4E829C2D" w14:textId="77777777" w:rsidR="009E2D61" w:rsidRPr="00320783" w:rsidRDefault="009E2D61" w:rsidP="009E2D61">
      <w:pPr>
        <w:spacing w:line="288" w:lineRule="auto"/>
        <w:rPr>
          <w:rFonts w:eastAsia="Times New Roman"/>
          <w:szCs w:val="24"/>
          <w:lang w:eastAsia="en-US"/>
        </w:rPr>
      </w:pPr>
    </w:p>
    <w:p w14:paraId="03AE489D" w14:textId="77777777" w:rsidR="009E2D61" w:rsidRPr="00320783" w:rsidRDefault="009E2D61" w:rsidP="009E2D61">
      <w:pPr>
        <w:pStyle w:val="H-I-Ambacht"/>
        <w:spacing w:after="0"/>
        <w:rPr>
          <w:szCs w:val="24"/>
        </w:rPr>
      </w:pPr>
    </w:p>
    <w:p w14:paraId="50244F7A" w14:textId="77777777" w:rsidR="009E2D61" w:rsidRPr="00320783" w:rsidRDefault="009E2D61" w:rsidP="009E2D61">
      <w:pPr>
        <w:pStyle w:val="H-I-Ambacht"/>
        <w:spacing w:after="0"/>
        <w:rPr>
          <w:sz w:val="21"/>
        </w:rPr>
      </w:pPr>
    </w:p>
    <w:p w14:paraId="1C09EE1D" w14:textId="77777777" w:rsidR="009E2D61" w:rsidRPr="00320783" w:rsidRDefault="009E2D61" w:rsidP="009E2D61">
      <w:pPr>
        <w:pStyle w:val="H-I-Ambacht"/>
        <w:spacing w:after="0"/>
        <w:rPr>
          <w:sz w:val="21"/>
        </w:rPr>
      </w:pPr>
    </w:p>
    <w:p w14:paraId="44008C80" w14:textId="77777777" w:rsidR="009E2D61" w:rsidDel="00BA64B8" w:rsidRDefault="009E2D61" w:rsidP="009E2D61">
      <w:pPr>
        <w:pStyle w:val="Kop2"/>
        <w:rPr>
          <w:b w:val="0"/>
          <w:sz w:val="28"/>
          <w:szCs w:val="28"/>
        </w:rPr>
      </w:pPr>
      <w:r>
        <w:rPr>
          <w:b w:val="0"/>
          <w:sz w:val="28"/>
          <w:szCs w:val="28"/>
        </w:rPr>
        <w:br w:type="page"/>
      </w:r>
    </w:p>
    <w:p w14:paraId="641AECA7" w14:textId="75C71521" w:rsidR="009E2D61" w:rsidRPr="004F7F43" w:rsidRDefault="009E2D61" w:rsidP="009E2D61">
      <w:pPr>
        <w:pStyle w:val="Kop2"/>
      </w:pPr>
      <w:bookmarkStart w:id="645" w:name="_Toc492481777"/>
      <w:r w:rsidRPr="00E904B5">
        <w:lastRenderedPageBreak/>
        <w:t xml:space="preserve">Bijlage </w:t>
      </w:r>
      <w:r w:rsidR="00A226AA">
        <w:t>4</w:t>
      </w:r>
      <w:r>
        <w:t xml:space="preserve"> - </w:t>
      </w:r>
      <w:r w:rsidRPr="00E904B5">
        <w:t>Beleidskader Begroting</w:t>
      </w:r>
      <w:bookmarkEnd w:id="645"/>
    </w:p>
    <w:tbl>
      <w:tblPr>
        <w:tblW w:w="0" w:type="auto"/>
        <w:tblLayout w:type="fixed"/>
        <w:tblCellMar>
          <w:left w:w="70" w:type="dxa"/>
          <w:right w:w="70" w:type="dxa"/>
        </w:tblCellMar>
        <w:tblLook w:val="04A0" w:firstRow="1" w:lastRow="0" w:firstColumn="1" w:lastColumn="0" w:noHBand="0" w:noVBand="1"/>
      </w:tblPr>
      <w:tblGrid>
        <w:gridCol w:w="5599"/>
        <w:gridCol w:w="866"/>
        <w:gridCol w:w="867"/>
        <w:gridCol w:w="866"/>
        <w:gridCol w:w="867"/>
      </w:tblGrid>
      <w:tr w:rsidR="009E2D61" w:rsidRPr="00AA0886" w14:paraId="1F2C6CE4" w14:textId="77777777" w:rsidTr="009E2D61">
        <w:trPr>
          <w:cantSplit/>
          <w:tblHeader/>
        </w:trPr>
        <w:tc>
          <w:tcPr>
            <w:tcW w:w="5599" w:type="dxa"/>
            <w:tcBorders>
              <w:top w:val="single" w:sz="4" w:space="0" w:color="BFBFBF"/>
              <w:left w:val="single" w:sz="4" w:space="0" w:color="BFBFBF"/>
              <w:bottom w:val="single" w:sz="4" w:space="0" w:color="BFBFBF"/>
              <w:right w:val="single" w:sz="4" w:space="0" w:color="BFBFBF"/>
            </w:tcBorders>
            <w:shd w:val="clear" w:color="auto" w:fill="auto"/>
            <w:hideMark/>
          </w:tcPr>
          <w:p w14:paraId="77F5C0EB" w14:textId="77777777" w:rsidR="009E2D61" w:rsidRPr="00AA0886" w:rsidRDefault="009E2D61" w:rsidP="009E2D61">
            <w:pPr>
              <w:jc w:val="right"/>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single" w:sz="4" w:space="0" w:color="BFBFBF"/>
              <w:left w:val="nil"/>
              <w:bottom w:val="single" w:sz="4" w:space="0" w:color="BFBFBF"/>
              <w:right w:val="single" w:sz="4" w:space="0" w:color="BFBFBF"/>
            </w:tcBorders>
            <w:shd w:val="clear" w:color="auto" w:fill="auto"/>
            <w:hideMark/>
          </w:tcPr>
          <w:p w14:paraId="29F6FA0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1. Sociaal, Welzijn en Educatie</w:t>
            </w:r>
          </w:p>
        </w:tc>
        <w:tc>
          <w:tcPr>
            <w:tcW w:w="867" w:type="dxa"/>
            <w:tcBorders>
              <w:top w:val="single" w:sz="4" w:space="0" w:color="BFBFBF"/>
              <w:left w:val="nil"/>
              <w:bottom w:val="single" w:sz="4" w:space="0" w:color="BFBFBF"/>
              <w:right w:val="single" w:sz="4" w:space="0" w:color="BFBFBF"/>
            </w:tcBorders>
            <w:shd w:val="clear" w:color="auto" w:fill="auto"/>
            <w:hideMark/>
          </w:tcPr>
          <w:p w14:paraId="02E36FC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2. RO, Economie en Wonen</w:t>
            </w:r>
          </w:p>
        </w:tc>
        <w:tc>
          <w:tcPr>
            <w:tcW w:w="866" w:type="dxa"/>
            <w:tcBorders>
              <w:top w:val="single" w:sz="4" w:space="0" w:color="BFBFBF"/>
              <w:left w:val="nil"/>
              <w:bottom w:val="single" w:sz="4" w:space="0" w:color="BFBFBF"/>
              <w:right w:val="single" w:sz="4" w:space="0" w:color="BFBFBF"/>
            </w:tcBorders>
            <w:shd w:val="clear" w:color="auto" w:fill="auto"/>
            <w:hideMark/>
          </w:tcPr>
          <w:p w14:paraId="6A451CA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3. Buiten-</w:t>
            </w:r>
            <w:r w:rsidRPr="00AA0886">
              <w:rPr>
                <w:rFonts w:ascii="Calibri" w:eastAsia="Times New Roman" w:hAnsi="Calibri"/>
                <w:color w:val="000000"/>
                <w:sz w:val="16"/>
                <w:szCs w:val="16"/>
              </w:rPr>
              <w:br/>
              <w:t>ruimte</w:t>
            </w:r>
          </w:p>
        </w:tc>
        <w:tc>
          <w:tcPr>
            <w:tcW w:w="867" w:type="dxa"/>
            <w:tcBorders>
              <w:top w:val="single" w:sz="4" w:space="0" w:color="BFBFBF"/>
              <w:left w:val="nil"/>
              <w:bottom w:val="single" w:sz="4" w:space="0" w:color="BFBFBF"/>
              <w:right w:val="single" w:sz="4" w:space="0" w:color="BFBFBF"/>
            </w:tcBorders>
            <w:shd w:val="clear" w:color="auto" w:fill="auto"/>
            <w:hideMark/>
          </w:tcPr>
          <w:p w14:paraId="786A40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4. Veilig-heid, Dienst-</w:t>
            </w:r>
            <w:r w:rsidRPr="00AA0886">
              <w:rPr>
                <w:rFonts w:ascii="Calibri" w:eastAsia="Times New Roman" w:hAnsi="Calibri"/>
                <w:color w:val="000000"/>
                <w:sz w:val="16"/>
                <w:szCs w:val="16"/>
              </w:rPr>
              <w:br/>
              <w:t>verlening, Bestuur en Middelen</w:t>
            </w:r>
          </w:p>
        </w:tc>
      </w:tr>
      <w:tr w:rsidR="009E2D61" w:rsidRPr="00AA0886" w14:paraId="041E8AA9"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65A346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VERORDENINGEN</w:t>
            </w:r>
          </w:p>
        </w:tc>
        <w:tc>
          <w:tcPr>
            <w:tcW w:w="866" w:type="dxa"/>
            <w:tcBorders>
              <w:top w:val="nil"/>
              <w:left w:val="nil"/>
              <w:bottom w:val="single" w:sz="4" w:space="0" w:color="BFBFBF"/>
              <w:right w:val="single" w:sz="4" w:space="0" w:color="BFBFBF"/>
            </w:tcBorders>
            <w:shd w:val="clear" w:color="auto" w:fill="auto"/>
            <w:hideMark/>
          </w:tcPr>
          <w:p w14:paraId="4D98470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hideMark/>
          </w:tcPr>
          <w:p w14:paraId="65E8BC1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hideMark/>
          </w:tcPr>
          <w:p w14:paraId="2C83B5B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hideMark/>
          </w:tcPr>
          <w:p w14:paraId="53DDEEC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43D1509"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2BA2F9E" w14:textId="77777777" w:rsidR="009E2D61" w:rsidRPr="00AA0886" w:rsidRDefault="001A4D7B" w:rsidP="009E2D61">
            <w:pPr>
              <w:rPr>
                <w:rFonts w:ascii="Calibri" w:eastAsia="Times New Roman" w:hAnsi="Calibri"/>
                <w:color w:val="0563C1"/>
                <w:sz w:val="16"/>
                <w:szCs w:val="16"/>
                <w:u w:val="single"/>
              </w:rPr>
            </w:pPr>
            <w:hyperlink r:id="rId90" w:history="1">
              <w:r w:rsidR="009E2D61" w:rsidRPr="00AA0886">
                <w:rPr>
                  <w:rFonts w:ascii="Calibri" w:eastAsia="Times New Roman" w:hAnsi="Calibri"/>
                  <w:color w:val="0563C1"/>
                  <w:sz w:val="16"/>
                  <w:szCs w:val="16"/>
                  <w:u w:val="single"/>
                </w:rPr>
                <w:t xml:space="preserve">Afvalstoffenverordening 2009 van de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5BC1790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84D812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05F723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8AD1CF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DD06F2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65CC3EE" w14:textId="77777777" w:rsidR="009E2D61" w:rsidRPr="00AA0886" w:rsidRDefault="001A4D7B" w:rsidP="009E2D61">
            <w:pPr>
              <w:rPr>
                <w:rFonts w:ascii="Calibri" w:eastAsia="Times New Roman" w:hAnsi="Calibri"/>
                <w:color w:val="0563C1"/>
                <w:sz w:val="16"/>
                <w:szCs w:val="16"/>
                <w:u w:val="single"/>
              </w:rPr>
            </w:pPr>
            <w:hyperlink r:id="rId91" w:history="1">
              <w:r w:rsidR="009E2D61" w:rsidRPr="00AA0886">
                <w:rPr>
                  <w:rFonts w:ascii="Calibri" w:eastAsia="Times New Roman" w:hAnsi="Calibri"/>
                  <w:color w:val="0563C1"/>
                  <w:sz w:val="16"/>
                  <w:szCs w:val="16"/>
                  <w:u w:val="single"/>
                </w:rPr>
                <w:t xml:space="preserve">Algemene plaatselijke verordening, 4e wijziging </w:t>
              </w:r>
            </w:hyperlink>
          </w:p>
        </w:tc>
        <w:tc>
          <w:tcPr>
            <w:tcW w:w="866" w:type="dxa"/>
            <w:tcBorders>
              <w:top w:val="nil"/>
              <w:left w:val="nil"/>
              <w:bottom w:val="single" w:sz="4" w:space="0" w:color="BFBFBF"/>
              <w:right w:val="single" w:sz="4" w:space="0" w:color="BFBFBF"/>
            </w:tcBorders>
            <w:shd w:val="clear" w:color="auto" w:fill="auto"/>
            <w:vAlign w:val="bottom"/>
            <w:hideMark/>
          </w:tcPr>
          <w:p w14:paraId="2FD523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ECA6A7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663945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53F05D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9E732D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0445D9E" w14:textId="77777777" w:rsidR="009E2D61" w:rsidRPr="00AA0886" w:rsidRDefault="001A4D7B" w:rsidP="009E2D61">
            <w:pPr>
              <w:rPr>
                <w:rFonts w:ascii="Calibri" w:eastAsia="Times New Roman" w:hAnsi="Calibri"/>
                <w:color w:val="0563C1"/>
                <w:sz w:val="16"/>
                <w:szCs w:val="16"/>
                <w:u w:val="single"/>
              </w:rPr>
            </w:pPr>
            <w:hyperlink r:id="rId92" w:history="1">
              <w:r w:rsidR="009E2D61" w:rsidRPr="00AA0886">
                <w:rPr>
                  <w:rFonts w:ascii="Calibri" w:eastAsia="Times New Roman" w:hAnsi="Calibri"/>
                  <w:color w:val="0563C1"/>
                  <w:sz w:val="16"/>
                  <w:szCs w:val="16"/>
                  <w:u w:val="single"/>
                </w:rPr>
                <w:t xml:space="preserve">Algemene Subsidieverordening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39C8505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4BDE5B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421FFA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759C4F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A6173D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5974C62" w14:textId="77777777" w:rsidR="009E2D61" w:rsidRPr="00AA0886" w:rsidRDefault="001A4D7B" w:rsidP="009E2D61">
            <w:pPr>
              <w:rPr>
                <w:rFonts w:ascii="Calibri" w:eastAsia="Times New Roman" w:hAnsi="Calibri"/>
                <w:color w:val="0563C1"/>
                <w:sz w:val="16"/>
                <w:szCs w:val="16"/>
                <w:u w:val="single"/>
              </w:rPr>
            </w:pPr>
            <w:hyperlink r:id="rId93" w:history="1">
              <w:r w:rsidR="009E2D61" w:rsidRPr="00AA0886">
                <w:rPr>
                  <w:rFonts w:ascii="Calibri" w:eastAsia="Times New Roman" w:hAnsi="Calibri"/>
                  <w:color w:val="0563C1"/>
                  <w:sz w:val="16"/>
                  <w:szCs w:val="16"/>
                  <w:u w:val="single"/>
                </w:rPr>
                <w:t xml:space="preserve">Archiefverordening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585A2E5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6B1425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94A989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DCC86F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61D48E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7A6B47C" w14:textId="77777777" w:rsidR="009E2D61" w:rsidRPr="00AA0886" w:rsidRDefault="001A4D7B" w:rsidP="009E2D61">
            <w:pPr>
              <w:rPr>
                <w:rFonts w:ascii="Calibri" w:eastAsia="Times New Roman" w:hAnsi="Calibri"/>
                <w:color w:val="0563C1"/>
                <w:sz w:val="16"/>
                <w:szCs w:val="16"/>
                <w:u w:val="single"/>
              </w:rPr>
            </w:pPr>
            <w:hyperlink r:id="rId94" w:history="1">
              <w:r w:rsidR="009E2D61" w:rsidRPr="00AA0886">
                <w:rPr>
                  <w:rFonts w:ascii="Calibri" w:eastAsia="Times New Roman" w:hAnsi="Calibri"/>
                  <w:color w:val="0563C1"/>
                  <w:sz w:val="16"/>
                  <w:szCs w:val="16"/>
                  <w:u w:val="single"/>
                </w:rPr>
                <w:t xml:space="preserve">Beheersverordening begraafplaatsen Hendrik-Ido-Ambacht2012 </w:t>
              </w:r>
            </w:hyperlink>
          </w:p>
        </w:tc>
        <w:tc>
          <w:tcPr>
            <w:tcW w:w="866" w:type="dxa"/>
            <w:tcBorders>
              <w:top w:val="nil"/>
              <w:left w:val="nil"/>
              <w:bottom w:val="single" w:sz="4" w:space="0" w:color="BFBFBF"/>
              <w:right w:val="single" w:sz="4" w:space="0" w:color="BFBFBF"/>
            </w:tcBorders>
            <w:shd w:val="clear" w:color="auto" w:fill="auto"/>
            <w:vAlign w:val="bottom"/>
            <w:hideMark/>
          </w:tcPr>
          <w:p w14:paraId="4166D2A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0AC808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4CB7A6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D24C16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02B37E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C831C71" w14:textId="77777777" w:rsidR="009E2D61" w:rsidRPr="00AA0886" w:rsidRDefault="001A4D7B" w:rsidP="009E2D61">
            <w:pPr>
              <w:rPr>
                <w:rFonts w:ascii="Calibri" w:eastAsia="Times New Roman" w:hAnsi="Calibri"/>
                <w:color w:val="0563C1"/>
                <w:sz w:val="16"/>
                <w:szCs w:val="16"/>
                <w:u w:val="single"/>
              </w:rPr>
            </w:pPr>
            <w:hyperlink r:id="rId95" w:history="1">
              <w:r w:rsidR="009E2D61" w:rsidRPr="00AA0886">
                <w:rPr>
                  <w:rFonts w:ascii="Calibri" w:eastAsia="Times New Roman" w:hAnsi="Calibri"/>
                  <w:color w:val="0563C1"/>
                  <w:sz w:val="16"/>
                  <w:szCs w:val="16"/>
                  <w:u w:val="single"/>
                </w:rPr>
                <w:t xml:space="preserve">Bouwverordening 2012 inclusief 14e wijziging </w:t>
              </w:r>
            </w:hyperlink>
          </w:p>
        </w:tc>
        <w:tc>
          <w:tcPr>
            <w:tcW w:w="866" w:type="dxa"/>
            <w:tcBorders>
              <w:top w:val="nil"/>
              <w:left w:val="nil"/>
              <w:bottom w:val="single" w:sz="4" w:space="0" w:color="BFBFBF"/>
              <w:right w:val="single" w:sz="4" w:space="0" w:color="BFBFBF"/>
            </w:tcBorders>
            <w:shd w:val="clear" w:color="auto" w:fill="auto"/>
            <w:vAlign w:val="bottom"/>
            <w:hideMark/>
          </w:tcPr>
          <w:p w14:paraId="1CE6CFF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DC4804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6793BC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3F7B01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74FC05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50D4336" w14:textId="77777777" w:rsidR="009E2D61" w:rsidRPr="00AA0886" w:rsidRDefault="001A4D7B" w:rsidP="009E2D61">
            <w:pPr>
              <w:rPr>
                <w:rFonts w:ascii="Calibri" w:eastAsia="Times New Roman" w:hAnsi="Calibri"/>
                <w:color w:val="0563C1"/>
                <w:sz w:val="16"/>
                <w:szCs w:val="16"/>
                <w:u w:val="single"/>
              </w:rPr>
            </w:pPr>
            <w:hyperlink r:id="rId96" w:history="1">
              <w:r w:rsidR="009E2D61" w:rsidRPr="00AA0886">
                <w:rPr>
                  <w:rFonts w:ascii="Calibri" w:eastAsia="Times New Roman" w:hAnsi="Calibri"/>
                  <w:color w:val="0563C1"/>
                  <w:sz w:val="16"/>
                  <w:szCs w:val="16"/>
                  <w:u w:val="single"/>
                </w:rPr>
                <w:t xml:space="preserve">Brandbeveiligingsverordening 2012 </w:t>
              </w:r>
            </w:hyperlink>
          </w:p>
        </w:tc>
        <w:tc>
          <w:tcPr>
            <w:tcW w:w="866" w:type="dxa"/>
            <w:tcBorders>
              <w:top w:val="nil"/>
              <w:left w:val="nil"/>
              <w:bottom w:val="single" w:sz="4" w:space="0" w:color="BFBFBF"/>
              <w:right w:val="single" w:sz="4" w:space="0" w:color="BFBFBF"/>
            </w:tcBorders>
            <w:shd w:val="clear" w:color="auto" w:fill="auto"/>
            <w:vAlign w:val="bottom"/>
            <w:hideMark/>
          </w:tcPr>
          <w:p w14:paraId="08D8265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7449D0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E489D7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2CE81A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654E00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9920AE4" w14:textId="77777777" w:rsidR="009E2D61" w:rsidRPr="00AA0886" w:rsidRDefault="009E2D61" w:rsidP="009E2D61">
            <w:pPr>
              <w:rPr>
                <w:rFonts w:ascii="Calibri" w:eastAsia="Times New Roman" w:hAnsi="Calibri"/>
                <w:color w:val="0563C1"/>
                <w:sz w:val="16"/>
                <w:szCs w:val="16"/>
                <w:u w:val="single"/>
              </w:rPr>
            </w:pPr>
            <w:r w:rsidRPr="00AA0886">
              <w:rPr>
                <w:rFonts w:ascii="Calibri" w:eastAsia="Times New Roman" w:hAnsi="Calibri"/>
                <w:color w:val="0563C1"/>
                <w:sz w:val="16"/>
                <w:szCs w:val="16"/>
                <w:u w:val="single"/>
              </w:rPr>
              <w:t xml:space="preserve">Drank- en Horecaverordening Hendrik-Ido-Ambacht 2014 </w:t>
            </w:r>
          </w:p>
        </w:tc>
        <w:tc>
          <w:tcPr>
            <w:tcW w:w="866" w:type="dxa"/>
            <w:tcBorders>
              <w:top w:val="nil"/>
              <w:left w:val="nil"/>
              <w:bottom w:val="single" w:sz="4" w:space="0" w:color="BFBFBF"/>
              <w:right w:val="single" w:sz="4" w:space="0" w:color="BFBFBF"/>
            </w:tcBorders>
            <w:shd w:val="clear" w:color="auto" w:fill="auto"/>
            <w:vAlign w:val="bottom"/>
            <w:hideMark/>
          </w:tcPr>
          <w:p w14:paraId="62B8A56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0ADE1F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9C39FF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0DDC17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38B30ED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12363E7" w14:textId="77777777" w:rsidR="009E2D61" w:rsidRPr="00AA0886" w:rsidRDefault="009E2D61" w:rsidP="009E2D61">
            <w:pPr>
              <w:rPr>
                <w:rFonts w:ascii="Calibri" w:eastAsia="Times New Roman" w:hAnsi="Calibri"/>
                <w:color w:val="0563C1"/>
                <w:sz w:val="16"/>
                <w:szCs w:val="16"/>
                <w:u w:val="single"/>
              </w:rPr>
            </w:pPr>
            <w:r w:rsidRPr="00AA0886">
              <w:rPr>
                <w:rFonts w:ascii="Calibri" w:eastAsia="Times New Roman" w:hAnsi="Calibri"/>
                <w:color w:val="0563C1"/>
                <w:sz w:val="16"/>
                <w:szCs w:val="16"/>
                <w:u w:val="single"/>
              </w:rPr>
              <w:t xml:space="preserve">Erfgoedverordening Hendrik-Ido-Ambacht 2010 </w:t>
            </w:r>
          </w:p>
        </w:tc>
        <w:tc>
          <w:tcPr>
            <w:tcW w:w="866" w:type="dxa"/>
            <w:tcBorders>
              <w:top w:val="nil"/>
              <w:left w:val="nil"/>
              <w:bottom w:val="single" w:sz="4" w:space="0" w:color="BFBFBF"/>
              <w:right w:val="single" w:sz="4" w:space="0" w:color="BFBFBF"/>
            </w:tcBorders>
            <w:shd w:val="clear" w:color="auto" w:fill="auto"/>
            <w:vAlign w:val="bottom"/>
            <w:hideMark/>
          </w:tcPr>
          <w:p w14:paraId="05BC7C5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AFA22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9139B6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03DAA1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AD6164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84E44AC" w14:textId="77777777" w:rsidR="009E2D61" w:rsidRPr="00AA0886" w:rsidRDefault="001A4D7B" w:rsidP="009E2D61">
            <w:pPr>
              <w:rPr>
                <w:rFonts w:ascii="Calibri" w:eastAsia="Times New Roman" w:hAnsi="Calibri"/>
                <w:color w:val="0563C1"/>
                <w:sz w:val="16"/>
                <w:szCs w:val="16"/>
                <w:u w:val="single"/>
              </w:rPr>
            </w:pPr>
            <w:hyperlink r:id="rId97" w:history="1">
              <w:r w:rsidR="009E2D61" w:rsidRPr="00AA0886">
                <w:rPr>
                  <w:rFonts w:ascii="Calibri" w:eastAsia="Times New Roman" w:hAnsi="Calibri"/>
                  <w:color w:val="0563C1"/>
                  <w:sz w:val="16"/>
                  <w:szCs w:val="16"/>
                  <w:u w:val="single"/>
                </w:rPr>
                <w:t xml:space="preserve">Exploitatieverordening Hendrik-Ido-Ambacht 2005 </w:t>
              </w:r>
            </w:hyperlink>
          </w:p>
        </w:tc>
        <w:tc>
          <w:tcPr>
            <w:tcW w:w="866" w:type="dxa"/>
            <w:tcBorders>
              <w:top w:val="nil"/>
              <w:left w:val="nil"/>
              <w:bottom w:val="single" w:sz="4" w:space="0" w:color="BFBFBF"/>
              <w:right w:val="single" w:sz="4" w:space="0" w:color="BFBFBF"/>
            </w:tcBorders>
            <w:shd w:val="clear" w:color="auto" w:fill="auto"/>
            <w:vAlign w:val="bottom"/>
            <w:hideMark/>
          </w:tcPr>
          <w:p w14:paraId="7DAD552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DA8646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02095E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D240B6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F47B01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22193E8" w14:textId="77777777" w:rsidR="009E2D61" w:rsidRPr="00AA0886" w:rsidRDefault="001A4D7B" w:rsidP="009E2D61">
            <w:pPr>
              <w:rPr>
                <w:rFonts w:ascii="Calibri" w:eastAsia="Times New Roman" w:hAnsi="Calibri"/>
                <w:color w:val="0563C1"/>
                <w:sz w:val="16"/>
                <w:szCs w:val="16"/>
                <w:u w:val="single"/>
              </w:rPr>
            </w:pPr>
            <w:hyperlink r:id="rId98" w:history="1">
              <w:r w:rsidR="009E2D61" w:rsidRPr="00AA0886">
                <w:rPr>
                  <w:rFonts w:ascii="Calibri" w:eastAsia="Times New Roman" w:hAnsi="Calibri"/>
                  <w:color w:val="0563C1"/>
                  <w:sz w:val="16"/>
                  <w:szCs w:val="16"/>
                  <w:u w:val="single"/>
                </w:rPr>
                <w:t xml:space="preserve">Financiële verordening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0D341DA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3613DC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48C77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BC5D34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C2CF2E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C3A9BD9" w14:textId="77777777" w:rsidR="009E2D61" w:rsidRPr="00AA0886" w:rsidRDefault="001A4D7B" w:rsidP="009E2D61">
            <w:pPr>
              <w:rPr>
                <w:rFonts w:ascii="Calibri" w:eastAsia="Times New Roman" w:hAnsi="Calibri"/>
                <w:color w:val="0563C1"/>
                <w:sz w:val="16"/>
                <w:szCs w:val="16"/>
                <w:u w:val="single"/>
              </w:rPr>
            </w:pPr>
            <w:hyperlink r:id="rId99" w:history="1">
              <w:r w:rsidR="009E2D61" w:rsidRPr="00AA0886">
                <w:rPr>
                  <w:rFonts w:ascii="Calibri" w:eastAsia="Times New Roman" w:hAnsi="Calibri"/>
                  <w:color w:val="0563C1"/>
                  <w:sz w:val="16"/>
                  <w:szCs w:val="16"/>
                  <w:u w:val="single"/>
                </w:rPr>
                <w:t xml:space="preserve">Huisvestingsverordening gemeente Hendrik-Ido-Ambacht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5F79B0A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A7B6BF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BEA708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BEC881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FF1F58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36E8193" w14:textId="77777777" w:rsidR="009E2D61" w:rsidRPr="00AA0886" w:rsidRDefault="001A4D7B" w:rsidP="009E2D61">
            <w:pPr>
              <w:rPr>
                <w:rFonts w:ascii="Calibri" w:eastAsia="Times New Roman" w:hAnsi="Calibri"/>
                <w:color w:val="0563C1"/>
                <w:sz w:val="16"/>
                <w:szCs w:val="16"/>
                <w:u w:val="single"/>
              </w:rPr>
            </w:pPr>
            <w:hyperlink r:id="rId100" w:history="1">
              <w:r w:rsidR="009E2D61" w:rsidRPr="00AA0886">
                <w:rPr>
                  <w:rFonts w:ascii="Calibri" w:eastAsia="Times New Roman" w:hAnsi="Calibri"/>
                  <w:color w:val="0563C1"/>
                  <w:sz w:val="16"/>
                  <w:szCs w:val="16"/>
                  <w:u w:val="single"/>
                </w:rPr>
                <w:t xml:space="preserve">Inspraakverordening </w:t>
              </w:r>
            </w:hyperlink>
          </w:p>
        </w:tc>
        <w:tc>
          <w:tcPr>
            <w:tcW w:w="866" w:type="dxa"/>
            <w:tcBorders>
              <w:top w:val="nil"/>
              <w:left w:val="nil"/>
              <w:bottom w:val="single" w:sz="4" w:space="0" w:color="BFBFBF"/>
              <w:right w:val="single" w:sz="4" w:space="0" w:color="BFBFBF"/>
            </w:tcBorders>
            <w:shd w:val="clear" w:color="auto" w:fill="auto"/>
            <w:vAlign w:val="bottom"/>
            <w:hideMark/>
          </w:tcPr>
          <w:p w14:paraId="616DA41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63CEF5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AB655B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0030C0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F7DF76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065660F" w14:textId="77777777" w:rsidR="009E2D61" w:rsidRPr="00AA0886" w:rsidRDefault="001A4D7B" w:rsidP="009E2D61">
            <w:pPr>
              <w:rPr>
                <w:rFonts w:ascii="Calibri" w:eastAsia="Times New Roman" w:hAnsi="Calibri"/>
                <w:color w:val="0563C1"/>
                <w:sz w:val="16"/>
                <w:szCs w:val="16"/>
                <w:u w:val="single"/>
              </w:rPr>
            </w:pPr>
            <w:hyperlink r:id="rId101" w:history="1">
              <w:r w:rsidR="009E2D61" w:rsidRPr="00AA0886">
                <w:rPr>
                  <w:rFonts w:ascii="Calibri" w:eastAsia="Times New Roman" w:hAnsi="Calibri"/>
                  <w:color w:val="0563C1"/>
                  <w:sz w:val="16"/>
                  <w:szCs w:val="16"/>
                  <w:u w:val="single"/>
                </w:rPr>
                <w:t xml:space="preserve">Legesverordening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4D09067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E4A0C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9C2EA4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5A17E7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5E81639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E87C450" w14:textId="77777777" w:rsidR="009E2D61" w:rsidRPr="00AA0886" w:rsidRDefault="001A4D7B" w:rsidP="009E2D61">
            <w:pPr>
              <w:rPr>
                <w:rFonts w:ascii="Calibri" w:eastAsia="Times New Roman" w:hAnsi="Calibri"/>
                <w:color w:val="0563C1"/>
                <w:sz w:val="16"/>
                <w:szCs w:val="16"/>
                <w:u w:val="single"/>
              </w:rPr>
            </w:pPr>
            <w:hyperlink r:id="rId102" w:history="1">
              <w:r w:rsidR="009E2D61" w:rsidRPr="00AA0886">
                <w:rPr>
                  <w:rFonts w:ascii="Calibri" w:eastAsia="Times New Roman" w:hAnsi="Calibri"/>
                  <w:color w:val="0563C1"/>
                  <w:sz w:val="16"/>
                  <w:szCs w:val="16"/>
                  <w:u w:val="single"/>
                </w:rPr>
                <w:t xml:space="preserve">Leidingenverordening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98311D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451659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1B21F1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95F0CF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E8B5E3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4D6FF29" w14:textId="77777777" w:rsidR="009E2D61" w:rsidRPr="00AA0886" w:rsidRDefault="001A4D7B" w:rsidP="009E2D61">
            <w:pPr>
              <w:rPr>
                <w:rFonts w:ascii="Calibri" w:eastAsia="Times New Roman" w:hAnsi="Calibri"/>
                <w:color w:val="0563C1"/>
                <w:sz w:val="16"/>
                <w:szCs w:val="16"/>
                <w:u w:val="single"/>
              </w:rPr>
            </w:pPr>
            <w:hyperlink r:id="rId103" w:history="1">
              <w:r w:rsidR="009E2D61" w:rsidRPr="00AA0886">
                <w:rPr>
                  <w:rFonts w:ascii="Calibri" w:eastAsia="Times New Roman" w:hAnsi="Calibri"/>
                  <w:color w:val="0563C1"/>
                  <w:sz w:val="16"/>
                  <w:szCs w:val="16"/>
                  <w:u w:val="single"/>
                </w:rPr>
                <w:t xml:space="preserve">Maatregelenverordening Wet werk en bijstand 2004 </w:t>
              </w:r>
            </w:hyperlink>
          </w:p>
        </w:tc>
        <w:tc>
          <w:tcPr>
            <w:tcW w:w="866" w:type="dxa"/>
            <w:tcBorders>
              <w:top w:val="nil"/>
              <w:left w:val="nil"/>
              <w:bottom w:val="single" w:sz="4" w:space="0" w:color="BFBFBF"/>
              <w:right w:val="single" w:sz="4" w:space="0" w:color="BFBFBF"/>
            </w:tcBorders>
            <w:shd w:val="clear" w:color="auto" w:fill="auto"/>
            <w:vAlign w:val="bottom"/>
            <w:hideMark/>
          </w:tcPr>
          <w:p w14:paraId="6707972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93F2D3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7B602E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C9A17A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CB6CF3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3AAC61E" w14:textId="77777777" w:rsidR="009E2D61" w:rsidRPr="00AA0886" w:rsidRDefault="001A4D7B" w:rsidP="009E2D61">
            <w:pPr>
              <w:rPr>
                <w:rFonts w:ascii="Calibri" w:eastAsia="Times New Roman" w:hAnsi="Calibri"/>
                <w:color w:val="0563C1"/>
                <w:sz w:val="16"/>
                <w:szCs w:val="16"/>
                <w:u w:val="single"/>
              </w:rPr>
            </w:pPr>
            <w:hyperlink r:id="rId104" w:history="1">
              <w:r w:rsidR="009E2D61" w:rsidRPr="00AA0886">
                <w:rPr>
                  <w:rFonts w:ascii="Calibri" w:eastAsia="Times New Roman" w:hAnsi="Calibri"/>
                  <w:color w:val="0563C1"/>
                  <w:sz w:val="16"/>
                  <w:szCs w:val="16"/>
                  <w:u w:val="single"/>
                </w:rPr>
                <w:t xml:space="preserve">Mandaatbesluit beheren BAG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97F27B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E2387D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420618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94A915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B77150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C390AB5" w14:textId="77777777" w:rsidR="009E2D61" w:rsidRPr="00AA0886" w:rsidRDefault="001A4D7B" w:rsidP="009E2D61">
            <w:pPr>
              <w:rPr>
                <w:rFonts w:ascii="Calibri" w:eastAsia="Times New Roman" w:hAnsi="Calibri"/>
                <w:color w:val="0563C1"/>
                <w:sz w:val="16"/>
                <w:szCs w:val="16"/>
                <w:u w:val="single"/>
              </w:rPr>
            </w:pPr>
            <w:hyperlink r:id="rId105" w:history="1">
              <w:r w:rsidR="009E2D61" w:rsidRPr="00AA0886">
                <w:rPr>
                  <w:rFonts w:ascii="Calibri" w:eastAsia="Times New Roman" w:hAnsi="Calibri"/>
                  <w:color w:val="0563C1"/>
                  <w:sz w:val="16"/>
                  <w:szCs w:val="16"/>
                  <w:u w:val="single"/>
                </w:rPr>
                <w:t xml:space="preserve">Marktverordening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335CC0C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85BA7D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F41F8D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0F4D40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6E8A3B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26E19B1" w14:textId="77777777" w:rsidR="009E2D61" w:rsidRPr="00AA0886" w:rsidRDefault="001A4D7B" w:rsidP="009E2D61">
            <w:pPr>
              <w:rPr>
                <w:rFonts w:ascii="Calibri" w:eastAsia="Times New Roman" w:hAnsi="Calibri"/>
                <w:color w:val="0563C1"/>
                <w:sz w:val="16"/>
                <w:szCs w:val="16"/>
                <w:u w:val="single"/>
              </w:rPr>
            </w:pPr>
            <w:hyperlink r:id="rId106" w:history="1">
              <w:r w:rsidR="009E2D61" w:rsidRPr="00AA0886">
                <w:rPr>
                  <w:rFonts w:ascii="Calibri" w:eastAsia="Times New Roman" w:hAnsi="Calibri"/>
                  <w:color w:val="0563C1"/>
                  <w:sz w:val="16"/>
                  <w:szCs w:val="16"/>
                  <w:u w:val="single"/>
                </w:rPr>
                <w:t xml:space="preserve">Procedureverordening voor advisering tegemoetkoming in planschade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24DC49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xml:space="preserve"> </w:t>
            </w:r>
          </w:p>
        </w:tc>
        <w:tc>
          <w:tcPr>
            <w:tcW w:w="867" w:type="dxa"/>
            <w:tcBorders>
              <w:top w:val="nil"/>
              <w:left w:val="nil"/>
              <w:bottom w:val="single" w:sz="4" w:space="0" w:color="BFBFBF"/>
              <w:right w:val="single" w:sz="4" w:space="0" w:color="BFBFBF"/>
            </w:tcBorders>
            <w:shd w:val="clear" w:color="auto" w:fill="auto"/>
            <w:vAlign w:val="bottom"/>
            <w:hideMark/>
          </w:tcPr>
          <w:p w14:paraId="3200A2E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D75C7A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A799F8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6B8596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5DCFEB1" w14:textId="77777777" w:rsidR="009E2D61" w:rsidRPr="00AA0886" w:rsidRDefault="001A4D7B" w:rsidP="009E2D61">
            <w:pPr>
              <w:rPr>
                <w:rFonts w:ascii="Calibri" w:eastAsia="Times New Roman" w:hAnsi="Calibri"/>
                <w:color w:val="0563C1"/>
                <w:sz w:val="16"/>
                <w:szCs w:val="16"/>
                <w:u w:val="single"/>
              </w:rPr>
            </w:pPr>
            <w:hyperlink r:id="rId107" w:history="1">
              <w:r w:rsidR="009E2D61" w:rsidRPr="00AA0886">
                <w:rPr>
                  <w:rFonts w:ascii="Calibri" w:eastAsia="Times New Roman" w:hAnsi="Calibri"/>
                  <w:color w:val="0563C1"/>
                  <w:sz w:val="16"/>
                  <w:szCs w:val="16"/>
                  <w:u w:val="single"/>
                </w:rPr>
                <w:t xml:space="preserve">Reïntegratieverordening Wet werk en bijstand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1A239F1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39B50E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87BB16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C5227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508C0C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94AA321" w14:textId="77777777" w:rsidR="009E2D61" w:rsidRPr="00AA0886" w:rsidRDefault="001A4D7B" w:rsidP="009E2D61">
            <w:pPr>
              <w:rPr>
                <w:rFonts w:ascii="Calibri" w:eastAsia="Times New Roman" w:hAnsi="Calibri"/>
                <w:color w:val="0563C1"/>
                <w:sz w:val="16"/>
                <w:szCs w:val="16"/>
                <w:u w:val="single"/>
              </w:rPr>
            </w:pPr>
            <w:hyperlink r:id="rId108" w:history="1">
              <w:r w:rsidR="009E2D61" w:rsidRPr="00AA0886">
                <w:rPr>
                  <w:rFonts w:ascii="Calibri" w:eastAsia="Times New Roman" w:hAnsi="Calibri"/>
                  <w:color w:val="0563C1"/>
                  <w:sz w:val="16"/>
                  <w:szCs w:val="16"/>
                  <w:u w:val="single"/>
                </w:rPr>
                <w:t xml:space="preserve">Subsidieverordening aangepast sporten in de regio Drechtsteden 2013 </w:t>
              </w:r>
            </w:hyperlink>
          </w:p>
        </w:tc>
        <w:tc>
          <w:tcPr>
            <w:tcW w:w="866" w:type="dxa"/>
            <w:tcBorders>
              <w:top w:val="nil"/>
              <w:left w:val="nil"/>
              <w:bottom w:val="single" w:sz="4" w:space="0" w:color="BFBFBF"/>
              <w:right w:val="single" w:sz="4" w:space="0" w:color="BFBFBF"/>
            </w:tcBorders>
            <w:shd w:val="clear" w:color="auto" w:fill="auto"/>
            <w:vAlign w:val="bottom"/>
            <w:hideMark/>
          </w:tcPr>
          <w:p w14:paraId="7F60F33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5606B9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F0C40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4087F4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54A7A5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BD98722" w14:textId="77777777" w:rsidR="009E2D61" w:rsidRPr="00AA0886" w:rsidRDefault="001A4D7B" w:rsidP="009E2D61">
            <w:pPr>
              <w:rPr>
                <w:rFonts w:ascii="Calibri" w:eastAsia="Times New Roman" w:hAnsi="Calibri"/>
                <w:color w:val="0563C1"/>
                <w:sz w:val="16"/>
                <w:szCs w:val="16"/>
                <w:u w:val="single"/>
              </w:rPr>
            </w:pPr>
            <w:hyperlink r:id="rId109" w:history="1">
              <w:r w:rsidR="009E2D61" w:rsidRPr="00AA0886">
                <w:rPr>
                  <w:rFonts w:ascii="Calibri" w:eastAsia="Times New Roman" w:hAnsi="Calibri"/>
                  <w:color w:val="0563C1"/>
                  <w:sz w:val="16"/>
                  <w:szCs w:val="16"/>
                  <w:u w:val="single"/>
                </w:rPr>
                <w:t xml:space="preserve">Subsidieverordening Familie Spoor-fonds </w:t>
              </w:r>
            </w:hyperlink>
          </w:p>
        </w:tc>
        <w:tc>
          <w:tcPr>
            <w:tcW w:w="866" w:type="dxa"/>
            <w:tcBorders>
              <w:top w:val="nil"/>
              <w:left w:val="nil"/>
              <w:bottom w:val="single" w:sz="4" w:space="0" w:color="BFBFBF"/>
              <w:right w:val="single" w:sz="4" w:space="0" w:color="BFBFBF"/>
            </w:tcBorders>
            <w:shd w:val="clear" w:color="auto" w:fill="auto"/>
            <w:vAlign w:val="bottom"/>
            <w:hideMark/>
          </w:tcPr>
          <w:p w14:paraId="63221D8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ED4DAA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6D615F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E16370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F83A60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5431651" w14:textId="77777777" w:rsidR="009E2D61" w:rsidRPr="00AA0886" w:rsidRDefault="001A4D7B" w:rsidP="009E2D61">
            <w:pPr>
              <w:rPr>
                <w:rFonts w:ascii="Calibri" w:eastAsia="Times New Roman" w:hAnsi="Calibri"/>
                <w:color w:val="0563C1"/>
                <w:sz w:val="16"/>
                <w:szCs w:val="16"/>
                <w:u w:val="single"/>
              </w:rPr>
            </w:pPr>
            <w:hyperlink r:id="rId110" w:history="1">
              <w:r w:rsidR="009E2D61" w:rsidRPr="00AA0886">
                <w:rPr>
                  <w:rFonts w:ascii="Calibri" w:eastAsia="Times New Roman" w:hAnsi="Calibri"/>
                  <w:color w:val="0563C1"/>
                  <w:sz w:val="16"/>
                  <w:szCs w:val="16"/>
                  <w:u w:val="single"/>
                </w:rPr>
                <w:t xml:space="preserve">Telecommunicatieverordening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09BC17A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FE4A05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0E8CDD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E2D00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644826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8869080" w14:textId="77777777" w:rsidR="009E2D61" w:rsidRPr="00AA0886" w:rsidRDefault="001A4D7B" w:rsidP="009E2D61">
            <w:pPr>
              <w:rPr>
                <w:rFonts w:ascii="Calibri" w:eastAsia="Times New Roman" w:hAnsi="Calibri"/>
                <w:color w:val="0563C1"/>
                <w:sz w:val="16"/>
                <w:szCs w:val="16"/>
                <w:u w:val="single"/>
              </w:rPr>
            </w:pPr>
            <w:hyperlink r:id="rId111" w:history="1">
              <w:r w:rsidR="009E2D61" w:rsidRPr="00AA0886">
                <w:rPr>
                  <w:rFonts w:ascii="Calibri" w:eastAsia="Times New Roman" w:hAnsi="Calibri"/>
                  <w:color w:val="0563C1"/>
                  <w:sz w:val="16"/>
                  <w:szCs w:val="16"/>
                  <w:u w:val="single"/>
                </w:rPr>
                <w:t xml:space="preserve">Verordening afvalstoffenheffing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4D624C8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F1DA7B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FB7C97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8B86D4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6CB2C8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D4C5655" w14:textId="77777777" w:rsidR="009E2D61" w:rsidRPr="00AA0886" w:rsidRDefault="001A4D7B" w:rsidP="009E2D61">
            <w:pPr>
              <w:rPr>
                <w:rFonts w:ascii="Calibri" w:eastAsia="Times New Roman" w:hAnsi="Calibri"/>
                <w:color w:val="0563C1"/>
                <w:sz w:val="16"/>
                <w:szCs w:val="16"/>
                <w:u w:val="single"/>
              </w:rPr>
            </w:pPr>
            <w:hyperlink r:id="rId112" w:history="1">
              <w:r w:rsidR="009E2D61" w:rsidRPr="00AA0886">
                <w:rPr>
                  <w:rFonts w:ascii="Calibri" w:eastAsia="Times New Roman" w:hAnsi="Calibri"/>
                  <w:color w:val="0563C1"/>
                  <w:sz w:val="16"/>
                  <w:szCs w:val="16"/>
                  <w:u w:val="single"/>
                </w:rPr>
                <w:t xml:space="preserve">Verordening Algemene voorzieningen maatschappelijke ondersteuning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498C05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3178BB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956E71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5EBEC0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FEEA0C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B78ECCD" w14:textId="77777777" w:rsidR="009E2D61" w:rsidRPr="00AA0886" w:rsidRDefault="001A4D7B" w:rsidP="009E2D61">
            <w:pPr>
              <w:rPr>
                <w:rFonts w:ascii="Calibri" w:eastAsia="Times New Roman" w:hAnsi="Calibri"/>
                <w:color w:val="0563C1"/>
                <w:sz w:val="16"/>
                <w:szCs w:val="16"/>
                <w:u w:val="single"/>
              </w:rPr>
            </w:pPr>
            <w:hyperlink r:id="rId113" w:history="1">
              <w:r w:rsidR="009E2D61" w:rsidRPr="00AA0886">
                <w:rPr>
                  <w:rFonts w:ascii="Calibri" w:eastAsia="Times New Roman" w:hAnsi="Calibri"/>
                  <w:color w:val="0563C1"/>
                  <w:sz w:val="16"/>
                  <w:szCs w:val="16"/>
                  <w:u w:val="single"/>
                </w:rPr>
                <w:t xml:space="preserve">Verordening alleenrecht Drechtwerk inzake catering en schoonmaak </w:t>
              </w:r>
            </w:hyperlink>
          </w:p>
        </w:tc>
        <w:tc>
          <w:tcPr>
            <w:tcW w:w="866" w:type="dxa"/>
            <w:tcBorders>
              <w:top w:val="nil"/>
              <w:left w:val="nil"/>
              <w:bottom w:val="single" w:sz="4" w:space="0" w:color="BFBFBF"/>
              <w:right w:val="single" w:sz="4" w:space="0" w:color="BFBFBF"/>
            </w:tcBorders>
            <w:shd w:val="clear" w:color="auto" w:fill="auto"/>
            <w:vAlign w:val="bottom"/>
            <w:hideMark/>
          </w:tcPr>
          <w:p w14:paraId="0921243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776AD6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EE7A32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76A313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F92748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09B1363" w14:textId="77777777" w:rsidR="009E2D61" w:rsidRPr="00AA0886" w:rsidRDefault="001A4D7B" w:rsidP="009E2D61">
            <w:pPr>
              <w:rPr>
                <w:rFonts w:ascii="Calibri" w:eastAsia="Times New Roman" w:hAnsi="Calibri"/>
                <w:color w:val="0563C1"/>
                <w:sz w:val="16"/>
                <w:szCs w:val="16"/>
                <w:u w:val="single"/>
              </w:rPr>
            </w:pPr>
            <w:hyperlink r:id="rId114" w:history="1">
              <w:r w:rsidR="009E2D61" w:rsidRPr="00AA0886">
                <w:rPr>
                  <w:rFonts w:ascii="Calibri" w:eastAsia="Times New Roman" w:hAnsi="Calibri"/>
                  <w:color w:val="0563C1"/>
                  <w:sz w:val="16"/>
                  <w:szCs w:val="16"/>
                  <w:u w:val="single"/>
                </w:rPr>
                <w:t xml:space="preserve">Verordening ambtelijke bijstand en fractieondersteuning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3843AB0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7054B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131B91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B96B45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CF98EF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08C6A74" w14:textId="77777777" w:rsidR="009E2D61" w:rsidRPr="00AA0886" w:rsidRDefault="001A4D7B" w:rsidP="009E2D61">
            <w:pPr>
              <w:rPr>
                <w:rFonts w:ascii="Calibri" w:eastAsia="Times New Roman" w:hAnsi="Calibri"/>
                <w:color w:val="0563C1"/>
                <w:sz w:val="16"/>
                <w:szCs w:val="16"/>
                <w:u w:val="single"/>
              </w:rPr>
            </w:pPr>
            <w:hyperlink r:id="rId115" w:history="1">
              <w:r w:rsidR="009E2D61" w:rsidRPr="00AA0886">
                <w:rPr>
                  <w:rFonts w:ascii="Calibri" w:eastAsia="Times New Roman" w:hAnsi="Calibri"/>
                  <w:color w:val="0563C1"/>
                  <w:sz w:val="16"/>
                  <w:szCs w:val="16"/>
                  <w:u w:val="single"/>
                </w:rPr>
                <w:t xml:space="preserve">VERORDENING AUDITCOMMISSIE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5DCCC1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28D7F8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962C96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DD4EFA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03FD4F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CEF4CC9" w14:textId="77777777" w:rsidR="009E2D61" w:rsidRPr="00AA0886" w:rsidRDefault="001A4D7B" w:rsidP="009E2D61">
            <w:pPr>
              <w:rPr>
                <w:rFonts w:ascii="Calibri" w:eastAsia="Times New Roman" w:hAnsi="Calibri"/>
                <w:color w:val="0563C1"/>
                <w:sz w:val="16"/>
                <w:szCs w:val="16"/>
                <w:u w:val="single"/>
              </w:rPr>
            </w:pPr>
            <w:hyperlink r:id="rId116" w:history="1">
              <w:r w:rsidR="009E2D61" w:rsidRPr="00AA0886">
                <w:rPr>
                  <w:rFonts w:ascii="Calibri" w:eastAsia="Times New Roman" w:hAnsi="Calibri"/>
                  <w:color w:val="0563C1"/>
                  <w:sz w:val="16"/>
                  <w:szCs w:val="16"/>
                  <w:u w:val="single"/>
                </w:rPr>
                <w:t xml:space="preserve">Verordening belastingen op roerende woon- en bedrijfsruimten 2006 </w:t>
              </w:r>
            </w:hyperlink>
          </w:p>
        </w:tc>
        <w:tc>
          <w:tcPr>
            <w:tcW w:w="866" w:type="dxa"/>
            <w:tcBorders>
              <w:top w:val="nil"/>
              <w:left w:val="nil"/>
              <w:bottom w:val="single" w:sz="4" w:space="0" w:color="BFBFBF"/>
              <w:right w:val="single" w:sz="4" w:space="0" w:color="BFBFBF"/>
            </w:tcBorders>
            <w:shd w:val="clear" w:color="auto" w:fill="auto"/>
            <w:vAlign w:val="bottom"/>
            <w:hideMark/>
          </w:tcPr>
          <w:p w14:paraId="1361A2C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3AF358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13A5C94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A2749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E71ABF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BD8F147" w14:textId="77777777" w:rsidR="009E2D61" w:rsidRPr="00AA0886" w:rsidRDefault="001A4D7B" w:rsidP="009E2D61">
            <w:pPr>
              <w:rPr>
                <w:rFonts w:ascii="Calibri" w:eastAsia="Times New Roman" w:hAnsi="Calibri"/>
                <w:color w:val="0563C1"/>
                <w:sz w:val="16"/>
                <w:szCs w:val="16"/>
                <w:u w:val="single"/>
              </w:rPr>
            </w:pPr>
            <w:hyperlink r:id="rId117" w:history="1">
              <w:r w:rsidR="009E2D61" w:rsidRPr="00AA0886">
                <w:rPr>
                  <w:rFonts w:ascii="Calibri" w:eastAsia="Times New Roman" w:hAnsi="Calibri"/>
                  <w:color w:val="0563C1"/>
                  <w:sz w:val="16"/>
                  <w:szCs w:val="16"/>
                  <w:u w:val="single"/>
                </w:rPr>
                <w:t xml:space="preserve">Verordening Beschermd wonen en opvang. </w:t>
              </w:r>
            </w:hyperlink>
          </w:p>
        </w:tc>
        <w:tc>
          <w:tcPr>
            <w:tcW w:w="866" w:type="dxa"/>
            <w:tcBorders>
              <w:top w:val="nil"/>
              <w:left w:val="nil"/>
              <w:bottom w:val="single" w:sz="4" w:space="0" w:color="BFBFBF"/>
              <w:right w:val="single" w:sz="4" w:space="0" w:color="BFBFBF"/>
            </w:tcBorders>
            <w:shd w:val="clear" w:color="auto" w:fill="auto"/>
            <w:vAlign w:val="bottom"/>
            <w:hideMark/>
          </w:tcPr>
          <w:p w14:paraId="6CACEE7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144EB2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BFDF95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952F44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C337E9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9E02091" w14:textId="77777777" w:rsidR="009E2D61" w:rsidRPr="00AA0886" w:rsidRDefault="001A4D7B" w:rsidP="009E2D61">
            <w:pPr>
              <w:rPr>
                <w:rFonts w:ascii="Calibri" w:eastAsia="Times New Roman" w:hAnsi="Calibri"/>
                <w:color w:val="0563C1"/>
                <w:sz w:val="16"/>
                <w:szCs w:val="16"/>
                <w:u w:val="single"/>
              </w:rPr>
            </w:pPr>
            <w:hyperlink r:id="rId118" w:history="1">
              <w:r w:rsidR="009E2D61" w:rsidRPr="00AA0886">
                <w:rPr>
                  <w:rFonts w:ascii="Calibri" w:eastAsia="Times New Roman" w:hAnsi="Calibri"/>
                  <w:color w:val="0563C1"/>
                  <w:sz w:val="16"/>
                  <w:szCs w:val="16"/>
                  <w:u w:val="single"/>
                </w:rPr>
                <w:t xml:space="preserve">Verordening binnentreden ter uitvoering van noodverordeningen </w:t>
              </w:r>
            </w:hyperlink>
          </w:p>
        </w:tc>
        <w:tc>
          <w:tcPr>
            <w:tcW w:w="866" w:type="dxa"/>
            <w:tcBorders>
              <w:top w:val="nil"/>
              <w:left w:val="nil"/>
              <w:bottom w:val="single" w:sz="4" w:space="0" w:color="BFBFBF"/>
              <w:right w:val="single" w:sz="4" w:space="0" w:color="BFBFBF"/>
            </w:tcBorders>
            <w:shd w:val="clear" w:color="auto" w:fill="auto"/>
            <w:vAlign w:val="bottom"/>
            <w:hideMark/>
          </w:tcPr>
          <w:p w14:paraId="464E26B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F30956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5E120A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8ADBCD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5949D69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E8B6C6D" w14:textId="77777777" w:rsidR="009E2D61" w:rsidRPr="00AA0886" w:rsidRDefault="001A4D7B" w:rsidP="009E2D61">
            <w:pPr>
              <w:rPr>
                <w:rFonts w:ascii="Calibri" w:eastAsia="Times New Roman" w:hAnsi="Calibri"/>
                <w:color w:val="0563C1"/>
                <w:sz w:val="16"/>
                <w:szCs w:val="16"/>
                <w:u w:val="single"/>
              </w:rPr>
            </w:pPr>
            <w:hyperlink r:id="rId119" w:history="1">
              <w:r w:rsidR="009E2D61" w:rsidRPr="00AA0886">
                <w:rPr>
                  <w:rFonts w:ascii="Calibri" w:eastAsia="Times New Roman" w:hAnsi="Calibri"/>
                  <w:color w:val="0563C1"/>
                  <w:sz w:val="16"/>
                  <w:szCs w:val="16"/>
                  <w:u w:val="single"/>
                </w:rPr>
                <w:t xml:space="preserve">Verordening burgerinitiatieven Hendrik-Ido-Ambacht 2006 </w:t>
              </w:r>
            </w:hyperlink>
          </w:p>
        </w:tc>
        <w:tc>
          <w:tcPr>
            <w:tcW w:w="866" w:type="dxa"/>
            <w:tcBorders>
              <w:top w:val="nil"/>
              <w:left w:val="nil"/>
              <w:bottom w:val="single" w:sz="4" w:space="0" w:color="BFBFBF"/>
              <w:right w:val="single" w:sz="4" w:space="0" w:color="BFBFBF"/>
            </w:tcBorders>
            <w:shd w:val="clear" w:color="auto" w:fill="auto"/>
            <w:vAlign w:val="bottom"/>
            <w:hideMark/>
          </w:tcPr>
          <w:p w14:paraId="15CB4CD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350AE2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934D46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AC6020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B16644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0BA09DE" w14:textId="77777777" w:rsidR="009E2D61" w:rsidRPr="00AA0886" w:rsidRDefault="001A4D7B" w:rsidP="009E2D61">
            <w:pPr>
              <w:rPr>
                <w:rFonts w:ascii="Calibri" w:eastAsia="Times New Roman" w:hAnsi="Calibri"/>
                <w:color w:val="0563C1"/>
                <w:sz w:val="16"/>
                <w:szCs w:val="16"/>
                <w:u w:val="single"/>
              </w:rPr>
            </w:pPr>
            <w:hyperlink r:id="rId120" w:history="1">
              <w:r w:rsidR="009E2D61" w:rsidRPr="00AA0886">
                <w:rPr>
                  <w:rFonts w:ascii="Calibri" w:eastAsia="Times New Roman" w:hAnsi="Calibri"/>
                  <w:color w:val="0563C1"/>
                  <w:sz w:val="16"/>
                  <w:szCs w:val="16"/>
                  <w:u w:val="single"/>
                </w:rPr>
                <w:t xml:space="preserve">Verordening Cliëntenparticipatie Wsw </w:t>
              </w:r>
            </w:hyperlink>
          </w:p>
        </w:tc>
        <w:tc>
          <w:tcPr>
            <w:tcW w:w="866" w:type="dxa"/>
            <w:tcBorders>
              <w:top w:val="nil"/>
              <w:left w:val="nil"/>
              <w:bottom w:val="single" w:sz="4" w:space="0" w:color="BFBFBF"/>
              <w:right w:val="single" w:sz="4" w:space="0" w:color="BFBFBF"/>
            </w:tcBorders>
            <w:shd w:val="clear" w:color="auto" w:fill="auto"/>
            <w:vAlign w:val="bottom"/>
            <w:hideMark/>
          </w:tcPr>
          <w:p w14:paraId="7C1947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0CBF4F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B81A3E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779148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91BA77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512BA36" w14:textId="77777777" w:rsidR="009E2D61" w:rsidRPr="00AA0886" w:rsidRDefault="001A4D7B" w:rsidP="009E2D61">
            <w:pPr>
              <w:rPr>
                <w:rFonts w:ascii="Calibri" w:eastAsia="Times New Roman" w:hAnsi="Calibri"/>
                <w:color w:val="0563C1"/>
                <w:sz w:val="16"/>
                <w:szCs w:val="16"/>
                <w:u w:val="single"/>
              </w:rPr>
            </w:pPr>
            <w:hyperlink r:id="rId121" w:history="1">
              <w:r w:rsidR="009E2D61" w:rsidRPr="00AA0886">
                <w:rPr>
                  <w:rFonts w:ascii="Calibri" w:eastAsia="Times New Roman" w:hAnsi="Calibri"/>
                  <w:color w:val="0563C1"/>
                  <w:sz w:val="16"/>
                  <w:szCs w:val="16"/>
                  <w:u w:val="single"/>
                </w:rPr>
                <w:t xml:space="preserve">Verordening commissie bezwaarschriften 2002 </w:t>
              </w:r>
            </w:hyperlink>
          </w:p>
        </w:tc>
        <w:tc>
          <w:tcPr>
            <w:tcW w:w="866" w:type="dxa"/>
            <w:tcBorders>
              <w:top w:val="nil"/>
              <w:left w:val="nil"/>
              <w:bottom w:val="single" w:sz="4" w:space="0" w:color="BFBFBF"/>
              <w:right w:val="single" w:sz="4" w:space="0" w:color="BFBFBF"/>
            </w:tcBorders>
            <w:shd w:val="clear" w:color="auto" w:fill="auto"/>
            <w:vAlign w:val="bottom"/>
            <w:hideMark/>
          </w:tcPr>
          <w:p w14:paraId="7A7E741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038ABB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91F59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2AEDB3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605E45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4F450B4" w14:textId="77777777" w:rsidR="009E2D61" w:rsidRPr="00AA0886" w:rsidRDefault="001A4D7B" w:rsidP="009E2D61">
            <w:pPr>
              <w:rPr>
                <w:rFonts w:ascii="Calibri" w:eastAsia="Times New Roman" w:hAnsi="Calibri"/>
                <w:color w:val="0563C1"/>
                <w:sz w:val="16"/>
                <w:szCs w:val="16"/>
                <w:u w:val="single"/>
              </w:rPr>
            </w:pPr>
            <w:hyperlink r:id="rId122" w:history="1">
              <w:r w:rsidR="009E2D61" w:rsidRPr="00AA0886">
                <w:rPr>
                  <w:rFonts w:ascii="Calibri" w:eastAsia="Times New Roman" w:hAnsi="Calibri"/>
                  <w:color w:val="0563C1"/>
                  <w:sz w:val="16"/>
                  <w:szCs w:val="16"/>
                  <w:u w:val="single"/>
                </w:rPr>
                <w:t xml:space="preserve">Verordening eenmalig rioolaansluitingsrecht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6BC8E66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53ADA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DE3E4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AC5EC4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09A1BF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B16A0C5"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Verordening functioneringsgesprekken burgemeester en raad</w:t>
            </w:r>
          </w:p>
        </w:tc>
        <w:tc>
          <w:tcPr>
            <w:tcW w:w="866" w:type="dxa"/>
            <w:tcBorders>
              <w:top w:val="nil"/>
              <w:left w:val="nil"/>
              <w:bottom w:val="single" w:sz="4" w:space="0" w:color="BFBFBF"/>
              <w:right w:val="single" w:sz="4" w:space="0" w:color="BFBFBF"/>
            </w:tcBorders>
            <w:shd w:val="clear" w:color="auto" w:fill="auto"/>
            <w:vAlign w:val="bottom"/>
            <w:hideMark/>
          </w:tcPr>
          <w:p w14:paraId="2E228F5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EE2CEE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E28783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199B3F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7C2A91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32EC725" w14:textId="77777777" w:rsidR="009E2D61" w:rsidRPr="00AA0886" w:rsidRDefault="001A4D7B" w:rsidP="009E2D61">
            <w:pPr>
              <w:rPr>
                <w:rFonts w:ascii="Calibri" w:eastAsia="Times New Roman" w:hAnsi="Calibri"/>
                <w:color w:val="0563C1"/>
                <w:sz w:val="16"/>
                <w:szCs w:val="16"/>
                <w:u w:val="single"/>
              </w:rPr>
            </w:pPr>
            <w:hyperlink r:id="rId123" w:history="1">
              <w:r w:rsidR="009E2D61" w:rsidRPr="00AA0886">
                <w:rPr>
                  <w:rFonts w:ascii="Calibri" w:eastAsia="Times New Roman" w:hAnsi="Calibri"/>
                  <w:color w:val="0563C1"/>
                  <w:sz w:val="16"/>
                  <w:szCs w:val="16"/>
                  <w:u w:val="single"/>
                </w:rPr>
                <w:t xml:space="preserve">Verordening gegevensverstrekking basisregistratie personen 2014 </w:t>
              </w:r>
            </w:hyperlink>
          </w:p>
        </w:tc>
        <w:tc>
          <w:tcPr>
            <w:tcW w:w="866" w:type="dxa"/>
            <w:tcBorders>
              <w:top w:val="nil"/>
              <w:left w:val="nil"/>
              <w:bottom w:val="single" w:sz="4" w:space="0" w:color="BFBFBF"/>
              <w:right w:val="single" w:sz="4" w:space="0" w:color="BFBFBF"/>
            </w:tcBorders>
            <w:shd w:val="clear" w:color="auto" w:fill="auto"/>
            <w:vAlign w:val="bottom"/>
            <w:hideMark/>
          </w:tcPr>
          <w:p w14:paraId="349A7AB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562484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67C749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91645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EDA982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1DD57CF" w14:textId="77777777" w:rsidR="009E2D61" w:rsidRPr="00AA0886" w:rsidRDefault="001A4D7B" w:rsidP="009E2D61">
            <w:pPr>
              <w:rPr>
                <w:rFonts w:ascii="Calibri" w:eastAsia="Times New Roman" w:hAnsi="Calibri"/>
                <w:color w:val="0563C1"/>
                <w:sz w:val="16"/>
                <w:szCs w:val="16"/>
                <w:u w:val="single"/>
              </w:rPr>
            </w:pPr>
            <w:hyperlink r:id="rId124" w:history="1">
              <w:r w:rsidR="009E2D61" w:rsidRPr="00AA0886">
                <w:rPr>
                  <w:rFonts w:ascii="Calibri" w:eastAsia="Times New Roman" w:hAnsi="Calibri"/>
                  <w:color w:val="0563C1"/>
                  <w:sz w:val="16"/>
                  <w:szCs w:val="16"/>
                  <w:u w:val="single"/>
                </w:rPr>
                <w:t xml:space="preserve">Verordening Gemeentelijke basisadministratie persoonsgegevens </w:t>
              </w:r>
            </w:hyperlink>
          </w:p>
        </w:tc>
        <w:tc>
          <w:tcPr>
            <w:tcW w:w="866" w:type="dxa"/>
            <w:tcBorders>
              <w:top w:val="nil"/>
              <w:left w:val="nil"/>
              <w:bottom w:val="single" w:sz="4" w:space="0" w:color="BFBFBF"/>
              <w:right w:val="single" w:sz="4" w:space="0" w:color="BFBFBF"/>
            </w:tcBorders>
            <w:shd w:val="clear" w:color="auto" w:fill="auto"/>
            <w:vAlign w:val="bottom"/>
            <w:hideMark/>
          </w:tcPr>
          <w:p w14:paraId="237E574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0E6DF5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411EA7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E5C880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9BCF27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30C11DE" w14:textId="77777777" w:rsidR="009E2D61" w:rsidRPr="00AA0886" w:rsidRDefault="001A4D7B" w:rsidP="009E2D61">
            <w:pPr>
              <w:rPr>
                <w:rFonts w:ascii="Calibri" w:eastAsia="Times New Roman" w:hAnsi="Calibri"/>
                <w:color w:val="0563C1"/>
                <w:sz w:val="16"/>
                <w:szCs w:val="16"/>
                <w:u w:val="single"/>
              </w:rPr>
            </w:pPr>
            <w:hyperlink r:id="rId125" w:history="1">
              <w:r w:rsidR="009E2D61" w:rsidRPr="00AA0886">
                <w:rPr>
                  <w:rFonts w:ascii="Calibri" w:eastAsia="Times New Roman" w:hAnsi="Calibri"/>
                  <w:color w:val="0563C1"/>
                  <w:sz w:val="16"/>
                  <w:szCs w:val="16"/>
                  <w:u w:val="single"/>
                </w:rPr>
                <w:t xml:space="preserve">Verordening hondenbelasting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11165B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1C7B02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4BD736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30108D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161446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0AE1798" w14:textId="77777777" w:rsidR="009E2D61" w:rsidRPr="00AA0886" w:rsidRDefault="001A4D7B" w:rsidP="009E2D61">
            <w:pPr>
              <w:rPr>
                <w:rFonts w:ascii="Calibri" w:eastAsia="Times New Roman" w:hAnsi="Calibri"/>
                <w:color w:val="0563C1"/>
                <w:sz w:val="16"/>
                <w:szCs w:val="16"/>
                <w:u w:val="single"/>
              </w:rPr>
            </w:pPr>
            <w:hyperlink r:id="rId126" w:history="1">
              <w:r w:rsidR="009E2D61" w:rsidRPr="00AA0886">
                <w:rPr>
                  <w:rFonts w:ascii="Calibri" w:eastAsia="Times New Roman" w:hAnsi="Calibri"/>
                  <w:color w:val="0563C1"/>
                  <w:sz w:val="16"/>
                  <w:szCs w:val="16"/>
                  <w:u w:val="single"/>
                </w:rPr>
                <w:t xml:space="preserve">Verordening inrichting antidiscriminatievoorziening H-I-Ambacht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21CBF8B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91042F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FE4EA9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C07C6C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286050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B8A6FF9" w14:textId="77777777" w:rsidR="009E2D61" w:rsidRPr="00AA0886" w:rsidRDefault="001A4D7B" w:rsidP="009E2D61">
            <w:pPr>
              <w:rPr>
                <w:rFonts w:ascii="Calibri" w:eastAsia="Times New Roman" w:hAnsi="Calibri"/>
                <w:color w:val="0563C1"/>
                <w:sz w:val="16"/>
                <w:szCs w:val="16"/>
                <w:u w:val="single"/>
              </w:rPr>
            </w:pPr>
            <w:hyperlink r:id="rId127" w:history="1">
              <w:r w:rsidR="009E2D61" w:rsidRPr="00AA0886">
                <w:rPr>
                  <w:rFonts w:ascii="Calibri" w:eastAsia="Times New Roman" w:hAnsi="Calibri"/>
                  <w:color w:val="0563C1"/>
                  <w:sz w:val="16"/>
                  <w:szCs w:val="16"/>
                  <w:u w:val="single"/>
                </w:rPr>
                <w:t xml:space="preserve">Verordening inzake de commissie herbenoeming burgemeester </w:t>
              </w:r>
            </w:hyperlink>
          </w:p>
        </w:tc>
        <w:tc>
          <w:tcPr>
            <w:tcW w:w="866" w:type="dxa"/>
            <w:tcBorders>
              <w:top w:val="nil"/>
              <w:left w:val="nil"/>
              <w:bottom w:val="single" w:sz="4" w:space="0" w:color="BFBFBF"/>
              <w:right w:val="single" w:sz="4" w:space="0" w:color="BFBFBF"/>
            </w:tcBorders>
            <w:shd w:val="clear" w:color="auto" w:fill="auto"/>
            <w:vAlign w:val="bottom"/>
            <w:hideMark/>
          </w:tcPr>
          <w:p w14:paraId="68F678A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27F664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C84645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E09A1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284A83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A7B4FFA" w14:textId="77777777" w:rsidR="009E2D61" w:rsidRPr="00AA0886" w:rsidRDefault="001A4D7B" w:rsidP="009E2D61">
            <w:pPr>
              <w:rPr>
                <w:rFonts w:ascii="Calibri" w:eastAsia="Times New Roman" w:hAnsi="Calibri"/>
                <w:color w:val="0563C1"/>
                <w:sz w:val="16"/>
                <w:szCs w:val="16"/>
                <w:u w:val="single"/>
              </w:rPr>
            </w:pPr>
            <w:hyperlink r:id="rId128" w:history="1">
              <w:r w:rsidR="009E2D61" w:rsidRPr="00AA0886">
                <w:rPr>
                  <w:rFonts w:ascii="Calibri" w:eastAsia="Times New Roman" w:hAnsi="Calibri"/>
                  <w:color w:val="0563C1"/>
                  <w:sz w:val="16"/>
                  <w:szCs w:val="16"/>
                  <w:u w:val="single"/>
                </w:rPr>
                <w:t xml:space="preserve">Verordening Jeugdhulp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7B82E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FE611D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847C87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4E14E4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1FAB9B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6376A68" w14:textId="77777777" w:rsidR="009E2D61" w:rsidRPr="00AA0886" w:rsidRDefault="001A4D7B" w:rsidP="009E2D61">
            <w:pPr>
              <w:rPr>
                <w:rFonts w:ascii="Calibri" w:eastAsia="Times New Roman" w:hAnsi="Calibri"/>
                <w:color w:val="0563C1"/>
                <w:sz w:val="16"/>
                <w:szCs w:val="16"/>
                <w:u w:val="single"/>
              </w:rPr>
            </w:pPr>
            <w:hyperlink r:id="rId129" w:history="1">
              <w:r w:rsidR="009E2D61" w:rsidRPr="00AA0886">
                <w:rPr>
                  <w:rFonts w:ascii="Calibri" w:eastAsia="Times New Roman" w:hAnsi="Calibri"/>
                  <w:color w:val="0563C1"/>
                  <w:sz w:val="16"/>
                  <w:szCs w:val="16"/>
                  <w:u w:val="single"/>
                </w:rPr>
                <w:t xml:space="preserve">Verordening kwaliteitsregels Peuterspeelzaalwerk 2005 </w:t>
              </w:r>
            </w:hyperlink>
          </w:p>
        </w:tc>
        <w:tc>
          <w:tcPr>
            <w:tcW w:w="866" w:type="dxa"/>
            <w:tcBorders>
              <w:top w:val="nil"/>
              <w:left w:val="nil"/>
              <w:bottom w:val="single" w:sz="4" w:space="0" w:color="BFBFBF"/>
              <w:right w:val="single" w:sz="4" w:space="0" w:color="BFBFBF"/>
            </w:tcBorders>
            <w:shd w:val="clear" w:color="auto" w:fill="auto"/>
            <w:vAlign w:val="bottom"/>
            <w:hideMark/>
          </w:tcPr>
          <w:p w14:paraId="66F9D26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908885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764294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891872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95CF68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AB34D16" w14:textId="77777777" w:rsidR="009E2D61" w:rsidRPr="00AA0886" w:rsidRDefault="001A4D7B" w:rsidP="009E2D61">
            <w:pPr>
              <w:rPr>
                <w:rFonts w:ascii="Calibri" w:eastAsia="Times New Roman" w:hAnsi="Calibri"/>
                <w:color w:val="0563C1"/>
                <w:sz w:val="16"/>
                <w:szCs w:val="16"/>
                <w:u w:val="single"/>
              </w:rPr>
            </w:pPr>
            <w:hyperlink r:id="rId130" w:history="1">
              <w:r w:rsidR="009E2D61" w:rsidRPr="00AA0886">
                <w:rPr>
                  <w:rFonts w:ascii="Calibri" w:eastAsia="Times New Roman" w:hAnsi="Calibri"/>
                  <w:color w:val="0563C1"/>
                  <w:sz w:val="16"/>
                  <w:szCs w:val="16"/>
                  <w:u w:val="single"/>
                </w:rPr>
                <w:t xml:space="preserve">VERORDENING KWIJTSCHELDING GEMEENTELIJKE BELASTINGEN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7BA13A4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344B3B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DAF671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D12E80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9EE0C5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E69FDD9" w14:textId="77777777" w:rsidR="009E2D61" w:rsidRPr="00AA0886" w:rsidRDefault="001A4D7B" w:rsidP="009E2D61">
            <w:pPr>
              <w:rPr>
                <w:rFonts w:ascii="Calibri" w:eastAsia="Times New Roman" w:hAnsi="Calibri"/>
                <w:color w:val="0563C1"/>
                <w:sz w:val="16"/>
                <w:szCs w:val="16"/>
                <w:u w:val="single"/>
              </w:rPr>
            </w:pPr>
            <w:hyperlink r:id="rId131" w:history="1">
              <w:r w:rsidR="009E2D61" w:rsidRPr="00AA0886">
                <w:rPr>
                  <w:rFonts w:ascii="Calibri" w:eastAsia="Times New Roman" w:hAnsi="Calibri"/>
                  <w:color w:val="0563C1"/>
                  <w:sz w:val="16"/>
                  <w:szCs w:val="16"/>
                  <w:u w:val="single"/>
                </w:rPr>
                <w:t xml:space="preserve">Verordening leerlingenvervoer gemeente Hendrik- 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633C23C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535811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0A6AD4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552F0D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80A0AD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C5D6F0D" w14:textId="77777777" w:rsidR="009E2D61" w:rsidRPr="00AA0886" w:rsidRDefault="001A4D7B" w:rsidP="009E2D61">
            <w:pPr>
              <w:rPr>
                <w:rFonts w:ascii="Calibri" w:eastAsia="Times New Roman" w:hAnsi="Calibri"/>
                <w:color w:val="0563C1"/>
                <w:sz w:val="16"/>
                <w:szCs w:val="16"/>
                <w:u w:val="single"/>
              </w:rPr>
            </w:pPr>
            <w:hyperlink r:id="rId132" w:history="1">
              <w:r w:rsidR="009E2D61" w:rsidRPr="00AA0886">
                <w:rPr>
                  <w:rFonts w:ascii="Calibri" w:eastAsia="Times New Roman" w:hAnsi="Calibri"/>
                  <w:color w:val="0563C1"/>
                  <w:sz w:val="16"/>
                  <w:szCs w:val="16"/>
                  <w:u w:val="single"/>
                </w:rPr>
                <w:t xml:space="preserve">Verordening lijkbezorgingrechten Hendrik-Ido-Ambacht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577A3E0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7AB948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C6CBE2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2C8AFB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82ADEB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44EFAFA" w14:textId="77777777" w:rsidR="009E2D61" w:rsidRPr="00AA0886" w:rsidRDefault="001A4D7B" w:rsidP="009E2D61">
            <w:pPr>
              <w:rPr>
                <w:rFonts w:ascii="Calibri" w:eastAsia="Times New Roman" w:hAnsi="Calibri"/>
                <w:color w:val="0563C1"/>
                <w:sz w:val="16"/>
                <w:szCs w:val="16"/>
                <w:u w:val="single"/>
              </w:rPr>
            </w:pPr>
            <w:hyperlink r:id="rId133" w:history="1">
              <w:r w:rsidR="009E2D61" w:rsidRPr="00AA0886">
                <w:rPr>
                  <w:rFonts w:ascii="Calibri" w:eastAsia="Times New Roman" w:hAnsi="Calibri"/>
                  <w:color w:val="0563C1"/>
                  <w:sz w:val="16"/>
                  <w:szCs w:val="16"/>
                  <w:u w:val="single"/>
                </w:rPr>
                <w:t xml:space="preserve">Verordening marktgeld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54FF220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ACA801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5A1397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5256F4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E2DD3D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FAF1036" w14:textId="77777777" w:rsidR="009E2D61" w:rsidRPr="00AA0886" w:rsidRDefault="001A4D7B" w:rsidP="009E2D61">
            <w:pPr>
              <w:rPr>
                <w:rFonts w:ascii="Calibri" w:eastAsia="Times New Roman" w:hAnsi="Calibri"/>
                <w:color w:val="0563C1"/>
                <w:sz w:val="16"/>
                <w:szCs w:val="16"/>
                <w:u w:val="single"/>
              </w:rPr>
            </w:pPr>
            <w:hyperlink r:id="rId134" w:history="1">
              <w:r w:rsidR="009E2D61" w:rsidRPr="00AA0886">
                <w:rPr>
                  <w:rFonts w:ascii="Calibri" w:eastAsia="Times New Roman" w:hAnsi="Calibri"/>
                  <w:color w:val="0563C1"/>
                  <w:sz w:val="16"/>
                  <w:szCs w:val="16"/>
                  <w:u w:val="single"/>
                </w:rPr>
                <w:t xml:space="preserve">Verordening onderzoeken doelmatigheid en doeltreffendheid van de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1A0DB9A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B9884A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524CE1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003D5C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2E858A56"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F24CC0D" w14:textId="77777777" w:rsidR="009E2D61" w:rsidRPr="00AA0886" w:rsidRDefault="001A4D7B" w:rsidP="009E2D61">
            <w:pPr>
              <w:rPr>
                <w:rFonts w:ascii="Calibri" w:eastAsia="Times New Roman" w:hAnsi="Calibri"/>
                <w:color w:val="0563C1"/>
                <w:sz w:val="16"/>
                <w:szCs w:val="16"/>
                <w:u w:val="single"/>
              </w:rPr>
            </w:pPr>
            <w:hyperlink r:id="rId135" w:history="1">
              <w:r w:rsidR="009E2D61" w:rsidRPr="00AA0886">
                <w:rPr>
                  <w:rFonts w:ascii="Calibri" w:eastAsia="Times New Roman" w:hAnsi="Calibri"/>
                  <w:color w:val="0563C1"/>
                  <w:sz w:val="16"/>
                  <w:szCs w:val="16"/>
                  <w:u w:val="single"/>
                </w:rPr>
                <w:t xml:space="preserve">Verordening onroerendezaakbelastingen 2014 </w:t>
              </w:r>
            </w:hyperlink>
          </w:p>
        </w:tc>
        <w:tc>
          <w:tcPr>
            <w:tcW w:w="866" w:type="dxa"/>
            <w:tcBorders>
              <w:top w:val="nil"/>
              <w:left w:val="nil"/>
              <w:bottom w:val="single" w:sz="4" w:space="0" w:color="BFBFBF"/>
              <w:right w:val="single" w:sz="4" w:space="0" w:color="BFBFBF"/>
            </w:tcBorders>
            <w:shd w:val="clear" w:color="auto" w:fill="auto"/>
            <w:vAlign w:val="bottom"/>
            <w:hideMark/>
          </w:tcPr>
          <w:p w14:paraId="21B4EC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4E5E70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2DBCC0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52F315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17BE77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418DF15" w14:textId="77777777" w:rsidR="009E2D61" w:rsidRPr="00AA0886" w:rsidRDefault="001A4D7B" w:rsidP="009E2D61">
            <w:pPr>
              <w:rPr>
                <w:rFonts w:ascii="Calibri" w:eastAsia="Times New Roman" w:hAnsi="Calibri"/>
                <w:color w:val="0563C1"/>
                <w:sz w:val="16"/>
                <w:szCs w:val="16"/>
                <w:u w:val="single"/>
              </w:rPr>
            </w:pPr>
            <w:hyperlink r:id="rId136" w:history="1">
              <w:r w:rsidR="009E2D61" w:rsidRPr="00AA0886">
                <w:rPr>
                  <w:rFonts w:ascii="Calibri" w:eastAsia="Times New Roman" w:hAnsi="Calibri"/>
                  <w:color w:val="0563C1"/>
                  <w:sz w:val="16"/>
                  <w:szCs w:val="16"/>
                  <w:u w:val="single"/>
                </w:rPr>
                <w:t xml:space="preserve">Verordening op de raadscommissies </w:t>
              </w:r>
            </w:hyperlink>
          </w:p>
        </w:tc>
        <w:tc>
          <w:tcPr>
            <w:tcW w:w="866" w:type="dxa"/>
            <w:tcBorders>
              <w:top w:val="nil"/>
              <w:left w:val="nil"/>
              <w:bottom w:val="single" w:sz="4" w:space="0" w:color="BFBFBF"/>
              <w:right w:val="single" w:sz="4" w:space="0" w:color="BFBFBF"/>
            </w:tcBorders>
            <w:shd w:val="clear" w:color="auto" w:fill="auto"/>
            <w:vAlign w:val="bottom"/>
            <w:hideMark/>
          </w:tcPr>
          <w:p w14:paraId="5932FA4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3B9355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340FF0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83E1D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2EB27C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96AE14C" w14:textId="77777777" w:rsidR="009E2D61" w:rsidRPr="00AA0886" w:rsidRDefault="001A4D7B" w:rsidP="009E2D61">
            <w:pPr>
              <w:rPr>
                <w:rFonts w:ascii="Calibri" w:eastAsia="Times New Roman" w:hAnsi="Calibri"/>
                <w:color w:val="0563C1"/>
                <w:sz w:val="16"/>
                <w:szCs w:val="16"/>
                <w:u w:val="single"/>
              </w:rPr>
            </w:pPr>
            <w:hyperlink r:id="rId137" w:history="1">
              <w:r w:rsidR="009E2D61" w:rsidRPr="00AA0886">
                <w:rPr>
                  <w:rFonts w:ascii="Calibri" w:eastAsia="Times New Roman" w:hAnsi="Calibri"/>
                  <w:color w:val="0563C1"/>
                  <w:sz w:val="16"/>
                  <w:szCs w:val="16"/>
                  <w:u w:val="single"/>
                </w:rPr>
                <w:t xml:space="preserve">Verordening op de WMO-adviesraad </w:t>
              </w:r>
            </w:hyperlink>
          </w:p>
        </w:tc>
        <w:tc>
          <w:tcPr>
            <w:tcW w:w="866" w:type="dxa"/>
            <w:tcBorders>
              <w:top w:val="nil"/>
              <w:left w:val="nil"/>
              <w:bottom w:val="single" w:sz="4" w:space="0" w:color="BFBFBF"/>
              <w:right w:val="single" w:sz="4" w:space="0" w:color="BFBFBF"/>
            </w:tcBorders>
            <w:shd w:val="clear" w:color="auto" w:fill="auto"/>
            <w:vAlign w:val="bottom"/>
            <w:hideMark/>
          </w:tcPr>
          <w:p w14:paraId="5451F53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738A88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3A523D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15C09A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342F0D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260FA18" w14:textId="77777777" w:rsidR="009E2D61" w:rsidRPr="00AA0886" w:rsidRDefault="001A4D7B" w:rsidP="009E2D61">
            <w:pPr>
              <w:rPr>
                <w:rFonts w:ascii="Calibri" w:eastAsia="Times New Roman" w:hAnsi="Calibri"/>
                <w:color w:val="0563C1"/>
                <w:sz w:val="16"/>
                <w:szCs w:val="16"/>
                <w:u w:val="single"/>
              </w:rPr>
            </w:pPr>
            <w:hyperlink r:id="rId138" w:history="1">
              <w:r w:rsidR="009E2D61" w:rsidRPr="00AA0886">
                <w:rPr>
                  <w:rFonts w:ascii="Calibri" w:eastAsia="Times New Roman" w:hAnsi="Calibri"/>
                  <w:color w:val="0563C1"/>
                  <w:sz w:val="16"/>
                  <w:szCs w:val="16"/>
                  <w:u w:val="single"/>
                </w:rPr>
                <w:t xml:space="preserve">Verordening organisatie en werkgeverschap Griffie Hendrik-Ido-Ambacht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1D67429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D7336F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81132F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6DE251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2D295F3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A1EA5E5" w14:textId="77777777" w:rsidR="009E2D61" w:rsidRPr="00AA0886" w:rsidRDefault="001A4D7B" w:rsidP="009E2D61">
            <w:pPr>
              <w:rPr>
                <w:rFonts w:ascii="Calibri" w:eastAsia="Times New Roman" w:hAnsi="Calibri"/>
                <w:color w:val="0563C1"/>
                <w:sz w:val="16"/>
                <w:szCs w:val="16"/>
                <w:u w:val="single"/>
              </w:rPr>
            </w:pPr>
            <w:hyperlink r:id="rId139" w:history="1">
              <w:r w:rsidR="009E2D61" w:rsidRPr="00AA0886">
                <w:rPr>
                  <w:rFonts w:ascii="Calibri" w:eastAsia="Times New Roman" w:hAnsi="Calibri"/>
                  <w:color w:val="0563C1"/>
                  <w:sz w:val="16"/>
                  <w:szCs w:val="16"/>
                  <w:u w:val="single"/>
                </w:rPr>
                <w:t xml:space="preserve">Verordening overleg lokaal onderwijsbeleid gemeente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04CF461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EBFC80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E6983D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0F2C98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31776E9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73766ED" w14:textId="77777777" w:rsidR="009E2D61" w:rsidRPr="00AA0886" w:rsidRDefault="001A4D7B" w:rsidP="009E2D61">
            <w:pPr>
              <w:rPr>
                <w:rFonts w:ascii="Calibri" w:eastAsia="Times New Roman" w:hAnsi="Calibri"/>
                <w:color w:val="0563C1"/>
                <w:sz w:val="16"/>
                <w:szCs w:val="16"/>
                <w:u w:val="single"/>
              </w:rPr>
            </w:pPr>
            <w:hyperlink r:id="rId140" w:history="1">
              <w:r w:rsidR="009E2D61" w:rsidRPr="00AA0886">
                <w:rPr>
                  <w:rFonts w:ascii="Calibri" w:eastAsia="Times New Roman" w:hAnsi="Calibri"/>
                  <w:color w:val="0563C1"/>
                  <w:sz w:val="16"/>
                  <w:szCs w:val="16"/>
                  <w:u w:val="single"/>
                </w:rPr>
                <w:t xml:space="preserve">Verordening Persoonsgebonden Budget Begeleid Werken Wsw </w:t>
              </w:r>
            </w:hyperlink>
          </w:p>
        </w:tc>
        <w:tc>
          <w:tcPr>
            <w:tcW w:w="866" w:type="dxa"/>
            <w:tcBorders>
              <w:top w:val="nil"/>
              <w:left w:val="nil"/>
              <w:bottom w:val="single" w:sz="4" w:space="0" w:color="BFBFBF"/>
              <w:right w:val="single" w:sz="4" w:space="0" w:color="BFBFBF"/>
            </w:tcBorders>
            <w:shd w:val="clear" w:color="auto" w:fill="auto"/>
            <w:vAlign w:val="bottom"/>
            <w:hideMark/>
          </w:tcPr>
          <w:p w14:paraId="13745BA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1EDE3E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E4DBA0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6E6DB4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5D1EDF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DD96B7E" w14:textId="77777777" w:rsidR="009E2D61" w:rsidRPr="00AA0886" w:rsidRDefault="001A4D7B" w:rsidP="009E2D61">
            <w:pPr>
              <w:rPr>
                <w:rFonts w:ascii="Calibri" w:eastAsia="Times New Roman" w:hAnsi="Calibri"/>
                <w:color w:val="0563C1"/>
                <w:sz w:val="16"/>
                <w:szCs w:val="16"/>
                <w:u w:val="single"/>
              </w:rPr>
            </w:pPr>
            <w:hyperlink r:id="rId141" w:history="1">
              <w:r w:rsidR="009E2D61" w:rsidRPr="00AA0886">
                <w:rPr>
                  <w:rFonts w:ascii="Calibri" w:eastAsia="Times New Roman" w:hAnsi="Calibri"/>
                  <w:color w:val="0563C1"/>
                  <w:sz w:val="16"/>
                  <w:szCs w:val="16"/>
                  <w:u w:val="single"/>
                </w:rPr>
                <w:t xml:space="preserve">Verordening precariobelasting 2014 </w:t>
              </w:r>
            </w:hyperlink>
          </w:p>
        </w:tc>
        <w:tc>
          <w:tcPr>
            <w:tcW w:w="866" w:type="dxa"/>
            <w:tcBorders>
              <w:top w:val="nil"/>
              <w:left w:val="nil"/>
              <w:bottom w:val="single" w:sz="4" w:space="0" w:color="BFBFBF"/>
              <w:right w:val="single" w:sz="4" w:space="0" w:color="BFBFBF"/>
            </w:tcBorders>
            <w:shd w:val="clear" w:color="auto" w:fill="auto"/>
            <w:vAlign w:val="bottom"/>
            <w:hideMark/>
          </w:tcPr>
          <w:p w14:paraId="28FDB12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78283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5065C3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00D35B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602631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1A20F31" w14:textId="77777777" w:rsidR="009E2D61" w:rsidRPr="00AA0886" w:rsidRDefault="001A4D7B" w:rsidP="009E2D61">
            <w:pPr>
              <w:rPr>
                <w:rFonts w:ascii="Calibri" w:eastAsia="Times New Roman" w:hAnsi="Calibri"/>
                <w:color w:val="0563C1"/>
                <w:sz w:val="16"/>
                <w:szCs w:val="16"/>
                <w:u w:val="single"/>
              </w:rPr>
            </w:pPr>
            <w:hyperlink r:id="rId142" w:history="1">
              <w:r w:rsidR="009E2D61" w:rsidRPr="00AA0886">
                <w:rPr>
                  <w:rFonts w:ascii="Calibri" w:eastAsia="Times New Roman" w:hAnsi="Calibri"/>
                  <w:color w:val="0563C1"/>
                  <w:sz w:val="16"/>
                  <w:szCs w:val="16"/>
                  <w:u w:val="single"/>
                </w:rPr>
                <w:t xml:space="preserve">Verordening rechtspositie wethouders, raads- en commissieleden 2006, laatst gewijzigd 10 maart 2014 </w:t>
              </w:r>
            </w:hyperlink>
          </w:p>
        </w:tc>
        <w:tc>
          <w:tcPr>
            <w:tcW w:w="866" w:type="dxa"/>
            <w:tcBorders>
              <w:top w:val="nil"/>
              <w:left w:val="nil"/>
              <w:bottom w:val="single" w:sz="4" w:space="0" w:color="BFBFBF"/>
              <w:right w:val="single" w:sz="4" w:space="0" w:color="BFBFBF"/>
            </w:tcBorders>
            <w:shd w:val="clear" w:color="auto" w:fill="auto"/>
            <w:vAlign w:val="bottom"/>
            <w:hideMark/>
          </w:tcPr>
          <w:p w14:paraId="612DA01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62A12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8CCAA5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EAE766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293CE8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49FDFB1" w14:textId="77777777" w:rsidR="009E2D61" w:rsidRPr="00AA0886" w:rsidRDefault="001A4D7B" w:rsidP="009E2D61">
            <w:pPr>
              <w:rPr>
                <w:rFonts w:ascii="Calibri" w:eastAsia="Times New Roman" w:hAnsi="Calibri"/>
                <w:color w:val="0563C1"/>
                <w:sz w:val="16"/>
                <w:szCs w:val="16"/>
                <w:u w:val="single"/>
              </w:rPr>
            </w:pPr>
            <w:hyperlink r:id="rId143" w:history="1">
              <w:r w:rsidR="009E2D61" w:rsidRPr="00AA0886">
                <w:rPr>
                  <w:rFonts w:ascii="Calibri" w:eastAsia="Times New Roman" w:hAnsi="Calibri"/>
                  <w:color w:val="0563C1"/>
                  <w:sz w:val="16"/>
                  <w:szCs w:val="16"/>
                  <w:u w:val="single"/>
                </w:rPr>
                <w:t>Verordening Reglement van Orde voor de raad van Hendrik-Ido-Ambacht.</w:t>
              </w:r>
            </w:hyperlink>
          </w:p>
        </w:tc>
        <w:tc>
          <w:tcPr>
            <w:tcW w:w="866" w:type="dxa"/>
            <w:tcBorders>
              <w:top w:val="nil"/>
              <w:left w:val="nil"/>
              <w:bottom w:val="single" w:sz="4" w:space="0" w:color="BFBFBF"/>
              <w:right w:val="single" w:sz="4" w:space="0" w:color="BFBFBF"/>
            </w:tcBorders>
            <w:shd w:val="clear" w:color="auto" w:fill="auto"/>
            <w:vAlign w:val="bottom"/>
            <w:hideMark/>
          </w:tcPr>
          <w:p w14:paraId="2455529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84DEA5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0238E4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F170E7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2D04A3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B676B03" w14:textId="77777777" w:rsidR="009E2D61" w:rsidRPr="00AA0886" w:rsidRDefault="001A4D7B" w:rsidP="009E2D61">
            <w:pPr>
              <w:rPr>
                <w:rFonts w:ascii="Calibri" w:eastAsia="Times New Roman" w:hAnsi="Calibri"/>
                <w:color w:val="0563C1"/>
                <w:sz w:val="16"/>
                <w:szCs w:val="16"/>
                <w:u w:val="single"/>
              </w:rPr>
            </w:pPr>
            <w:hyperlink r:id="rId144" w:history="1">
              <w:r w:rsidR="009E2D61" w:rsidRPr="00AA0886">
                <w:rPr>
                  <w:rFonts w:ascii="Calibri" w:eastAsia="Times New Roman" w:hAnsi="Calibri"/>
                  <w:color w:val="0563C1"/>
                  <w:sz w:val="16"/>
                  <w:szCs w:val="16"/>
                  <w:u w:val="single"/>
                </w:rPr>
                <w:t>Verordening Reglement van Orde voor de raadscommissies Hendrik-Ido-Ambacht.</w:t>
              </w:r>
            </w:hyperlink>
          </w:p>
        </w:tc>
        <w:tc>
          <w:tcPr>
            <w:tcW w:w="866" w:type="dxa"/>
            <w:tcBorders>
              <w:top w:val="nil"/>
              <w:left w:val="nil"/>
              <w:bottom w:val="single" w:sz="4" w:space="0" w:color="BFBFBF"/>
              <w:right w:val="single" w:sz="4" w:space="0" w:color="BFBFBF"/>
            </w:tcBorders>
            <w:shd w:val="clear" w:color="auto" w:fill="auto"/>
            <w:vAlign w:val="bottom"/>
            <w:hideMark/>
          </w:tcPr>
          <w:p w14:paraId="098114A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801235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EB61CB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B79983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8F7E4C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BBD2070" w14:textId="77777777" w:rsidR="009E2D61" w:rsidRPr="00AA0886" w:rsidRDefault="001A4D7B" w:rsidP="009E2D61">
            <w:pPr>
              <w:rPr>
                <w:rFonts w:ascii="Calibri" w:eastAsia="Times New Roman" w:hAnsi="Calibri"/>
                <w:color w:val="0563C1"/>
                <w:sz w:val="16"/>
                <w:szCs w:val="16"/>
                <w:u w:val="single"/>
              </w:rPr>
            </w:pPr>
            <w:hyperlink r:id="rId145" w:history="1">
              <w:r w:rsidR="009E2D61" w:rsidRPr="00AA0886">
                <w:rPr>
                  <w:rFonts w:ascii="Calibri" w:eastAsia="Times New Roman" w:hAnsi="Calibri"/>
                  <w:color w:val="0563C1"/>
                  <w:sz w:val="16"/>
                  <w:szCs w:val="16"/>
                  <w:u w:val="single"/>
                </w:rPr>
                <w:t xml:space="preserve">Verordening Rekenkamercommissie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0192427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30C26D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43B09F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7FABB7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A5B682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90FB659" w14:textId="77777777" w:rsidR="009E2D61" w:rsidRPr="00AA0886" w:rsidRDefault="001A4D7B" w:rsidP="009E2D61">
            <w:pPr>
              <w:rPr>
                <w:rFonts w:ascii="Calibri" w:eastAsia="Times New Roman" w:hAnsi="Calibri"/>
                <w:color w:val="0563C1"/>
                <w:sz w:val="16"/>
                <w:szCs w:val="16"/>
                <w:u w:val="single"/>
              </w:rPr>
            </w:pPr>
            <w:hyperlink r:id="rId146" w:history="1">
              <w:r w:rsidR="009E2D61" w:rsidRPr="00AA0886">
                <w:rPr>
                  <w:rFonts w:ascii="Calibri" w:eastAsia="Times New Roman" w:hAnsi="Calibri"/>
                  <w:color w:val="0563C1"/>
                  <w:sz w:val="16"/>
                  <w:szCs w:val="16"/>
                  <w:u w:val="single"/>
                </w:rPr>
                <w:t xml:space="preserve">Verordening rioolheffing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4AD3667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B0E15C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6656DF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C39A4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B9EC4E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FB8516D" w14:textId="77777777" w:rsidR="009E2D61" w:rsidRPr="00AA0886" w:rsidRDefault="001A4D7B" w:rsidP="009E2D61">
            <w:pPr>
              <w:rPr>
                <w:rFonts w:ascii="Calibri" w:eastAsia="Times New Roman" w:hAnsi="Calibri"/>
                <w:color w:val="0563C1"/>
                <w:sz w:val="16"/>
                <w:szCs w:val="16"/>
                <w:u w:val="single"/>
              </w:rPr>
            </w:pPr>
            <w:hyperlink r:id="rId147" w:history="1">
              <w:r w:rsidR="009E2D61" w:rsidRPr="00AA0886">
                <w:rPr>
                  <w:rFonts w:ascii="Calibri" w:eastAsia="Times New Roman" w:hAnsi="Calibri"/>
                  <w:color w:val="0563C1"/>
                  <w:sz w:val="16"/>
                  <w:szCs w:val="16"/>
                  <w:u w:val="single"/>
                </w:rPr>
                <w:t xml:space="preserve">Verordening Starterslening Hendrik-Ido-Ambacht 2013 </w:t>
              </w:r>
            </w:hyperlink>
          </w:p>
        </w:tc>
        <w:tc>
          <w:tcPr>
            <w:tcW w:w="866" w:type="dxa"/>
            <w:tcBorders>
              <w:top w:val="nil"/>
              <w:left w:val="nil"/>
              <w:bottom w:val="single" w:sz="4" w:space="0" w:color="BFBFBF"/>
              <w:right w:val="single" w:sz="4" w:space="0" w:color="BFBFBF"/>
            </w:tcBorders>
            <w:shd w:val="clear" w:color="auto" w:fill="auto"/>
            <w:vAlign w:val="bottom"/>
            <w:hideMark/>
          </w:tcPr>
          <w:p w14:paraId="1D189C9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43C061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1DC2E4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8C86A3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5AD4A9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4F38E82" w14:textId="77777777" w:rsidR="009E2D61" w:rsidRPr="00AA0886" w:rsidRDefault="001A4D7B" w:rsidP="009E2D61">
            <w:pPr>
              <w:rPr>
                <w:rFonts w:ascii="Calibri" w:eastAsia="Times New Roman" w:hAnsi="Calibri"/>
                <w:color w:val="0563C1"/>
                <w:sz w:val="16"/>
                <w:szCs w:val="16"/>
                <w:u w:val="single"/>
              </w:rPr>
            </w:pPr>
            <w:hyperlink r:id="rId148" w:history="1">
              <w:r w:rsidR="009E2D61" w:rsidRPr="00AA0886">
                <w:rPr>
                  <w:rFonts w:ascii="Calibri" w:eastAsia="Times New Roman" w:hAnsi="Calibri"/>
                  <w:color w:val="0563C1"/>
                  <w:sz w:val="16"/>
                  <w:szCs w:val="16"/>
                  <w:u w:val="single"/>
                </w:rPr>
                <w:t xml:space="preserve">Verordening straatnaamgeving en huisnummering </w:t>
              </w:r>
            </w:hyperlink>
          </w:p>
        </w:tc>
        <w:tc>
          <w:tcPr>
            <w:tcW w:w="866" w:type="dxa"/>
            <w:tcBorders>
              <w:top w:val="nil"/>
              <w:left w:val="nil"/>
              <w:bottom w:val="single" w:sz="4" w:space="0" w:color="BFBFBF"/>
              <w:right w:val="single" w:sz="4" w:space="0" w:color="BFBFBF"/>
            </w:tcBorders>
            <w:shd w:val="clear" w:color="auto" w:fill="auto"/>
            <w:vAlign w:val="bottom"/>
            <w:hideMark/>
          </w:tcPr>
          <w:p w14:paraId="7EAECF7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35AEC7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22D72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492900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81184E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4128295" w14:textId="77777777" w:rsidR="009E2D61" w:rsidRPr="00AA0886" w:rsidRDefault="001A4D7B" w:rsidP="009E2D61">
            <w:pPr>
              <w:rPr>
                <w:rFonts w:ascii="Calibri" w:eastAsia="Times New Roman" w:hAnsi="Calibri"/>
                <w:color w:val="0563C1"/>
                <w:sz w:val="16"/>
                <w:szCs w:val="16"/>
                <w:u w:val="single"/>
              </w:rPr>
            </w:pPr>
            <w:hyperlink r:id="rId149" w:history="1">
              <w:r w:rsidR="009E2D61" w:rsidRPr="00AA0886">
                <w:rPr>
                  <w:rFonts w:ascii="Calibri" w:eastAsia="Times New Roman" w:hAnsi="Calibri"/>
                  <w:color w:val="0563C1"/>
                  <w:sz w:val="16"/>
                  <w:szCs w:val="16"/>
                  <w:u w:val="single"/>
                </w:rPr>
                <w:t xml:space="preserve">Verordening toekennen erepenning </w:t>
              </w:r>
            </w:hyperlink>
          </w:p>
        </w:tc>
        <w:tc>
          <w:tcPr>
            <w:tcW w:w="866" w:type="dxa"/>
            <w:tcBorders>
              <w:top w:val="nil"/>
              <w:left w:val="nil"/>
              <w:bottom w:val="single" w:sz="4" w:space="0" w:color="BFBFBF"/>
              <w:right w:val="single" w:sz="4" w:space="0" w:color="BFBFBF"/>
            </w:tcBorders>
            <w:shd w:val="clear" w:color="auto" w:fill="auto"/>
            <w:vAlign w:val="bottom"/>
            <w:hideMark/>
          </w:tcPr>
          <w:p w14:paraId="752842C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497A6E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8EB1CF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EC35E9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563B01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3255468" w14:textId="77777777" w:rsidR="009E2D61" w:rsidRPr="00AA0886" w:rsidRDefault="001A4D7B" w:rsidP="009E2D61">
            <w:pPr>
              <w:rPr>
                <w:rFonts w:ascii="Calibri" w:eastAsia="Times New Roman" w:hAnsi="Calibri"/>
                <w:color w:val="0563C1"/>
                <w:sz w:val="16"/>
                <w:szCs w:val="16"/>
                <w:u w:val="single"/>
              </w:rPr>
            </w:pPr>
            <w:hyperlink r:id="rId150" w:history="1">
              <w:r w:rsidR="009E2D61" w:rsidRPr="00AA0886">
                <w:rPr>
                  <w:rFonts w:ascii="Calibri" w:eastAsia="Times New Roman" w:hAnsi="Calibri"/>
                  <w:color w:val="0563C1"/>
                  <w:sz w:val="16"/>
                  <w:szCs w:val="16"/>
                  <w:u w:val="single"/>
                </w:rPr>
                <w:t xml:space="preserve">Verordening toeslagen en verlagingen 2004 </w:t>
              </w:r>
            </w:hyperlink>
          </w:p>
        </w:tc>
        <w:tc>
          <w:tcPr>
            <w:tcW w:w="866" w:type="dxa"/>
            <w:tcBorders>
              <w:top w:val="nil"/>
              <w:left w:val="nil"/>
              <w:bottom w:val="single" w:sz="4" w:space="0" w:color="BFBFBF"/>
              <w:right w:val="single" w:sz="4" w:space="0" w:color="BFBFBF"/>
            </w:tcBorders>
            <w:shd w:val="clear" w:color="auto" w:fill="auto"/>
            <w:vAlign w:val="bottom"/>
            <w:hideMark/>
          </w:tcPr>
          <w:p w14:paraId="2A2411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4C3B8B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391ABF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67F86D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5548166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C67CDC7" w14:textId="77777777" w:rsidR="009E2D61" w:rsidRPr="00AA0886" w:rsidRDefault="001A4D7B" w:rsidP="009E2D61">
            <w:pPr>
              <w:rPr>
                <w:rFonts w:ascii="Calibri" w:eastAsia="Times New Roman" w:hAnsi="Calibri"/>
                <w:color w:val="0563C1"/>
                <w:sz w:val="16"/>
                <w:szCs w:val="16"/>
                <w:u w:val="single"/>
              </w:rPr>
            </w:pPr>
            <w:hyperlink r:id="rId151" w:history="1">
              <w:r w:rsidR="009E2D61" w:rsidRPr="00AA0886">
                <w:rPr>
                  <w:rFonts w:ascii="Calibri" w:eastAsia="Times New Roman" w:hAnsi="Calibri"/>
                  <w:color w:val="0563C1"/>
                  <w:sz w:val="16"/>
                  <w:szCs w:val="16"/>
                  <w:u w:val="single"/>
                </w:rPr>
                <w:t xml:space="preserve">Verordening tot beperking verstrekking sterke drank Hendrik-Ido-Ambacht 2004 </w:t>
              </w:r>
            </w:hyperlink>
          </w:p>
        </w:tc>
        <w:tc>
          <w:tcPr>
            <w:tcW w:w="866" w:type="dxa"/>
            <w:tcBorders>
              <w:top w:val="nil"/>
              <w:left w:val="nil"/>
              <w:bottom w:val="single" w:sz="4" w:space="0" w:color="BFBFBF"/>
              <w:right w:val="single" w:sz="4" w:space="0" w:color="BFBFBF"/>
            </w:tcBorders>
            <w:shd w:val="clear" w:color="auto" w:fill="auto"/>
            <w:vAlign w:val="bottom"/>
            <w:hideMark/>
          </w:tcPr>
          <w:p w14:paraId="154E408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60F6BB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8A3328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7D72F8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798B8F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98F5F21" w14:textId="77777777" w:rsidR="009E2D61" w:rsidRPr="00AA0886" w:rsidRDefault="001A4D7B" w:rsidP="009E2D61">
            <w:pPr>
              <w:rPr>
                <w:rFonts w:ascii="Calibri" w:eastAsia="Times New Roman" w:hAnsi="Calibri"/>
                <w:color w:val="0563C1"/>
                <w:sz w:val="16"/>
                <w:szCs w:val="16"/>
                <w:u w:val="single"/>
              </w:rPr>
            </w:pPr>
            <w:hyperlink r:id="rId152" w:history="1">
              <w:r w:rsidR="009E2D61" w:rsidRPr="00AA0886">
                <w:rPr>
                  <w:rFonts w:ascii="Calibri" w:eastAsia="Times New Roman" w:hAnsi="Calibri"/>
                  <w:color w:val="0563C1"/>
                  <w:sz w:val="16"/>
                  <w:szCs w:val="16"/>
                  <w:u w:val="single"/>
                </w:rPr>
                <w:t xml:space="preserve">Verordening vertrouwenscommissie benoeming burgemeester </w:t>
              </w:r>
            </w:hyperlink>
          </w:p>
        </w:tc>
        <w:tc>
          <w:tcPr>
            <w:tcW w:w="866" w:type="dxa"/>
            <w:tcBorders>
              <w:top w:val="nil"/>
              <w:left w:val="nil"/>
              <w:bottom w:val="single" w:sz="4" w:space="0" w:color="BFBFBF"/>
              <w:right w:val="single" w:sz="4" w:space="0" w:color="BFBFBF"/>
            </w:tcBorders>
            <w:shd w:val="clear" w:color="auto" w:fill="auto"/>
            <w:vAlign w:val="bottom"/>
            <w:hideMark/>
          </w:tcPr>
          <w:p w14:paraId="1C41514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0D8C86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78D9BB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E9BBC6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5F5F2C5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8FC3F2F" w14:textId="77777777" w:rsidR="009E2D61" w:rsidRPr="00AA0886" w:rsidRDefault="001A4D7B" w:rsidP="009E2D61">
            <w:pPr>
              <w:rPr>
                <w:rFonts w:ascii="Calibri" w:eastAsia="Times New Roman" w:hAnsi="Calibri"/>
                <w:color w:val="0563C1"/>
                <w:sz w:val="16"/>
                <w:szCs w:val="16"/>
                <w:u w:val="single"/>
              </w:rPr>
            </w:pPr>
            <w:hyperlink r:id="rId153" w:history="1">
              <w:r w:rsidR="009E2D61" w:rsidRPr="00AA0886">
                <w:rPr>
                  <w:rFonts w:ascii="Calibri" w:eastAsia="Times New Roman" w:hAnsi="Calibri"/>
                  <w:color w:val="0563C1"/>
                  <w:sz w:val="16"/>
                  <w:szCs w:val="16"/>
                  <w:u w:val="single"/>
                </w:rPr>
                <w:t xml:space="preserve">Verordening voor de raadscommissies Hendrik Ido Ambacht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4010C01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DA73B2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39440F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98D5E1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D5C3F2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135B25E" w14:textId="77777777" w:rsidR="009E2D61" w:rsidRPr="00AA0886" w:rsidRDefault="001A4D7B" w:rsidP="009E2D61">
            <w:pPr>
              <w:rPr>
                <w:rFonts w:ascii="Calibri" w:eastAsia="Times New Roman" w:hAnsi="Calibri"/>
                <w:color w:val="0563C1"/>
                <w:sz w:val="16"/>
                <w:szCs w:val="16"/>
                <w:u w:val="single"/>
              </w:rPr>
            </w:pPr>
            <w:hyperlink r:id="rId154" w:history="1">
              <w:r w:rsidR="009E2D61" w:rsidRPr="00AA0886">
                <w:rPr>
                  <w:rFonts w:ascii="Calibri" w:eastAsia="Times New Roman" w:hAnsi="Calibri"/>
                  <w:color w:val="0563C1"/>
                  <w:sz w:val="16"/>
                  <w:szCs w:val="16"/>
                  <w:u w:val="single"/>
                </w:rPr>
                <w:t xml:space="preserve">Verordening Voorzieningen huisvesting onderwijs Hendrik-Ido-Ambacht 2010 </w:t>
              </w:r>
            </w:hyperlink>
          </w:p>
        </w:tc>
        <w:tc>
          <w:tcPr>
            <w:tcW w:w="866" w:type="dxa"/>
            <w:tcBorders>
              <w:top w:val="nil"/>
              <w:left w:val="nil"/>
              <w:bottom w:val="single" w:sz="4" w:space="0" w:color="BFBFBF"/>
              <w:right w:val="single" w:sz="4" w:space="0" w:color="BFBFBF"/>
            </w:tcBorders>
            <w:shd w:val="clear" w:color="auto" w:fill="auto"/>
            <w:vAlign w:val="bottom"/>
            <w:hideMark/>
          </w:tcPr>
          <w:p w14:paraId="64089E0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9A3899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1E2939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C45D07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683500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6F06D3F" w14:textId="77777777" w:rsidR="009E2D61" w:rsidRPr="00AA0886" w:rsidRDefault="001A4D7B" w:rsidP="009E2D61">
            <w:pPr>
              <w:rPr>
                <w:rFonts w:ascii="Calibri" w:eastAsia="Times New Roman" w:hAnsi="Calibri"/>
                <w:color w:val="0563C1"/>
                <w:sz w:val="16"/>
                <w:szCs w:val="16"/>
                <w:u w:val="single"/>
              </w:rPr>
            </w:pPr>
            <w:hyperlink r:id="rId155" w:history="1">
              <w:r w:rsidR="009E2D61" w:rsidRPr="00AA0886">
                <w:rPr>
                  <w:rFonts w:ascii="Calibri" w:eastAsia="Times New Roman" w:hAnsi="Calibri"/>
                  <w:color w:val="0563C1"/>
                  <w:sz w:val="16"/>
                  <w:szCs w:val="16"/>
                  <w:u w:val="single"/>
                </w:rPr>
                <w:t xml:space="preserve">Verordening winkeltijden Hendrik-Ido-Ambacht </w:t>
              </w:r>
            </w:hyperlink>
          </w:p>
        </w:tc>
        <w:tc>
          <w:tcPr>
            <w:tcW w:w="866" w:type="dxa"/>
            <w:tcBorders>
              <w:top w:val="nil"/>
              <w:left w:val="nil"/>
              <w:bottom w:val="single" w:sz="4" w:space="0" w:color="BFBFBF"/>
              <w:right w:val="single" w:sz="4" w:space="0" w:color="BFBFBF"/>
            </w:tcBorders>
            <w:shd w:val="clear" w:color="auto" w:fill="auto"/>
            <w:vAlign w:val="bottom"/>
            <w:hideMark/>
          </w:tcPr>
          <w:p w14:paraId="009C0A2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D3EC5E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C3ADDD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95CC1C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29562B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6A1063C" w14:textId="77777777" w:rsidR="009E2D61" w:rsidRPr="00AA0886" w:rsidRDefault="001A4D7B" w:rsidP="009E2D61">
            <w:pPr>
              <w:rPr>
                <w:rFonts w:ascii="Calibri" w:eastAsia="Times New Roman" w:hAnsi="Calibri"/>
                <w:color w:val="0563C1"/>
                <w:sz w:val="16"/>
                <w:szCs w:val="16"/>
                <w:u w:val="single"/>
              </w:rPr>
            </w:pPr>
            <w:hyperlink r:id="rId156" w:history="1">
              <w:r w:rsidR="009E2D61" w:rsidRPr="00AA0886">
                <w:rPr>
                  <w:rFonts w:ascii="Calibri" w:eastAsia="Times New Roman" w:hAnsi="Calibri"/>
                  <w:color w:val="0563C1"/>
                  <w:sz w:val="16"/>
                  <w:szCs w:val="16"/>
                  <w:u w:val="single"/>
                </w:rPr>
                <w:t xml:space="preserve">Wachtlijstverordening Wsw </w:t>
              </w:r>
            </w:hyperlink>
          </w:p>
        </w:tc>
        <w:tc>
          <w:tcPr>
            <w:tcW w:w="866" w:type="dxa"/>
            <w:tcBorders>
              <w:top w:val="nil"/>
              <w:left w:val="nil"/>
              <w:bottom w:val="single" w:sz="4" w:space="0" w:color="BFBFBF"/>
              <w:right w:val="single" w:sz="4" w:space="0" w:color="BFBFBF"/>
            </w:tcBorders>
            <w:shd w:val="clear" w:color="auto" w:fill="auto"/>
            <w:vAlign w:val="bottom"/>
            <w:hideMark/>
          </w:tcPr>
          <w:p w14:paraId="7A791DC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377A6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03181A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647911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4F64A8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7F9C885" w14:textId="77777777" w:rsidR="009E2D61" w:rsidRPr="00AA0886" w:rsidRDefault="001A4D7B" w:rsidP="009E2D61">
            <w:pPr>
              <w:rPr>
                <w:rFonts w:ascii="Calibri" w:eastAsia="Times New Roman" w:hAnsi="Calibri"/>
                <w:color w:val="0563C1"/>
                <w:sz w:val="16"/>
                <w:szCs w:val="16"/>
                <w:u w:val="single"/>
              </w:rPr>
            </w:pPr>
            <w:hyperlink r:id="rId157" w:history="1">
              <w:r w:rsidR="009E2D61" w:rsidRPr="00AA0886">
                <w:rPr>
                  <w:rFonts w:ascii="Calibri" w:eastAsia="Times New Roman" w:hAnsi="Calibri"/>
                  <w:color w:val="0563C1"/>
                  <w:sz w:val="16"/>
                  <w:szCs w:val="16"/>
                  <w:u w:val="single"/>
                </w:rPr>
                <w:t>Wegsleepverordening</w:t>
              </w:r>
            </w:hyperlink>
          </w:p>
        </w:tc>
        <w:tc>
          <w:tcPr>
            <w:tcW w:w="866" w:type="dxa"/>
            <w:tcBorders>
              <w:top w:val="nil"/>
              <w:left w:val="nil"/>
              <w:bottom w:val="single" w:sz="4" w:space="0" w:color="BFBFBF"/>
              <w:right w:val="single" w:sz="4" w:space="0" w:color="BFBFBF"/>
            </w:tcBorders>
            <w:shd w:val="clear" w:color="auto" w:fill="auto"/>
            <w:vAlign w:val="bottom"/>
            <w:hideMark/>
          </w:tcPr>
          <w:p w14:paraId="748E8AD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B70D22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23B658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BB1F44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6B3253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794D522" w14:textId="77777777" w:rsidR="009E2D61" w:rsidRPr="00AA0886" w:rsidRDefault="009E2D61" w:rsidP="009E2D61">
            <w:pPr>
              <w:rPr>
                <w:rFonts w:ascii="Calibri" w:eastAsia="Times New Roman" w:hAnsi="Calibri"/>
                <w:sz w:val="16"/>
                <w:szCs w:val="16"/>
                <w:u w:val="single"/>
              </w:rPr>
            </w:pPr>
          </w:p>
        </w:tc>
        <w:tc>
          <w:tcPr>
            <w:tcW w:w="866" w:type="dxa"/>
            <w:tcBorders>
              <w:top w:val="nil"/>
              <w:left w:val="nil"/>
              <w:bottom w:val="single" w:sz="4" w:space="0" w:color="BFBFBF"/>
              <w:right w:val="single" w:sz="4" w:space="0" w:color="BFBFBF"/>
            </w:tcBorders>
            <w:shd w:val="clear" w:color="auto" w:fill="auto"/>
            <w:vAlign w:val="bottom"/>
            <w:hideMark/>
          </w:tcPr>
          <w:p w14:paraId="23C161E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CD4B7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784FDC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408F53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C29DE9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1A80666" w14:textId="77777777" w:rsidR="009E2D61" w:rsidRPr="00AA0886" w:rsidRDefault="009E2D61" w:rsidP="009E2D61">
            <w:pPr>
              <w:rPr>
                <w:rFonts w:ascii="Calibri" w:eastAsia="Times New Roman" w:hAnsi="Calibri"/>
                <w:b/>
                <w:bCs/>
                <w:sz w:val="16"/>
                <w:szCs w:val="16"/>
              </w:rPr>
            </w:pPr>
            <w:r w:rsidRPr="00AA0886">
              <w:rPr>
                <w:rFonts w:ascii="Calibri" w:eastAsia="Times New Roman" w:hAnsi="Calibri"/>
                <w:b/>
                <w:bCs/>
                <w:sz w:val="16"/>
                <w:szCs w:val="16"/>
              </w:rPr>
              <w:t>BELEIDSSTUKKEN</w:t>
            </w:r>
          </w:p>
        </w:tc>
        <w:tc>
          <w:tcPr>
            <w:tcW w:w="866" w:type="dxa"/>
            <w:tcBorders>
              <w:top w:val="nil"/>
              <w:left w:val="nil"/>
              <w:bottom w:val="single" w:sz="4" w:space="0" w:color="BFBFBF"/>
              <w:right w:val="single" w:sz="4" w:space="0" w:color="BFBFBF"/>
            </w:tcBorders>
            <w:shd w:val="clear" w:color="auto" w:fill="auto"/>
            <w:vAlign w:val="bottom"/>
            <w:hideMark/>
          </w:tcPr>
          <w:p w14:paraId="060A593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60D44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60A0B8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A697E9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BE36F7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D4E07A0" w14:textId="77777777" w:rsidR="009E2D61" w:rsidRPr="00AA0886" w:rsidRDefault="001A4D7B" w:rsidP="009E2D61">
            <w:pPr>
              <w:rPr>
                <w:rFonts w:ascii="Calibri" w:eastAsia="Times New Roman" w:hAnsi="Calibri"/>
                <w:color w:val="0563C1"/>
                <w:sz w:val="16"/>
                <w:szCs w:val="16"/>
                <w:u w:val="single"/>
              </w:rPr>
            </w:pPr>
            <w:hyperlink r:id="rId158" w:history="1">
              <w:r w:rsidR="009E2D61" w:rsidRPr="00AA0886">
                <w:rPr>
                  <w:rFonts w:ascii="Calibri" w:eastAsia="Times New Roman" w:hAnsi="Calibri"/>
                  <w:color w:val="0563C1"/>
                  <w:sz w:val="16"/>
                  <w:szCs w:val="16"/>
                  <w:u w:val="single"/>
                </w:rPr>
                <w:t>Actieplan Duurzaamheid</w:t>
              </w:r>
            </w:hyperlink>
          </w:p>
        </w:tc>
        <w:tc>
          <w:tcPr>
            <w:tcW w:w="866" w:type="dxa"/>
            <w:tcBorders>
              <w:top w:val="nil"/>
              <w:left w:val="nil"/>
              <w:bottom w:val="single" w:sz="4" w:space="0" w:color="BFBFBF"/>
              <w:right w:val="single" w:sz="4" w:space="0" w:color="BFBFBF"/>
            </w:tcBorders>
            <w:shd w:val="clear" w:color="auto" w:fill="auto"/>
            <w:vAlign w:val="bottom"/>
            <w:hideMark/>
          </w:tcPr>
          <w:p w14:paraId="05874FC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30B75A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9AD800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014754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E3E1EE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F3735AA" w14:textId="77777777" w:rsidR="009E2D61" w:rsidRPr="00AA0886" w:rsidRDefault="001A4D7B" w:rsidP="009E2D61">
            <w:pPr>
              <w:rPr>
                <w:rFonts w:ascii="Calibri" w:eastAsia="Times New Roman" w:hAnsi="Calibri"/>
                <w:color w:val="0563C1"/>
                <w:sz w:val="16"/>
                <w:szCs w:val="16"/>
                <w:u w:val="single"/>
              </w:rPr>
            </w:pPr>
            <w:hyperlink r:id="rId159" w:history="1">
              <w:r w:rsidR="009E2D61" w:rsidRPr="00AA0886">
                <w:rPr>
                  <w:rFonts w:ascii="Calibri" w:eastAsia="Times New Roman" w:hAnsi="Calibri"/>
                  <w:color w:val="0563C1"/>
                  <w:sz w:val="16"/>
                  <w:szCs w:val="16"/>
                  <w:u w:val="single"/>
                </w:rPr>
                <w:t>Actieplan Lokale economie.</w:t>
              </w:r>
            </w:hyperlink>
          </w:p>
        </w:tc>
        <w:tc>
          <w:tcPr>
            <w:tcW w:w="866" w:type="dxa"/>
            <w:tcBorders>
              <w:top w:val="nil"/>
              <w:left w:val="nil"/>
              <w:bottom w:val="single" w:sz="4" w:space="0" w:color="BFBFBF"/>
              <w:right w:val="single" w:sz="4" w:space="0" w:color="BFBFBF"/>
            </w:tcBorders>
            <w:shd w:val="clear" w:color="auto" w:fill="auto"/>
            <w:vAlign w:val="bottom"/>
            <w:hideMark/>
          </w:tcPr>
          <w:p w14:paraId="44129F0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96B114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B82ACC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F2C36C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4A9A3D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03436A5" w14:textId="77777777" w:rsidR="009E2D61" w:rsidRPr="00AA0886" w:rsidRDefault="001A4D7B" w:rsidP="009E2D61">
            <w:pPr>
              <w:rPr>
                <w:rFonts w:ascii="Calibri" w:eastAsia="Times New Roman" w:hAnsi="Calibri"/>
                <w:color w:val="0563C1"/>
                <w:sz w:val="16"/>
                <w:szCs w:val="16"/>
                <w:u w:val="single"/>
              </w:rPr>
            </w:pPr>
            <w:hyperlink r:id="rId160" w:history="1">
              <w:r w:rsidR="009E2D61" w:rsidRPr="00AA0886">
                <w:rPr>
                  <w:rFonts w:ascii="Calibri" w:eastAsia="Times New Roman" w:hAnsi="Calibri"/>
                  <w:color w:val="0563C1"/>
                  <w:sz w:val="16"/>
                  <w:szCs w:val="16"/>
                  <w:u w:val="single"/>
                </w:rPr>
                <w:t>Afvalbeleidsplan 2012-2022</w:t>
              </w:r>
            </w:hyperlink>
          </w:p>
        </w:tc>
        <w:tc>
          <w:tcPr>
            <w:tcW w:w="866" w:type="dxa"/>
            <w:tcBorders>
              <w:top w:val="nil"/>
              <w:left w:val="nil"/>
              <w:bottom w:val="single" w:sz="4" w:space="0" w:color="BFBFBF"/>
              <w:right w:val="single" w:sz="4" w:space="0" w:color="BFBFBF"/>
            </w:tcBorders>
            <w:shd w:val="clear" w:color="auto" w:fill="auto"/>
            <w:vAlign w:val="bottom"/>
            <w:hideMark/>
          </w:tcPr>
          <w:p w14:paraId="5E2130B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A57592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403807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56311A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C72AFC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AFE4279"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Afwijkingenbeleid (aangepast)</w:t>
            </w:r>
          </w:p>
        </w:tc>
        <w:tc>
          <w:tcPr>
            <w:tcW w:w="866" w:type="dxa"/>
            <w:tcBorders>
              <w:top w:val="nil"/>
              <w:left w:val="nil"/>
              <w:bottom w:val="single" w:sz="4" w:space="0" w:color="BFBFBF"/>
              <w:right w:val="single" w:sz="4" w:space="0" w:color="BFBFBF"/>
            </w:tcBorders>
            <w:shd w:val="clear" w:color="auto" w:fill="auto"/>
            <w:vAlign w:val="bottom"/>
            <w:hideMark/>
          </w:tcPr>
          <w:p w14:paraId="5748E29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22A85E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45F420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57534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CA7BDE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6CE6AD1" w14:textId="77777777" w:rsidR="009E2D61" w:rsidRPr="00AA0886" w:rsidRDefault="001A4D7B" w:rsidP="009E2D61">
            <w:pPr>
              <w:rPr>
                <w:rFonts w:ascii="Calibri" w:eastAsia="Times New Roman" w:hAnsi="Calibri"/>
                <w:color w:val="0563C1"/>
                <w:sz w:val="16"/>
                <w:szCs w:val="16"/>
                <w:u w:val="single"/>
              </w:rPr>
            </w:pPr>
            <w:hyperlink r:id="rId161" w:history="1">
              <w:r w:rsidR="009E2D61" w:rsidRPr="00AA0886">
                <w:rPr>
                  <w:rFonts w:ascii="Calibri" w:eastAsia="Times New Roman" w:hAnsi="Calibri"/>
                  <w:color w:val="0563C1"/>
                  <w:sz w:val="16"/>
                  <w:szCs w:val="16"/>
                  <w:u w:val="single"/>
                </w:rPr>
                <w:t xml:space="preserve">Archeologiebeleid. </w:t>
              </w:r>
            </w:hyperlink>
          </w:p>
        </w:tc>
        <w:tc>
          <w:tcPr>
            <w:tcW w:w="866" w:type="dxa"/>
            <w:tcBorders>
              <w:top w:val="nil"/>
              <w:left w:val="nil"/>
              <w:bottom w:val="single" w:sz="4" w:space="0" w:color="BFBFBF"/>
              <w:right w:val="single" w:sz="4" w:space="0" w:color="BFBFBF"/>
            </w:tcBorders>
            <w:shd w:val="clear" w:color="auto" w:fill="auto"/>
            <w:vAlign w:val="bottom"/>
            <w:hideMark/>
          </w:tcPr>
          <w:p w14:paraId="27E4A1A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9195ED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D57AD7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7A6FF9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0D0FCE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A2E6C9D"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Baggerplan 2015-2021</w:t>
            </w:r>
          </w:p>
        </w:tc>
        <w:tc>
          <w:tcPr>
            <w:tcW w:w="866" w:type="dxa"/>
            <w:tcBorders>
              <w:top w:val="nil"/>
              <w:left w:val="nil"/>
              <w:bottom w:val="single" w:sz="4" w:space="0" w:color="BFBFBF"/>
              <w:right w:val="single" w:sz="4" w:space="0" w:color="BFBFBF"/>
            </w:tcBorders>
            <w:shd w:val="clear" w:color="auto" w:fill="auto"/>
            <w:vAlign w:val="bottom"/>
            <w:hideMark/>
          </w:tcPr>
          <w:p w14:paraId="7209A75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7667CF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1D401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D4DE82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1A1D22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C825195"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Beeldkwaliteitsplan Groen 2015-2019</w:t>
            </w:r>
          </w:p>
        </w:tc>
        <w:tc>
          <w:tcPr>
            <w:tcW w:w="866" w:type="dxa"/>
            <w:tcBorders>
              <w:top w:val="nil"/>
              <w:left w:val="nil"/>
              <w:bottom w:val="single" w:sz="4" w:space="0" w:color="BFBFBF"/>
              <w:right w:val="single" w:sz="4" w:space="0" w:color="BFBFBF"/>
            </w:tcBorders>
            <w:shd w:val="clear" w:color="auto" w:fill="auto"/>
            <w:vAlign w:val="bottom"/>
            <w:hideMark/>
          </w:tcPr>
          <w:p w14:paraId="7E806EA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0231A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7DB0DC4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4FFBA7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CB82E09"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80726D7" w14:textId="77777777" w:rsidR="009E2D61" w:rsidRPr="00AA0886" w:rsidRDefault="001A4D7B" w:rsidP="009E2D61">
            <w:pPr>
              <w:rPr>
                <w:rFonts w:ascii="Calibri" w:eastAsia="Times New Roman" w:hAnsi="Calibri"/>
                <w:color w:val="0563C1"/>
                <w:sz w:val="16"/>
                <w:szCs w:val="16"/>
                <w:u w:val="single"/>
              </w:rPr>
            </w:pPr>
            <w:hyperlink r:id="rId162" w:history="1">
              <w:r w:rsidR="009E2D61" w:rsidRPr="00AA0886">
                <w:rPr>
                  <w:rFonts w:ascii="Calibri" w:eastAsia="Times New Roman" w:hAnsi="Calibri"/>
                  <w:color w:val="0563C1"/>
                  <w:sz w:val="16"/>
                  <w:szCs w:val="16"/>
                  <w:u w:val="single"/>
                </w:rPr>
                <w:t>Begraafplaatsenbeleid Achterambacht en Waalhof</w:t>
              </w:r>
            </w:hyperlink>
          </w:p>
        </w:tc>
        <w:tc>
          <w:tcPr>
            <w:tcW w:w="866" w:type="dxa"/>
            <w:tcBorders>
              <w:top w:val="nil"/>
              <w:left w:val="nil"/>
              <w:bottom w:val="single" w:sz="4" w:space="0" w:color="BFBFBF"/>
              <w:right w:val="single" w:sz="4" w:space="0" w:color="BFBFBF"/>
            </w:tcBorders>
            <w:shd w:val="clear" w:color="auto" w:fill="auto"/>
            <w:vAlign w:val="bottom"/>
            <w:hideMark/>
          </w:tcPr>
          <w:p w14:paraId="6569BA5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41E19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1C566C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D04658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24EFEF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0CACD16" w14:textId="77777777" w:rsidR="009E2D61" w:rsidRPr="00AA0886" w:rsidRDefault="001A4D7B" w:rsidP="009E2D61">
            <w:pPr>
              <w:rPr>
                <w:rFonts w:ascii="Calibri" w:eastAsia="Times New Roman" w:hAnsi="Calibri"/>
                <w:color w:val="0563C1"/>
                <w:sz w:val="16"/>
                <w:szCs w:val="16"/>
                <w:u w:val="single"/>
              </w:rPr>
            </w:pPr>
            <w:hyperlink r:id="rId163" w:history="1">
              <w:r w:rsidR="009E2D61" w:rsidRPr="00AA0886">
                <w:rPr>
                  <w:rFonts w:ascii="Calibri" w:eastAsia="Times New Roman" w:hAnsi="Calibri"/>
                  <w:color w:val="0563C1"/>
                  <w:sz w:val="16"/>
                  <w:szCs w:val="16"/>
                  <w:u w:val="single"/>
                </w:rPr>
                <w:t>Beheerplan Groepsrisico Kijfhoek</w:t>
              </w:r>
            </w:hyperlink>
          </w:p>
        </w:tc>
        <w:tc>
          <w:tcPr>
            <w:tcW w:w="866" w:type="dxa"/>
            <w:tcBorders>
              <w:top w:val="nil"/>
              <w:left w:val="nil"/>
              <w:bottom w:val="single" w:sz="4" w:space="0" w:color="BFBFBF"/>
              <w:right w:val="single" w:sz="4" w:space="0" w:color="BFBFBF"/>
            </w:tcBorders>
            <w:shd w:val="clear" w:color="auto" w:fill="auto"/>
            <w:vAlign w:val="bottom"/>
            <w:hideMark/>
          </w:tcPr>
          <w:p w14:paraId="6F2A993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0448CC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0D87D6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C4F1E6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180C17" w:rsidRPr="00AA0886" w14:paraId="3AD7314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tcPr>
          <w:p w14:paraId="45DB9505" w14:textId="6E77E0F5" w:rsidR="00180C17" w:rsidRDefault="00180C17" w:rsidP="009E2D61">
            <w:r w:rsidRPr="00180C17">
              <w:rPr>
                <w:rFonts w:ascii="Calibri" w:eastAsia="Times New Roman" w:hAnsi="Calibri"/>
                <w:sz w:val="16"/>
                <w:szCs w:val="16"/>
              </w:rPr>
              <w:t>Beheerplan speelvoorzieningen</w:t>
            </w:r>
          </w:p>
        </w:tc>
        <w:tc>
          <w:tcPr>
            <w:tcW w:w="866" w:type="dxa"/>
            <w:tcBorders>
              <w:top w:val="nil"/>
              <w:left w:val="nil"/>
              <w:bottom w:val="single" w:sz="4" w:space="0" w:color="BFBFBF"/>
              <w:right w:val="single" w:sz="4" w:space="0" w:color="BFBFBF"/>
            </w:tcBorders>
            <w:shd w:val="clear" w:color="auto" w:fill="auto"/>
            <w:vAlign w:val="bottom"/>
          </w:tcPr>
          <w:p w14:paraId="13F0B50A" w14:textId="77777777" w:rsidR="00180C17" w:rsidRPr="00AA0886" w:rsidRDefault="00180C17" w:rsidP="009E2D61">
            <w:pPr>
              <w:rPr>
                <w:rFonts w:ascii="Calibri" w:eastAsia="Times New Roman" w:hAnsi="Calibri"/>
                <w:color w:val="000000"/>
                <w:sz w:val="16"/>
                <w:szCs w:val="16"/>
              </w:rPr>
            </w:pPr>
          </w:p>
        </w:tc>
        <w:tc>
          <w:tcPr>
            <w:tcW w:w="867" w:type="dxa"/>
            <w:tcBorders>
              <w:top w:val="nil"/>
              <w:left w:val="nil"/>
              <w:bottom w:val="single" w:sz="4" w:space="0" w:color="BFBFBF"/>
              <w:right w:val="single" w:sz="4" w:space="0" w:color="BFBFBF"/>
            </w:tcBorders>
            <w:shd w:val="clear" w:color="auto" w:fill="auto"/>
            <w:vAlign w:val="bottom"/>
          </w:tcPr>
          <w:p w14:paraId="145DFA68" w14:textId="77777777" w:rsidR="00180C17" w:rsidRPr="00AA0886" w:rsidRDefault="00180C17" w:rsidP="009E2D61">
            <w:pPr>
              <w:rPr>
                <w:rFonts w:ascii="Calibri" w:eastAsia="Times New Roman" w:hAnsi="Calibri"/>
                <w:color w:val="000000"/>
                <w:sz w:val="16"/>
                <w:szCs w:val="16"/>
              </w:rPr>
            </w:pPr>
          </w:p>
        </w:tc>
        <w:tc>
          <w:tcPr>
            <w:tcW w:w="866" w:type="dxa"/>
            <w:tcBorders>
              <w:top w:val="nil"/>
              <w:left w:val="nil"/>
              <w:bottom w:val="single" w:sz="4" w:space="0" w:color="BFBFBF"/>
              <w:right w:val="single" w:sz="4" w:space="0" w:color="BFBFBF"/>
            </w:tcBorders>
            <w:shd w:val="clear" w:color="auto" w:fill="auto"/>
            <w:vAlign w:val="bottom"/>
          </w:tcPr>
          <w:p w14:paraId="745C1CFA" w14:textId="0C590769" w:rsidR="00180C17" w:rsidRPr="00AA0886" w:rsidRDefault="00FE67E8" w:rsidP="009E2D61">
            <w:pPr>
              <w:rPr>
                <w:rFonts w:ascii="Calibri" w:eastAsia="Times New Roman" w:hAnsi="Calibri"/>
                <w:color w:val="000000"/>
                <w:sz w:val="16"/>
                <w:szCs w:val="16"/>
              </w:rPr>
            </w:pPr>
            <w:r>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tcPr>
          <w:p w14:paraId="0CD0A1AD" w14:textId="77777777" w:rsidR="00180C17" w:rsidRPr="00AA0886" w:rsidRDefault="00180C17" w:rsidP="009E2D61">
            <w:pPr>
              <w:rPr>
                <w:rFonts w:ascii="Calibri" w:eastAsia="Times New Roman" w:hAnsi="Calibri"/>
                <w:color w:val="000000"/>
                <w:sz w:val="16"/>
                <w:szCs w:val="16"/>
              </w:rPr>
            </w:pPr>
          </w:p>
        </w:tc>
      </w:tr>
      <w:tr w:rsidR="00FE67E8" w:rsidRPr="00AA0886" w14:paraId="7D03B8A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tcPr>
          <w:p w14:paraId="7D1860DC" w14:textId="12D0F8E7" w:rsidR="00FE67E8" w:rsidRPr="00180C17" w:rsidRDefault="00FE67E8" w:rsidP="009E2D61">
            <w:pPr>
              <w:rPr>
                <w:rFonts w:ascii="Calibri" w:eastAsia="Times New Roman" w:hAnsi="Calibri"/>
                <w:sz w:val="16"/>
                <w:szCs w:val="16"/>
              </w:rPr>
            </w:pPr>
            <w:r>
              <w:rPr>
                <w:rFonts w:ascii="Calibri" w:eastAsia="Times New Roman" w:hAnsi="Calibri"/>
                <w:sz w:val="16"/>
                <w:szCs w:val="16"/>
              </w:rPr>
              <w:t>Beheerplan Straatmeubilair</w:t>
            </w:r>
          </w:p>
        </w:tc>
        <w:tc>
          <w:tcPr>
            <w:tcW w:w="866" w:type="dxa"/>
            <w:tcBorders>
              <w:top w:val="nil"/>
              <w:left w:val="nil"/>
              <w:bottom w:val="single" w:sz="4" w:space="0" w:color="BFBFBF"/>
              <w:right w:val="single" w:sz="4" w:space="0" w:color="BFBFBF"/>
            </w:tcBorders>
            <w:shd w:val="clear" w:color="auto" w:fill="auto"/>
            <w:vAlign w:val="bottom"/>
          </w:tcPr>
          <w:p w14:paraId="2B48E29E" w14:textId="77777777" w:rsidR="00FE67E8" w:rsidRPr="00AA0886" w:rsidRDefault="00FE67E8" w:rsidP="009E2D61">
            <w:pPr>
              <w:rPr>
                <w:rFonts w:ascii="Calibri" w:eastAsia="Times New Roman" w:hAnsi="Calibri"/>
                <w:color w:val="000000"/>
                <w:sz w:val="16"/>
                <w:szCs w:val="16"/>
              </w:rPr>
            </w:pPr>
          </w:p>
        </w:tc>
        <w:tc>
          <w:tcPr>
            <w:tcW w:w="867" w:type="dxa"/>
            <w:tcBorders>
              <w:top w:val="nil"/>
              <w:left w:val="nil"/>
              <w:bottom w:val="single" w:sz="4" w:space="0" w:color="BFBFBF"/>
              <w:right w:val="single" w:sz="4" w:space="0" w:color="BFBFBF"/>
            </w:tcBorders>
            <w:shd w:val="clear" w:color="auto" w:fill="auto"/>
            <w:vAlign w:val="bottom"/>
          </w:tcPr>
          <w:p w14:paraId="262A8345" w14:textId="77777777" w:rsidR="00FE67E8" w:rsidRPr="00AA0886" w:rsidRDefault="00FE67E8" w:rsidP="009E2D61">
            <w:pPr>
              <w:rPr>
                <w:rFonts w:ascii="Calibri" w:eastAsia="Times New Roman" w:hAnsi="Calibri"/>
                <w:color w:val="000000"/>
                <w:sz w:val="16"/>
                <w:szCs w:val="16"/>
              </w:rPr>
            </w:pPr>
          </w:p>
        </w:tc>
        <w:tc>
          <w:tcPr>
            <w:tcW w:w="866" w:type="dxa"/>
            <w:tcBorders>
              <w:top w:val="nil"/>
              <w:left w:val="nil"/>
              <w:bottom w:val="single" w:sz="4" w:space="0" w:color="BFBFBF"/>
              <w:right w:val="single" w:sz="4" w:space="0" w:color="BFBFBF"/>
            </w:tcBorders>
            <w:shd w:val="clear" w:color="auto" w:fill="auto"/>
            <w:vAlign w:val="bottom"/>
          </w:tcPr>
          <w:p w14:paraId="47FAA690" w14:textId="75E97BF9" w:rsidR="00FE67E8" w:rsidRDefault="00FE67E8" w:rsidP="009E2D61">
            <w:pPr>
              <w:rPr>
                <w:rFonts w:ascii="Calibri" w:eastAsia="Times New Roman" w:hAnsi="Calibri"/>
                <w:color w:val="000000"/>
                <w:sz w:val="16"/>
                <w:szCs w:val="16"/>
              </w:rPr>
            </w:pPr>
            <w:r>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tcPr>
          <w:p w14:paraId="75D4BA80" w14:textId="77777777" w:rsidR="00FE67E8" w:rsidRPr="00AA0886" w:rsidRDefault="00FE67E8" w:rsidP="009E2D61">
            <w:pPr>
              <w:rPr>
                <w:rFonts w:ascii="Calibri" w:eastAsia="Times New Roman" w:hAnsi="Calibri"/>
                <w:color w:val="000000"/>
                <w:sz w:val="16"/>
                <w:szCs w:val="16"/>
              </w:rPr>
            </w:pPr>
          </w:p>
        </w:tc>
      </w:tr>
      <w:tr w:rsidR="009E2D61" w:rsidRPr="00AA0886" w14:paraId="1122420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B97E228"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Beleids- en beheerplan infrastructurele kunstwerken 2015-2023</w:t>
            </w:r>
          </w:p>
        </w:tc>
        <w:tc>
          <w:tcPr>
            <w:tcW w:w="866" w:type="dxa"/>
            <w:tcBorders>
              <w:top w:val="nil"/>
              <w:left w:val="nil"/>
              <w:bottom w:val="single" w:sz="4" w:space="0" w:color="BFBFBF"/>
              <w:right w:val="single" w:sz="4" w:space="0" w:color="BFBFBF"/>
            </w:tcBorders>
            <w:shd w:val="clear" w:color="auto" w:fill="auto"/>
            <w:vAlign w:val="bottom"/>
            <w:hideMark/>
          </w:tcPr>
          <w:p w14:paraId="3CCBFA9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85A2A0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60B5C4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CE10FA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17A71C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A4CB22E" w14:textId="77777777" w:rsidR="009E2D61" w:rsidRPr="00AA0886" w:rsidRDefault="001A4D7B" w:rsidP="009E2D61">
            <w:pPr>
              <w:rPr>
                <w:rFonts w:ascii="Calibri" w:eastAsia="Times New Roman" w:hAnsi="Calibri"/>
                <w:color w:val="0563C1"/>
                <w:sz w:val="16"/>
                <w:szCs w:val="16"/>
                <w:u w:val="single"/>
              </w:rPr>
            </w:pPr>
            <w:hyperlink r:id="rId164" w:history="1">
              <w:r w:rsidR="009E2D61" w:rsidRPr="00AA0886">
                <w:rPr>
                  <w:rFonts w:ascii="Calibri" w:eastAsia="Times New Roman" w:hAnsi="Calibri"/>
                  <w:color w:val="0563C1"/>
                  <w:sz w:val="16"/>
                  <w:szCs w:val="16"/>
                  <w:u w:val="single"/>
                </w:rPr>
                <w:t>Beleidsnotitie Harmonisatie van peuterwerk in HIA</w:t>
              </w:r>
            </w:hyperlink>
          </w:p>
        </w:tc>
        <w:tc>
          <w:tcPr>
            <w:tcW w:w="866" w:type="dxa"/>
            <w:tcBorders>
              <w:top w:val="nil"/>
              <w:left w:val="nil"/>
              <w:bottom w:val="single" w:sz="4" w:space="0" w:color="BFBFBF"/>
              <w:right w:val="single" w:sz="4" w:space="0" w:color="BFBFBF"/>
            </w:tcBorders>
            <w:shd w:val="clear" w:color="auto" w:fill="auto"/>
            <w:vAlign w:val="bottom"/>
            <w:hideMark/>
          </w:tcPr>
          <w:p w14:paraId="1B5C772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55441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C68654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C0185E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79CCFD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16B424D"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Beleidsplan begraafplaatsen 2008-2018</w:t>
            </w:r>
          </w:p>
        </w:tc>
        <w:tc>
          <w:tcPr>
            <w:tcW w:w="866" w:type="dxa"/>
            <w:tcBorders>
              <w:top w:val="nil"/>
              <w:left w:val="nil"/>
              <w:bottom w:val="single" w:sz="4" w:space="0" w:color="BFBFBF"/>
              <w:right w:val="single" w:sz="4" w:space="0" w:color="BFBFBF"/>
            </w:tcBorders>
            <w:shd w:val="clear" w:color="auto" w:fill="auto"/>
            <w:vAlign w:val="bottom"/>
            <w:hideMark/>
          </w:tcPr>
          <w:p w14:paraId="5ADB2C2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538FBF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62787A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58CDA3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3BA02A6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5DF4799" w14:textId="77777777" w:rsidR="009E2D61" w:rsidRPr="00AA0886" w:rsidRDefault="001A4D7B" w:rsidP="009E2D61">
            <w:pPr>
              <w:rPr>
                <w:rFonts w:ascii="Calibri" w:eastAsia="Times New Roman" w:hAnsi="Calibri"/>
                <w:color w:val="0563C1"/>
                <w:sz w:val="16"/>
                <w:szCs w:val="16"/>
                <w:u w:val="single"/>
              </w:rPr>
            </w:pPr>
            <w:hyperlink r:id="rId165" w:history="1">
              <w:r w:rsidR="009E2D61" w:rsidRPr="00AA0886">
                <w:rPr>
                  <w:rFonts w:ascii="Calibri" w:eastAsia="Times New Roman" w:hAnsi="Calibri"/>
                  <w:color w:val="0563C1"/>
                  <w:sz w:val="16"/>
                  <w:szCs w:val="16"/>
                  <w:u w:val="single"/>
                </w:rPr>
                <w:t>Beleidsplan bomen 2009-2019</w:t>
              </w:r>
            </w:hyperlink>
          </w:p>
        </w:tc>
        <w:tc>
          <w:tcPr>
            <w:tcW w:w="866" w:type="dxa"/>
            <w:tcBorders>
              <w:top w:val="nil"/>
              <w:left w:val="nil"/>
              <w:bottom w:val="single" w:sz="4" w:space="0" w:color="BFBFBF"/>
              <w:right w:val="single" w:sz="4" w:space="0" w:color="BFBFBF"/>
            </w:tcBorders>
            <w:shd w:val="clear" w:color="auto" w:fill="auto"/>
            <w:vAlign w:val="bottom"/>
            <w:hideMark/>
          </w:tcPr>
          <w:p w14:paraId="01CA8B2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249377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DE1204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0A02B0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F2D82E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A867580" w14:textId="77777777" w:rsidR="009E2D61" w:rsidRPr="00AA0886" w:rsidRDefault="001A4D7B" w:rsidP="009E2D61">
            <w:pPr>
              <w:rPr>
                <w:rFonts w:ascii="Calibri" w:eastAsia="Times New Roman" w:hAnsi="Calibri"/>
                <w:color w:val="0563C1"/>
                <w:sz w:val="16"/>
                <w:szCs w:val="16"/>
                <w:u w:val="single"/>
              </w:rPr>
            </w:pPr>
            <w:hyperlink r:id="rId166" w:history="1">
              <w:r w:rsidR="009E2D61" w:rsidRPr="00AA0886">
                <w:rPr>
                  <w:rFonts w:ascii="Calibri" w:eastAsia="Times New Roman" w:hAnsi="Calibri"/>
                  <w:color w:val="0563C1"/>
                  <w:sz w:val="16"/>
                  <w:szCs w:val="16"/>
                  <w:u w:val="single"/>
                </w:rPr>
                <w:t xml:space="preserve">Beleidsplan Integrale Veiligheid. </w:t>
              </w:r>
            </w:hyperlink>
          </w:p>
        </w:tc>
        <w:tc>
          <w:tcPr>
            <w:tcW w:w="866" w:type="dxa"/>
            <w:tcBorders>
              <w:top w:val="nil"/>
              <w:left w:val="nil"/>
              <w:bottom w:val="single" w:sz="4" w:space="0" w:color="BFBFBF"/>
              <w:right w:val="single" w:sz="4" w:space="0" w:color="BFBFBF"/>
            </w:tcBorders>
            <w:shd w:val="clear" w:color="auto" w:fill="auto"/>
            <w:vAlign w:val="bottom"/>
            <w:hideMark/>
          </w:tcPr>
          <w:p w14:paraId="6356740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6AF450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CF7243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035E8B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28B48366"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004C520" w14:textId="77777777" w:rsidR="009E2D61" w:rsidRPr="00AA0886" w:rsidRDefault="001A4D7B" w:rsidP="009E2D61">
            <w:pPr>
              <w:rPr>
                <w:rFonts w:ascii="Calibri" w:eastAsia="Times New Roman" w:hAnsi="Calibri"/>
                <w:color w:val="0563C1"/>
                <w:sz w:val="16"/>
                <w:szCs w:val="16"/>
                <w:u w:val="single"/>
              </w:rPr>
            </w:pPr>
            <w:hyperlink r:id="rId167" w:history="1">
              <w:r w:rsidR="009E2D61" w:rsidRPr="00AA0886">
                <w:rPr>
                  <w:rFonts w:ascii="Calibri" w:eastAsia="Times New Roman" w:hAnsi="Calibri"/>
                  <w:color w:val="0563C1"/>
                  <w:sz w:val="16"/>
                  <w:szCs w:val="16"/>
                  <w:u w:val="single"/>
                </w:rPr>
                <w:t>Beleidsplan Jeugdhulp</w:t>
              </w:r>
            </w:hyperlink>
          </w:p>
        </w:tc>
        <w:tc>
          <w:tcPr>
            <w:tcW w:w="866" w:type="dxa"/>
            <w:tcBorders>
              <w:top w:val="nil"/>
              <w:left w:val="nil"/>
              <w:bottom w:val="single" w:sz="4" w:space="0" w:color="BFBFBF"/>
              <w:right w:val="single" w:sz="4" w:space="0" w:color="BFBFBF"/>
            </w:tcBorders>
            <w:shd w:val="clear" w:color="auto" w:fill="auto"/>
            <w:vAlign w:val="bottom"/>
            <w:hideMark/>
          </w:tcPr>
          <w:p w14:paraId="520B044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BAF5B8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158166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B61242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256B52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0219F5F" w14:textId="77777777" w:rsidR="009E2D61" w:rsidRPr="00AA0886" w:rsidRDefault="001A4D7B" w:rsidP="009E2D61">
            <w:pPr>
              <w:rPr>
                <w:rFonts w:ascii="Calibri" w:eastAsia="Times New Roman" w:hAnsi="Calibri"/>
                <w:color w:val="0563C1"/>
                <w:sz w:val="16"/>
                <w:szCs w:val="16"/>
                <w:u w:val="single"/>
              </w:rPr>
            </w:pPr>
            <w:hyperlink r:id="rId168" w:history="1">
              <w:r w:rsidR="009E2D61" w:rsidRPr="00AA0886">
                <w:rPr>
                  <w:rFonts w:ascii="Calibri" w:eastAsia="Times New Roman" w:hAnsi="Calibri"/>
                  <w:color w:val="0563C1"/>
                  <w:sz w:val="16"/>
                  <w:szCs w:val="16"/>
                  <w:u w:val="single"/>
                </w:rPr>
                <w:t>Beleidsplan Openbare Verlichting 2014 - 2019</w:t>
              </w:r>
            </w:hyperlink>
          </w:p>
        </w:tc>
        <w:tc>
          <w:tcPr>
            <w:tcW w:w="866" w:type="dxa"/>
            <w:tcBorders>
              <w:top w:val="nil"/>
              <w:left w:val="nil"/>
              <w:bottom w:val="single" w:sz="4" w:space="0" w:color="BFBFBF"/>
              <w:right w:val="single" w:sz="4" w:space="0" w:color="BFBFBF"/>
            </w:tcBorders>
            <w:shd w:val="clear" w:color="auto" w:fill="auto"/>
            <w:vAlign w:val="bottom"/>
            <w:hideMark/>
          </w:tcPr>
          <w:p w14:paraId="14EBC5A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40A256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448DD4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A5E650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E5F6E2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36F88EF" w14:textId="77777777" w:rsidR="009E2D61" w:rsidRPr="00AA0886" w:rsidRDefault="001A4D7B" w:rsidP="009E2D61">
            <w:pPr>
              <w:rPr>
                <w:rFonts w:ascii="Calibri" w:eastAsia="Times New Roman" w:hAnsi="Calibri"/>
                <w:color w:val="0563C1"/>
                <w:sz w:val="16"/>
                <w:szCs w:val="16"/>
                <w:u w:val="single"/>
              </w:rPr>
            </w:pPr>
            <w:hyperlink r:id="rId169" w:history="1">
              <w:r w:rsidR="009E2D61" w:rsidRPr="00AA0886">
                <w:rPr>
                  <w:rFonts w:ascii="Calibri" w:eastAsia="Times New Roman" w:hAnsi="Calibri"/>
                  <w:color w:val="0563C1"/>
                  <w:sz w:val="16"/>
                  <w:szCs w:val="16"/>
                  <w:u w:val="single"/>
                </w:rPr>
                <w:t>Beleidsplan straatmeubilair 2015-2023</w:t>
              </w:r>
            </w:hyperlink>
          </w:p>
        </w:tc>
        <w:tc>
          <w:tcPr>
            <w:tcW w:w="866" w:type="dxa"/>
            <w:tcBorders>
              <w:top w:val="nil"/>
              <w:left w:val="nil"/>
              <w:bottom w:val="single" w:sz="4" w:space="0" w:color="BFBFBF"/>
              <w:right w:val="single" w:sz="4" w:space="0" w:color="BFBFBF"/>
            </w:tcBorders>
            <w:shd w:val="clear" w:color="auto" w:fill="auto"/>
            <w:vAlign w:val="bottom"/>
            <w:hideMark/>
          </w:tcPr>
          <w:p w14:paraId="08E4F96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341210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49C51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7BE3D49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B1482A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E110111" w14:textId="77777777" w:rsidR="009E2D61" w:rsidRPr="00AA0886" w:rsidRDefault="001A4D7B" w:rsidP="009E2D61">
            <w:pPr>
              <w:rPr>
                <w:rFonts w:ascii="Calibri" w:eastAsia="Times New Roman" w:hAnsi="Calibri"/>
                <w:color w:val="0563C1"/>
                <w:sz w:val="16"/>
                <w:szCs w:val="16"/>
                <w:u w:val="single"/>
              </w:rPr>
            </w:pPr>
            <w:hyperlink r:id="rId170" w:history="1">
              <w:r w:rsidR="009E2D61" w:rsidRPr="00AA0886">
                <w:rPr>
                  <w:rFonts w:ascii="Calibri" w:eastAsia="Times New Roman" w:hAnsi="Calibri"/>
                  <w:color w:val="0563C1"/>
                  <w:sz w:val="16"/>
                  <w:szCs w:val="16"/>
                  <w:u w:val="single"/>
                </w:rPr>
                <w:t>Beleidsplan verkeersvoorzieningen 2015-2023</w:t>
              </w:r>
            </w:hyperlink>
          </w:p>
        </w:tc>
        <w:tc>
          <w:tcPr>
            <w:tcW w:w="866" w:type="dxa"/>
            <w:tcBorders>
              <w:top w:val="nil"/>
              <w:left w:val="nil"/>
              <w:bottom w:val="single" w:sz="4" w:space="0" w:color="BFBFBF"/>
              <w:right w:val="single" w:sz="4" w:space="0" w:color="BFBFBF"/>
            </w:tcBorders>
            <w:shd w:val="clear" w:color="auto" w:fill="auto"/>
            <w:vAlign w:val="bottom"/>
            <w:hideMark/>
          </w:tcPr>
          <w:p w14:paraId="4D62C6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16A3BE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38979C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C11346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942C3C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CE5FB38" w14:textId="77777777" w:rsidR="009E2D61" w:rsidRPr="00AA0886" w:rsidRDefault="001A4D7B" w:rsidP="009E2D61">
            <w:pPr>
              <w:rPr>
                <w:rFonts w:ascii="Calibri" w:eastAsia="Times New Roman" w:hAnsi="Calibri"/>
                <w:color w:val="0563C1"/>
                <w:sz w:val="16"/>
                <w:szCs w:val="16"/>
                <w:u w:val="single"/>
              </w:rPr>
            </w:pPr>
            <w:hyperlink r:id="rId171" w:history="1">
              <w:r w:rsidR="009E2D61" w:rsidRPr="00AA0886">
                <w:rPr>
                  <w:rFonts w:ascii="Calibri" w:eastAsia="Times New Roman" w:hAnsi="Calibri"/>
                  <w:color w:val="0563C1"/>
                  <w:sz w:val="16"/>
                  <w:szCs w:val="16"/>
                  <w:u w:val="single"/>
                </w:rPr>
                <w:t>Beleidsplan wegen 2013-2023</w:t>
              </w:r>
            </w:hyperlink>
          </w:p>
        </w:tc>
        <w:tc>
          <w:tcPr>
            <w:tcW w:w="866" w:type="dxa"/>
            <w:tcBorders>
              <w:top w:val="nil"/>
              <w:left w:val="nil"/>
              <w:bottom w:val="single" w:sz="4" w:space="0" w:color="BFBFBF"/>
              <w:right w:val="single" w:sz="4" w:space="0" w:color="BFBFBF"/>
            </w:tcBorders>
            <w:shd w:val="clear" w:color="auto" w:fill="auto"/>
            <w:vAlign w:val="bottom"/>
            <w:hideMark/>
          </w:tcPr>
          <w:p w14:paraId="0DE35B0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628D50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781E03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C84447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138DCD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15D4E28"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Beleidsplan zwerfafval 2008-2018</w:t>
            </w:r>
          </w:p>
        </w:tc>
        <w:tc>
          <w:tcPr>
            <w:tcW w:w="866" w:type="dxa"/>
            <w:tcBorders>
              <w:top w:val="nil"/>
              <w:left w:val="nil"/>
              <w:bottom w:val="single" w:sz="4" w:space="0" w:color="BFBFBF"/>
              <w:right w:val="single" w:sz="4" w:space="0" w:color="BFBFBF"/>
            </w:tcBorders>
            <w:shd w:val="clear" w:color="auto" w:fill="auto"/>
            <w:vAlign w:val="bottom"/>
            <w:hideMark/>
          </w:tcPr>
          <w:p w14:paraId="238C3C7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5F82BF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CBABB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2C2AB7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1D8E29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D7CA0BD" w14:textId="77777777" w:rsidR="009E2D61" w:rsidRPr="00AA0886" w:rsidRDefault="001A4D7B" w:rsidP="009E2D61">
            <w:pPr>
              <w:rPr>
                <w:rFonts w:ascii="Calibri" w:eastAsia="Times New Roman" w:hAnsi="Calibri"/>
                <w:color w:val="0563C1"/>
                <w:sz w:val="16"/>
                <w:szCs w:val="16"/>
                <w:u w:val="single"/>
              </w:rPr>
            </w:pPr>
            <w:hyperlink r:id="rId172" w:history="1">
              <w:r w:rsidR="009E2D61" w:rsidRPr="00AA0886">
                <w:rPr>
                  <w:rFonts w:ascii="Calibri" w:eastAsia="Times New Roman" w:hAnsi="Calibri"/>
                  <w:color w:val="0563C1"/>
                  <w:sz w:val="16"/>
                  <w:szCs w:val="16"/>
                  <w:u w:val="single"/>
                </w:rPr>
                <w:t>Beleidsregels eenmalige huwelijkslocaties</w:t>
              </w:r>
            </w:hyperlink>
          </w:p>
        </w:tc>
        <w:tc>
          <w:tcPr>
            <w:tcW w:w="866" w:type="dxa"/>
            <w:tcBorders>
              <w:top w:val="nil"/>
              <w:left w:val="nil"/>
              <w:bottom w:val="single" w:sz="4" w:space="0" w:color="BFBFBF"/>
              <w:right w:val="single" w:sz="4" w:space="0" w:color="BFBFBF"/>
            </w:tcBorders>
            <w:shd w:val="clear" w:color="auto" w:fill="auto"/>
            <w:vAlign w:val="bottom"/>
            <w:hideMark/>
          </w:tcPr>
          <w:p w14:paraId="012F1F7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7D709E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FA3851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F357B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0D2305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87AA2E2" w14:textId="77777777" w:rsidR="009E2D61" w:rsidRPr="00AA0886" w:rsidRDefault="001A4D7B" w:rsidP="009E2D61">
            <w:pPr>
              <w:rPr>
                <w:rFonts w:ascii="Calibri" w:eastAsia="Times New Roman" w:hAnsi="Calibri"/>
                <w:color w:val="0563C1"/>
                <w:sz w:val="16"/>
                <w:szCs w:val="16"/>
                <w:u w:val="single"/>
              </w:rPr>
            </w:pPr>
            <w:hyperlink r:id="rId173" w:history="1">
              <w:r w:rsidR="009E2D61" w:rsidRPr="00AA0886">
                <w:rPr>
                  <w:rFonts w:ascii="Calibri" w:eastAsia="Times New Roman" w:hAnsi="Calibri"/>
                  <w:color w:val="0563C1"/>
                  <w:sz w:val="16"/>
                  <w:szCs w:val="16"/>
                  <w:u w:val="single"/>
                </w:rPr>
                <w:t>Beleidsrijk regionaal transitie arrangement (BRTA)</w:t>
              </w:r>
            </w:hyperlink>
          </w:p>
        </w:tc>
        <w:tc>
          <w:tcPr>
            <w:tcW w:w="866" w:type="dxa"/>
            <w:tcBorders>
              <w:top w:val="nil"/>
              <w:left w:val="nil"/>
              <w:bottom w:val="single" w:sz="4" w:space="0" w:color="BFBFBF"/>
              <w:right w:val="single" w:sz="4" w:space="0" w:color="BFBFBF"/>
            </w:tcBorders>
            <w:shd w:val="clear" w:color="auto" w:fill="auto"/>
            <w:vAlign w:val="bottom"/>
            <w:hideMark/>
          </w:tcPr>
          <w:p w14:paraId="73C7AFF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EB7485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85FEE5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346DE7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36E93AF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A942ACD" w14:textId="77777777" w:rsidR="009E2D61" w:rsidRPr="00AA0886" w:rsidRDefault="001A4D7B" w:rsidP="009E2D61">
            <w:pPr>
              <w:rPr>
                <w:rFonts w:ascii="Calibri" w:eastAsia="Times New Roman" w:hAnsi="Calibri"/>
                <w:color w:val="0563C1"/>
                <w:sz w:val="16"/>
                <w:szCs w:val="16"/>
                <w:u w:val="single"/>
              </w:rPr>
            </w:pPr>
            <w:hyperlink r:id="rId174" w:history="1">
              <w:r w:rsidR="009E2D61" w:rsidRPr="00AA0886">
                <w:rPr>
                  <w:rFonts w:ascii="Calibri" w:eastAsia="Times New Roman" w:hAnsi="Calibri"/>
                  <w:color w:val="0563C1"/>
                  <w:sz w:val="16"/>
                  <w:szCs w:val="16"/>
                  <w:u w:val="single"/>
                </w:rPr>
                <w:t>Bestemmingsplan Bedrijvenpark Ambachtsezoom</w:t>
              </w:r>
            </w:hyperlink>
          </w:p>
        </w:tc>
        <w:tc>
          <w:tcPr>
            <w:tcW w:w="866" w:type="dxa"/>
            <w:tcBorders>
              <w:top w:val="nil"/>
              <w:left w:val="nil"/>
              <w:bottom w:val="single" w:sz="4" w:space="0" w:color="BFBFBF"/>
              <w:right w:val="single" w:sz="4" w:space="0" w:color="BFBFBF"/>
            </w:tcBorders>
            <w:shd w:val="clear" w:color="auto" w:fill="auto"/>
            <w:vAlign w:val="bottom"/>
            <w:hideMark/>
          </w:tcPr>
          <w:p w14:paraId="513AEE1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CCCA6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2129A1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EADA6E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1CBF82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C872AE2" w14:textId="77777777" w:rsidR="009E2D61" w:rsidRPr="00AA0886" w:rsidRDefault="001A4D7B" w:rsidP="009E2D61">
            <w:pPr>
              <w:rPr>
                <w:rFonts w:ascii="Calibri" w:eastAsia="Times New Roman" w:hAnsi="Calibri"/>
                <w:color w:val="0563C1"/>
                <w:sz w:val="16"/>
                <w:szCs w:val="16"/>
                <w:u w:val="single"/>
              </w:rPr>
            </w:pPr>
            <w:hyperlink r:id="rId175" w:history="1">
              <w:r w:rsidR="009E2D61" w:rsidRPr="00AA0886">
                <w:rPr>
                  <w:rFonts w:ascii="Calibri" w:eastAsia="Times New Roman" w:hAnsi="Calibri"/>
                  <w:color w:val="0563C1"/>
                  <w:sz w:val="16"/>
                  <w:szCs w:val="16"/>
                  <w:u w:val="single"/>
                </w:rPr>
                <w:t>Bestemmingsplan Bedrijventerrein Antoniapolder +</w:t>
              </w:r>
            </w:hyperlink>
          </w:p>
        </w:tc>
        <w:tc>
          <w:tcPr>
            <w:tcW w:w="866" w:type="dxa"/>
            <w:tcBorders>
              <w:top w:val="nil"/>
              <w:left w:val="nil"/>
              <w:bottom w:val="single" w:sz="4" w:space="0" w:color="BFBFBF"/>
              <w:right w:val="single" w:sz="4" w:space="0" w:color="BFBFBF"/>
            </w:tcBorders>
            <w:shd w:val="clear" w:color="auto" w:fill="auto"/>
            <w:vAlign w:val="bottom"/>
            <w:hideMark/>
          </w:tcPr>
          <w:p w14:paraId="5884F93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058A58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3D2953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0B2434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A14354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8FB9F39" w14:textId="77777777" w:rsidR="009E2D61" w:rsidRPr="00AA0886" w:rsidRDefault="001A4D7B" w:rsidP="009E2D61">
            <w:pPr>
              <w:rPr>
                <w:rFonts w:ascii="Calibri" w:eastAsia="Times New Roman" w:hAnsi="Calibri"/>
                <w:color w:val="0563C1"/>
                <w:sz w:val="16"/>
                <w:szCs w:val="16"/>
                <w:u w:val="single"/>
              </w:rPr>
            </w:pPr>
            <w:hyperlink r:id="rId176" w:history="1">
              <w:r w:rsidR="009E2D61" w:rsidRPr="00AA0886">
                <w:rPr>
                  <w:rFonts w:ascii="Calibri" w:eastAsia="Times New Roman" w:hAnsi="Calibri"/>
                  <w:color w:val="0563C1"/>
                  <w:sz w:val="16"/>
                  <w:szCs w:val="16"/>
                  <w:u w:val="single"/>
                </w:rPr>
                <w:t>Bestemmingsplan Centrum</w:t>
              </w:r>
            </w:hyperlink>
          </w:p>
        </w:tc>
        <w:tc>
          <w:tcPr>
            <w:tcW w:w="866" w:type="dxa"/>
            <w:tcBorders>
              <w:top w:val="nil"/>
              <w:left w:val="nil"/>
              <w:bottom w:val="single" w:sz="4" w:space="0" w:color="BFBFBF"/>
              <w:right w:val="single" w:sz="4" w:space="0" w:color="BFBFBF"/>
            </w:tcBorders>
            <w:shd w:val="clear" w:color="auto" w:fill="auto"/>
            <w:vAlign w:val="bottom"/>
            <w:hideMark/>
          </w:tcPr>
          <w:p w14:paraId="28182A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21972E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558D9D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CAAA8A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E6DEB7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44CCA3F" w14:textId="77777777" w:rsidR="009E2D61" w:rsidRPr="00AA0886" w:rsidRDefault="001A4D7B" w:rsidP="009E2D61">
            <w:pPr>
              <w:rPr>
                <w:rFonts w:ascii="Calibri" w:eastAsia="Times New Roman" w:hAnsi="Calibri"/>
                <w:color w:val="0563C1"/>
                <w:sz w:val="16"/>
                <w:szCs w:val="16"/>
                <w:u w:val="single"/>
              </w:rPr>
            </w:pPr>
            <w:hyperlink r:id="rId177" w:history="1">
              <w:r w:rsidR="009E2D61" w:rsidRPr="00AA0886">
                <w:rPr>
                  <w:rFonts w:ascii="Calibri" w:eastAsia="Times New Roman" w:hAnsi="Calibri"/>
                  <w:color w:val="0563C1"/>
                  <w:sz w:val="16"/>
                  <w:szCs w:val="16"/>
                  <w:u w:val="single"/>
                </w:rPr>
                <w:t>Bestemmingsplan De Volgerlanden-Oost</w:t>
              </w:r>
            </w:hyperlink>
          </w:p>
        </w:tc>
        <w:tc>
          <w:tcPr>
            <w:tcW w:w="866" w:type="dxa"/>
            <w:tcBorders>
              <w:top w:val="nil"/>
              <w:left w:val="nil"/>
              <w:bottom w:val="single" w:sz="4" w:space="0" w:color="BFBFBF"/>
              <w:right w:val="single" w:sz="4" w:space="0" w:color="BFBFBF"/>
            </w:tcBorders>
            <w:shd w:val="clear" w:color="auto" w:fill="auto"/>
            <w:vAlign w:val="bottom"/>
            <w:hideMark/>
          </w:tcPr>
          <w:p w14:paraId="20F7AA7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853F11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756143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C51852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79942F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9EF9E01" w14:textId="77777777" w:rsidR="009E2D61" w:rsidRPr="00AA0886" w:rsidRDefault="001A4D7B" w:rsidP="009E2D61">
            <w:pPr>
              <w:rPr>
                <w:rFonts w:ascii="Calibri" w:eastAsia="Times New Roman" w:hAnsi="Calibri"/>
                <w:color w:val="0563C1"/>
                <w:sz w:val="16"/>
                <w:szCs w:val="16"/>
                <w:u w:val="single"/>
              </w:rPr>
            </w:pPr>
            <w:hyperlink r:id="rId178" w:history="1">
              <w:r w:rsidR="009E2D61" w:rsidRPr="00AA0886">
                <w:rPr>
                  <w:rFonts w:ascii="Calibri" w:eastAsia="Times New Roman" w:hAnsi="Calibri"/>
                  <w:color w:val="0563C1"/>
                  <w:sz w:val="16"/>
                  <w:szCs w:val="16"/>
                  <w:u w:val="single"/>
                </w:rPr>
                <w:t>Bestemmingsplan De Volgerlanden-West</w:t>
              </w:r>
            </w:hyperlink>
          </w:p>
        </w:tc>
        <w:tc>
          <w:tcPr>
            <w:tcW w:w="866" w:type="dxa"/>
            <w:tcBorders>
              <w:top w:val="nil"/>
              <w:left w:val="nil"/>
              <w:bottom w:val="single" w:sz="4" w:space="0" w:color="BFBFBF"/>
              <w:right w:val="single" w:sz="4" w:space="0" w:color="BFBFBF"/>
            </w:tcBorders>
            <w:shd w:val="clear" w:color="auto" w:fill="auto"/>
            <w:vAlign w:val="bottom"/>
            <w:hideMark/>
          </w:tcPr>
          <w:p w14:paraId="288D81C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7B87AF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B52677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358253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CE83E8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DA9F0B6" w14:textId="77777777" w:rsidR="009E2D61" w:rsidRPr="00AA0886" w:rsidRDefault="001A4D7B" w:rsidP="009E2D61">
            <w:pPr>
              <w:rPr>
                <w:rFonts w:ascii="Calibri" w:eastAsia="Times New Roman" w:hAnsi="Calibri"/>
                <w:color w:val="0563C1"/>
                <w:sz w:val="16"/>
                <w:szCs w:val="16"/>
                <w:u w:val="single"/>
              </w:rPr>
            </w:pPr>
            <w:hyperlink r:id="rId179" w:history="1">
              <w:r w:rsidR="009E2D61" w:rsidRPr="00AA0886">
                <w:rPr>
                  <w:rFonts w:ascii="Calibri" w:eastAsia="Times New Roman" w:hAnsi="Calibri"/>
                  <w:color w:val="0563C1"/>
                  <w:sz w:val="16"/>
                  <w:szCs w:val="16"/>
                  <w:u w:val="single"/>
                </w:rPr>
                <w:t>Bestemmingsplan Krommeweg</w:t>
              </w:r>
            </w:hyperlink>
          </w:p>
        </w:tc>
        <w:tc>
          <w:tcPr>
            <w:tcW w:w="866" w:type="dxa"/>
            <w:tcBorders>
              <w:top w:val="nil"/>
              <w:left w:val="nil"/>
              <w:bottom w:val="single" w:sz="4" w:space="0" w:color="BFBFBF"/>
              <w:right w:val="single" w:sz="4" w:space="0" w:color="BFBFBF"/>
            </w:tcBorders>
            <w:shd w:val="clear" w:color="auto" w:fill="auto"/>
            <w:vAlign w:val="bottom"/>
            <w:hideMark/>
          </w:tcPr>
          <w:p w14:paraId="7B847C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49C2F7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16D520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95354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ED57939"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4B34131" w14:textId="77777777" w:rsidR="009E2D61" w:rsidRPr="00AA0886" w:rsidRDefault="001A4D7B" w:rsidP="009E2D61">
            <w:pPr>
              <w:rPr>
                <w:rFonts w:ascii="Calibri" w:eastAsia="Times New Roman" w:hAnsi="Calibri"/>
                <w:color w:val="0563C1"/>
                <w:sz w:val="16"/>
                <w:szCs w:val="16"/>
                <w:u w:val="single"/>
              </w:rPr>
            </w:pPr>
            <w:hyperlink r:id="rId180" w:history="1">
              <w:r w:rsidR="009E2D61" w:rsidRPr="00AA0886">
                <w:rPr>
                  <w:rFonts w:ascii="Calibri" w:eastAsia="Times New Roman" w:hAnsi="Calibri"/>
                  <w:color w:val="0563C1"/>
                  <w:sz w:val="16"/>
                  <w:szCs w:val="16"/>
                  <w:u w:val="single"/>
                </w:rPr>
                <w:t>Bestemmingsplan Sandelingen</w:t>
              </w:r>
            </w:hyperlink>
          </w:p>
        </w:tc>
        <w:tc>
          <w:tcPr>
            <w:tcW w:w="866" w:type="dxa"/>
            <w:tcBorders>
              <w:top w:val="nil"/>
              <w:left w:val="nil"/>
              <w:bottom w:val="single" w:sz="4" w:space="0" w:color="BFBFBF"/>
              <w:right w:val="single" w:sz="4" w:space="0" w:color="BFBFBF"/>
            </w:tcBorders>
            <w:shd w:val="clear" w:color="auto" w:fill="auto"/>
            <w:vAlign w:val="bottom"/>
            <w:hideMark/>
          </w:tcPr>
          <w:p w14:paraId="7BD8DC9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992E33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322CF4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977AA8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0B0B37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E984F6E" w14:textId="77777777" w:rsidR="009E2D61" w:rsidRPr="00AA0886" w:rsidRDefault="001A4D7B" w:rsidP="009E2D61">
            <w:pPr>
              <w:rPr>
                <w:rFonts w:ascii="Calibri" w:eastAsia="Times New Roman" w:hAnsi="Calibri"/>
                <w:color w:val="0563C1"/>
                <w:sz w:val="16"/>
                <w:szCs w:val="16"/>
                <w:u w:val="single"/>
              </w:rPr>
            </w:pPr>
            <w:hyperlink r:id="rId181" w:history="1">
              <w:r w:rsidR="009E2D61" w:rsidRPr="00AA0886">
                <w:rPr>
                  <w:rFonts w:ascii="Calibri" w:eastAsia="Times New Roman" w:hAnsi="Calibri"/>
                  <w:color w:val="0563C1"/>
                  <w:sz w:val="16"/>
                  <w:szCs w:val="16"/>
                  <w:u w:val="single"/>
                </w:rPr>
                <w:t xml:space="preserve">bestemmingsplan Scholencluster Kruiswiel </w:t>
              </w:r>
            </w:hyperlink>
          </w:p>
        </w:tc>
        <w:tc>
          <w:tcPr>
            <w:tcW w:w="866" w:type="dxa"/>
            <w:tcBorders>
              <w:top w:val="nil"/>
              <w:left w:val="nil"/>
              <w:bottom w:val="single" w:sz="4" w:space="0" w:color="BFBFBF"/>
              <w:right w:val="single" w:sz="4" w:space="0" w:color="BFBFBF"/>
            </w:tcBorders>
            <w:shd w:val="clear" w:color="auto" w:fill="auto"/>
            <w:vAlign w:val="bottom"/>
            <w:hideMark/>
          </w:tcPr>
          <w:p w14:paraId="642C12F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9E160A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644EFD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DB1951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18133A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5E1096F" w14:textId="77777777" w:rsidR="009E2D61" w:rsidRPr="00AA0886" w:rsidRDefault="001A4D7B" w:rsidP="009E2D61">
            <w:pPr>
              <w:rPr>
                <w:rFonts w:ascii="Calibri" w:eastAsia="Times New Roman" w:hAnsi="Calibri"/>
                <w:color w:val="0563C1"/>
                <w:sz w:val="16"/>
                <w:szCs w:val="16"/>
                <w:u w:val="single"/>
              </w:rPr>
            </w:pPr>
            <w:hyperlink r:id="rId182" w:history="1">
              <w:r w:rsidR="009E2D61" w:rsidRPr="00AA0886">
                <w:rPr>
                  <w:rFonts w:ascii="Calibri" w:eastAsia="Times New Roman" w:hAnsi="Calibri"/>
                  <w:color w:val="0563C1"/>
                  <w:sz w:val="16"/>
                  <w:szCs w:val="16"/>
                  <w:u w:val="single"/>
                </w:rPr>
                <w:t>Bestemmingsplan Sophiapolder</w:t>
              </w:r>
            </w:hyperlink>
          </w:p>
        </w:tc>
        <w:tc>
          <w:tcPr>
            <w:tcW w:w="866" w:type="dxa"/>
            <w:tcBorders>
              <w:top w:val="nil"/>
              <w:left w:val="nil"/>
              <w:bottom w:val="single" w:sz="4" w:space="0" w:color="BFBFBF"/>
              <w:right w:val="single" w:sz="4" w:space="0" w:color="BFBFBF"/>
            </w:tcBorders>
            <w:shd w:val="clear" w:color="auto" w:fill="auto"/>
            <w:vAlign w:val="bottom"/>
            <w:hideMark/>
          </w:tcPr>
          <w:p w14:paraId="5533CC2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F2CC71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3DDC68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E15B30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8F806F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4A6BADF" w14:textId="77777777" w:rsidR="009E2D61" w:rsidRPr="00AA0886" w:rsidRDefault="001A4D7B" w:rsidP="009E2D61">
            <w:pPr>
              <w:rPr>
                <w:rFonts w:ascii="Calibri" w:eastAsia="Times New Roman" w:hAnsi="Calibri"/>
                <w:color w:val="0563C1"/>
                <w:sz w:val="16"/>
                <w:szCs w:val="16"/>
                <w:u w:val="single"/>
              </w:rPr>
            </w:pPr>
            <w:hyperlink r:id="rId183" w:history="1">
              <w:r w:rsidR="009E2D61" w:rsidRPr="00AA0886">
                <w:rPr>
                  <w:rFonts w:ascii="Calibri" w:eastAsia="Times New Roman" w:hAnsi="Calibri"/>
                  <w:color w:val="0563C1"/>
                  <w:sz w:val="16"/>
                  <w:szCs w:val="16"/>
                  <w:u w:val="single"/>
                </w:rPr>
                <w:t xml:space="preserve">Bestemmingsplan Veersedijk. </w:t>
              </w:r>
            </w:hyperlink>
          </w:p>
        </w:tc>
        <w:tc>
          <w:tcPr>
            <w:tcW w:w="866" w:type="dxa"/>
            <w:tcBorders>
              <w:top w:val="nil"/>
              <w:left w:val="nil"/>
              <w:bottom w:val="single" w:sz="4" w:space="0" w:color="BFBFBF"/>
              <w:right w:val="single" w:sz="4" w:space="0" w:color="BFBFBF"/>
            </w:tcBorders>
            <w:shd w:val="clear" w:color="auto" w:fill="auto"/>
            <w:vAlign w:val="bottom"/>
            <w:hideMark/>
          </w:tcPr>
          <w:p w14:paraId="1B5BE1D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F4D35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15BCA2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96814F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FA6A59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E2F22FF" w14:textId="77777777" w:rsidR="009E2D61" w:rsidRPr="00AA0886" w:rsidRDefault="001A4D7B" w:rsidP="009E2D61">
            <w:pPr>
              <w:rPr>
                <w:rFonts w:ascii="Calibri" w:eastAsia="Times New Roman" w:hAnsi="Calibri"/>
                <w:color w:val="0563C1"/>
                <w:sz w:val="16"/>
                <w:szCs w:val="16"/>
                <w:u w:val="single"/>
              </w:rPr>
            </w:pPr>
            <w:hyperlink r:id="rId184" w:history="1">
              <w:r w:rsidR="009E2D61" w:rsidRPr="00AA0886">
                <w:rPr>
                  <w:rFonts w:ascii="Calibri" w:eastAsia="Times New Roman" w:hAnsi="Calibri"/>
                  <w:color w:val="0563C1"/>
                  <w:sz w:val="16"/>
                  <w:szCs w:val="16"/>
                  <w:u w:val="single"/>
                </w:rPr>
                <w:t xml:space="preserve">Bestemmingsplan Warboutsland </w:t>
              </w:r>
            </w:hyperlink>
          </w:p>
        </w:tc>
        <w:tc>
          <w:tcPr>
            <w:tcW w:w="866" w:type="dxa"/>
            <w:tcBorders>
              <w:top w:val="nil"/>
              <w:left w:val="nil"/>
              <w:bottom w:val="single" w:sz="4" w:space="0" w:color="BFBFBF"/>
              <w:right w:val="single" w:sz="4" w:space="0" w:color="BFBFBF"/>
            </w:tcBorders>
            <w:shd w:val="clear" w:color="auto" w:fill="auto"/>
            <w:vAlign w:val="bottom"/>
            <w:hideMark/>
          </w:tcPr>
          <w:p w14:paraId="415E432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8427FE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A31101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742258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5913CA6"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72AEA12" w14:textId="77777777" w:rsidR="009E2D61" w:rsidRPr="00AA0886" w:rsidRDefault="001A4D7B" w:rsidP="009E2D61">
            <w:pPr>
              <w:rPr>
                <w:rFonts w:ascii="Calibri" w:eastAsia="Times New Roman" w:hAnsi="Calibri"/>
                <w:color w:val="0563C1"/>
                <w:sz w:val="16"/>
                <w:szCs w:val="16"/>
                <w:u w:val="single"/>
              </w:rPr>
            </w:pPr>
            <w:hyperlink r:id="rId185" w:history="1">
              <w:r w:rsidR="009E2D61" w:rsidRPr="00AA0886">
                <w:rPr>
                  <w:rFonts w:ascii="Calibri" w:eastAsia="Times New Roman" w:hAnsi="Calibri"/>
                  <w:color w:val="0563C1"/>
                  <w:sz w:val="16"/>
                  <w:szCs w:val="16"/>
                  <w:u w:val="single"/>
                </w:rPr>
                <w:t>Bestemmingsplan Zone Krommeweg, Langeweg, A16</w:t>
              </w:r>
            </w:hyperlink>
          </w:p>
        </w:tc>
        <w:tc>
          <w:tcPr>
            <w:tcW w:w="866" w:type="dxa"/>
            <w:tcBorders>
              <w:top w:val="nil"/>
              <w:left w:val="nil"/>
              <w:bottom w:val="single" w:sz="4" w:space="0" w:color="BFBFBF"/>
              <w:right w:val="single" w:sz="4" w:space="0" w:color="BFBFBF"/>
            </w:tcBorders>
            <w:shd w:val="clear" w:color="auto" w:fill="auto"/>
            <w:vAlign w:val="bottom"/>
            <w:hideMark/>
          </w:tcPr>
          <w:p w14:paraId="64627D1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164EEC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829674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76C6CA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778734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FD0A16B" w14:textId="77777777" w:rsidR="009E2D61" w:rsidRPr="00AA0886" w:rsidRDefault="001A4D7B" w:rsidP="009E2D61">
            <w:pPr>
              <w:rPr>
                <w:rFonts w:ascii="Calibri" w:eastAsia="Times New Roman" w:hAnsi="Calibri"/>
                <w:color w:val="0563C1"/>
                <w:sz w:val="16"/>
                <w:szCs w:val="16"/>
                <w:u w:val="single"/>
              </w:rPr>
            </w:pPr>
            <w:hyperlink r:id="rId186" w:history="1">
              <w:r w:rsidR="009E2D61" w:rsidRPr="00AA0886">
                <w:rPr>
                  <w:rFonts w:ascii="Calibri" w:eastAsia="Times New Roman" w:hAnsi="Calibri"/>
                  <w:color w:val="0563C1"/>
                  <w:sz w:val="16"/>
                  <w:szCs w:val="16"/>
                  <w:u w:val="single"/>
                </w:rPr>
                <w:t>Bestemmingsplan Zuidwende 4</w:t>
              </w:r>
            </w:hyperlink>
          </w:p>
        </w:tc>
        <w:tc>
          <w:tcPr>
            <w:tcW w:w="866" w:type="dxa"/>
            <w:tcBorders>
              <w:top w:val="nil"/>
              <w:left w:val="nil"/>
              <w:bottom w:val="single" w:sz="4" w:space="0" w:color="BFBFBF"/>
              <w:right w:val="single" w:sz="4" w:space="0" w:color="BFBFBF"/>
            </w:tcBorders>
            <w:shd w:val="clear" w:color="auto" w:fill="auto"/>
            <w:vAlign w:val="bottom"/>
            <w:hideMark/>
          </w:tcPr>
          <w:p w14:paraId="41CD5C0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E50C11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7B0DCC2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B5CF03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27B01C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2EB49F5" w14:textId="77777777" w:rsidR="009E2D61" w:rsidRPr="00AA0886" w:rsidRDefault="001A4D7B" w:rsidP="009E2D61">
            <w:pPr>
              <w:rPr>
                <w:rFonts w:ascii="Calibri" w:eastAsia="Times New Roman" w:hAnsi="Calibri"/>
                <w:color w:val="0563C1"/>
                <w:sz w:val="16"/>
                <w:szCs w:val="16"/>
                <w:u w:val="single"/>
              </w:rPr>
            </w:pPr>
            <w:hyperlink r:id="rId187" w:history="1">
              <w:r w:rsidR="009E2D61" w:rsidRPr="00AA0886">
                <w:rPr>
                  <w:rFonts w:ascii="Calibri" w:eastAsia="Times New Roman" w:hAnsi="Calibri"/>
                  <w:color w:val="0563C1"/>
                  <w:sz w:val="16"/>
                  <w:szCs w:val="16"/>
                  <w:u w:val="single"/>
                </w:rPr>
                <w:t>Bestemmingsplan Zuidwende-Noord</w:t>
              </w:r>
            </w:hyperlink>
          </w:p>
        </w:tc>
        <w:tc>
          <w:tcPr>
            <w:tcW w:w="866" w:type="dxa"/>
            <w:tcBorders>
              <w:top w:val="nil"/>
              <w:left w:val="nil"/>
              <w:bottom w:val="single" w:sz="4" w:space="0" w:color="BFBFBF"/>
              <w:right w:val="single" w:sz="4" w:space="0" w:color="BFBFBF"/>
            </w:tcBorders>
            <w:shd w:val="clear" w:color="auto" w:fill="auto"/>
            <w:vAlign w:val="bottom"/>
            <w:hideMark/>
          </w:tcPr>
          <w:p w14:paraId="1780E35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69E684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614782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A52B87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4B5ADC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3FFD547" w14:textId="77777777" w:rsidR="009E2D61" w:rsidRPr="00AA0886" w:rsidRDefault="001A4D7B" w:rsidP="009E2D61">
            <w:pPr>
              <w:rPr>
                <w:rFonts w:ascii="Calibri" w:eastAsia="Times New Roman" w:hAnsi="Calibri"/>
                <w:color w:val="0563C1"/>
                <w:sz w:val="16"/>
                <w:szCs w:val="16"/>
                <w:u w:val="single"/>
              </w:rPr>
            </w:pPr>
            <w:hyperlink r:id="rId188" w:history="1">
              <w:r w:rsidR="009E2D61" w:rsidRPr="00AA0886">
                <w:rPr>
                  <w:rFonts w:ascii="Calibri" w:eastAsia="Times New Roman" w:hAnsi="Calibri"/>
                  <w:color w:val="0563C1"/>
                  <w:sz w:val="16"/>
                  <w:szCs w:val="16"/>
                  <w:u w:val="single"/>
                </w:rPr>
                <w:t xml:space="preserve">Bestemmingsplan Zuidwende-Zuid - Kerkgebouw </w:t>
              </w:r>
            </w:hyperlink>
          </w:p>
        </w:tc>
        <w:tc>
          <w:tcPr>
            <w:tcW w:w="866" w:type="dxa"/>
            <w:tcBorders>
              <w:top w:val="nil"/>
              <w:left w:val="nil"/>
              <w:bottom w:val="single" w:sz="4" w:space="0" w:color="BFBFBF"/>
              <w:right w:val="single" w:sz="4" w:space="0" w:color="BFBFBF"/>
            </w:tcBorders>
            <w:shd w:val="clear" w:color="auto" w:fill="auto"/>
            <w:vAlign w:val="bottom"/>
            <w:hideMark/>
          </w:tcPr>
          <w:p w14:paraId="38A608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4A4762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45676B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415003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74B08C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8D93BF4" w14:textId="77777777" w:rsidR="009E2D61" w:rsidRPr="00AA0886" w:rsidRDefault="001A4D7B" w:rsidP="009E2D61">
            <w:pPr>
              <w:rPr>
                <w:rFonts w:ascii="Calibri" w:eastAsia="Times New Roman" w:hAnsi="Calibri"/>
                <w:color w:val="0563C1"/>
                <w:sz w:val="16"/>
                <w:szCs w:val="16"/>
                <w:u w:val="single"/>
              </w:rPr>
            </w:pPr>
            <w:hyperlink r:id="rId189" w:history="1">
              <w:r w:rsidR="009E2D61" w:rsidRPr="00AA0886">
                <w:rPr>
                  <w:rFonts w:ascii="Calibri" w:eastAsia="Times New Roman" w:hAnsi="Calibri"/>
                  <w:color w:val="0563C1"/>
                  <w:sz w:val="16"/>
                  <w:szCs w:val="16"/>
                  <w:u w:val="single"/>
                </w:rPr>
                <w:t>Bestuursakkoord water april 2011</w:t>
              </w:r>
            </w:hyperlink>
          </w:p>
        </w:tc>
        <w:tc>
          <w:tcPr>
            <w:tcW w:w="866" w:type="dxa"/>
            <w:tcBorders>
              <w:top w:val="nil"/>
              <w:left w:val="nil"/>
              <w:bottom w:val="single" w:sz="4" w:space="0" w:color="BFBFBF"/>
              <w:right w:val="single" w:sz="4" w:space="0" w:color="BFBFBF"/>
            </w:tcBorders>
            <w:shd w:val="clear" w:color="auto" w:fill="auto"/>
            <w:vAlign w:val="bottom"/>
            <w:hideMark/>
          </w:tcPr>
          <w:p w14:paraId="40DDFF8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FA153B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B161DC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A8123E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F7A8DC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49C3BB8" w14:textId="77777777" w:rsidR="009E2D61" w:rsidRPr="00AA0886" w:rsidRDefault="001A4D7B" w:rsidP="009E2D61">
            <w:pPr>
              <w:rPr>
                <w:rFonts w:ascii="Calibri" w:eastAsia="Times New Roman" w:hAnsi="Calibri"/>
                <w:color w:val="0563C1"/>
                <w:sz w:val="16"/>
                <w:szCs w:val="16"/>
                <w:u w:val="single"/>
              </w:rPr>
            </w:pPr>
            <w:hyperlink r:id="rId190" w:history="1">
              <w:r w:rsidR="009E2D61" w:rsidRPr="00AA0886">
                <w:rPr>
                  <w:rFonts w:ascii="Calibri" w:eastAsia="Times New Roman" w:hAnsi="Calibri"/>
                  <w:color w:val="0563C1"/>
                  <w:sz w:val="16"/>
                  <w:szCs w:val="16"/>
                  <w:u w:val="single"/>
                </w:rPr>
                <w:t>Business case Drechtstedelijk Klantcontactcentrum</w:t>
              </w:r>
            </w:hyperlink>
          </w:p>
        </w:tc>
        <w:tc>
          <w:tcPr>
            <w:tcW w:w="866" w:type="dxa"/>
            <w:tcBorders>
              <w:top w:val="nil"/>
              <w:left w:val="nil"/>
              <w:bottom w:val="single" w:sz="4" w:space="0" w:color="BFBFBF"/>
              <w:right w:val="single" w:sz="4" w:space="0" w:color="BFBFBF"/>
            </w:tcBorders>
            <w:shd w:val="clear" w:color="auto" w:fill="auto"/>
            <w:vAlign w:val="bottom"/>
            <w:hideMark/>
          </w:tcPr>
          <w:p w14:paraId="48ABC6B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0F2BE7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B816AE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EE85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32E10E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B9E584B" w14:textId="77777777" w:rsidR="009E2D61" w:rsidRPr="00AA0886" w:rsidRDefault="001A4D7B" w:rsidP="009E2D61">
            <w:pPr>
              <w:rPr>
                <w:rFonts w:ascii="Calibri" w:eastAsia="Times New Roman" w:hAnsi="Calibri"/>
                <w:color w:val="0563C1"/>
                <w:sz w:val="16"/>
                <w:szCs w:val="16"/>
                <w:u w:val="single"/>
              </w:rPr>
            </w:pPr>
            <w:hyperlink r:id="rId191" w:history="1">
              <w:r w:rsidR="009E2D61" w:rsidRPr="00AA0886">
                <w:rPr>
                  <w:rFonts w:ascii="Calibri" w:eastAsia="Times New Roman" w:hAnsi="Calibri"/>
                  <w:color w:val="0563C1"/>
                  <w:sz w:val="16"/>
                  <w:szCs w:val="16"/>
                  <w:u w:val="single"/>
                </w:rPr>
                <w:t>Coalitieprogramma 2014-2018</w:t>
              </w:r>
            </w:hyperlink>
          </w:p>
        </w:tc>
        <w:tc>
          <w:tcPr>
            <w:tcW w:w="866" w:type="dxa"/>
            <w:tcBorders>
              <w:top w:val="nil"/>
              <w:left w:val="nil"/>
              <w:bottom w:val="single" w:sz="4" w:space="0" w:color="BFBFBF"/>
              <w:right w:val="single" w:sz="4" w:space="0" w:color="BFBFBF"/>
            </w:tcBorders>
            <w:shd w:val="clear" w:color="auto" w:fill="auto"/>
            <w:vAlign w:val="bottom"/>
            <w:hideMark/>
          </w:tcPr>
          <w:p w14:paraId="34AE344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A17509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B7BACC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2A0857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B45CAA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94A8D57" w14:textId="77777777" w:rsidR="009E2D61" w:rsidRPr="00AA0886" w:rsidRDefault="001A4D7B" w:rsidP="009E2D61">
            <w:pPr>
              <w:rPr>
                <w:rFonts w:ascii="Calibri" w:eastAsia="Times New Roman" w:hAnsi="Calibri"/>
                <w:color w:val="0563C1"/>
                <w:sz w:val="16"/>
                <w:szCs w:val="16"/>
                <w:u w:val="single"/>
              </w:rPr>
            </w:pPr>
            <w:hyperlink r:id="rId192" w:history="1">
              <w:r w:rsidR="009E2D61" w:rsidRPr="00AA0886">
                <w:rPr>
                  <w:rFonts w:ascii="Calibri" w:eastAsia="Times New Roman" w:hAnsi="Calibri"/>
                  <w:color w:val="0563C1"/>
                  <w:sz w:val="16"/>
                  <w:szCs w:val="16"/>
                  <w:u w:val="single"/>
                </w:rPr>
                <w:t>Collegewerkprogramma 2014-2018</w:t>
              </w:r>
            </w:hyperlink>
          </w:p>
        </w:tc>
        <w:tc>
          <w:tcPr>
            <w:tcW w:w="866" w:type="dxa"/>
            <w:tcBorders>
              <w:top w:val="nil"/>
              <w:left w:val="nil"/>
              <w:bottom w:val="single" w:sz="4" w:space="0" w:color="BFBFBF"/>
              <w:right w:val="single" w:sz="4" w:space="0" w:color="BFBFBF"/>
            </w:tcBorders>
            <w:shd w:val="clear" w:color="auto" w:fill="auto"/>
            <w:vAlign w:val="bottom"/>
            <w:hideMark/>
          </w:tcPr>
          <w:p w14:paraId="5C1CF0E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D53153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762323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D2CD07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1EB355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F7B7041" w14:textId="77777777" w:rsidR="009E2D61" w:rsidRPr="00AA0886" w:rsidRDefault="001A4D7B" w:rsidP="009E2D61">
            <w:pPr>
              <w:rPr>
                <w:rFonts w:ascii="Calibri" w:eastAsia="Times New Roman" w:hAnsi="Calibri"/>
                <w:color w:val="0563C1"/>
                <w:sz w:val="16"/>
                <w:szCs w:val="16"/>
                <w:u w:val="single"/>
              </w:rPr>
            </w:pPr>
            <w:hyperlink r:id="rId193" w:history="1">
              <w:r w:rsidR="009E2D61" w:rsidRPr="00AA0886">
                <w:rPr>
                  <w:rFonts w:ascii="Calibri" w:eastAsia="Times New Roman" w:hAnsi="Calibri"/>
                  <w:color w:val="0563C1"/>
                  <w:sz w:val="16"/>
                  <w:szCs w:val="16"/>
                  <w:u w:val="single"/>
                </w:rPr>
                <w:t>Communicatievisie 2016-2018</w:t>
              </w:r>
            </w:hyperlink>
          </w:p>
        </w:tc>
        <w:tc>
          <w:tcPr>
            <w:tcW w:w="866" w:type="dxa"/>
            <w:tcBorders>
              <w:top w:val="nil"/>
              <w:left w:val="nil"/>
              <w:bottom w:val="single" w:sz="4" w:space="0" w:color="BFBFBF"/>
              <w:right w:val="single" w:sz="4" w:space="0" w:color="BFBFBF"/>
            </w:tcBorders>
            <w:shd w:val="clear" w:color="auto" w:fill="auto"/>
            <w:vAlign w:val="bottom"/>
            <w:hideMark/>
          </w:tcPr>
          <w:p w14:paraId="6D8E71D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CB2F5B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888490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65DD6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43FB3B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76A6003"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Convenant kwaliteit nieuwbouw Drechtsteden</w:t>
            </w:r>
          </w:p>
        </w:tc>
        <w:tc>
          <w:tcPr>
            <w:tcW w:w="866" w:type="dxa"/>
            <w:tcBorders>
              <w:top w:val="nil"/>
              <w:left w:val="nil"/>
              <w:bottom w:val="single" w:sz="4" w:space="0" w:color="BFBFBF"/>
              <w:right w:val="single" w:sz="4" w:space="0" w:color="BFBFBF"/>
            </w:tcBorders>
            <w:shd w:val="clear" w:color="auto" w:fill="auto"/>
            <w:vAlign w:val="bottom"/>
            <w:hideMark/>
          </w:tcPr>
          <w:p w14:paraId="76F2346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4D1EB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438E6F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601204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6B632A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ADD1865" w14:textId="77777777" w:rsidR="009E2D61" w:rsidRPr="00AA0886" w:rsidRDefault="001A4D7B" w:rsidP="009E2D61">
            <w:pPr>
              <w:rPr>
                <w:rFonts w:ascii="Calibri" w:eastAsia="Times New Roman" w:hAnsi="Calibri"/>
                <w:color w:val="0563C1"/>
                <w:sz w:val="16"/>
                <w:szCs w:val="16"/>
                <w:u w:val="single"/>
              </w:rPr>
            </w:pPr>
            <w:hyperlink r:id="rId194" w:history="1">
              <w:r w:rsidR="009E2D61" w:rsidRPr="00AA0886">
                <w:rPr>
                  <w:rFonts w:ascii="Calibri" w:eastAsia="Times New Roman" w:hAnsi="Calibri"/>
                  <w:color w:val="0563C1"/>
                  <w:sz w:val="16"/>
                  <w:szCs w:val="16"/>
                  <w:u w:val="single"/>
                </w:rPr>
                <w:t>Detailhandelsstructuurvisie Hendrik-Ido-Ambacht</w:t>
              </w:r>
            </w:hyperlink>
          </w:p>
        </w:tc>
        <w:tc>
          <w:tcPr>
            <w:tcW w:w="866" w:type="dxa"/>
            <w:tcBorders>
              <w:top w:val="nil"/>
              <w:left w:val="nil"/>
              <w:bottom w:val="single" w:sz="4" w:space="0" w:color="BFBFBF"/>
              <w:right w:val="single" w:sz="4" w:space="0" w:color="BFBFBF"/>
            </w:tcBorders>
            <w:shd w:val="clear" w:color="auto" w:fill="auto"/>
            <w:vAlign w:val="bottom"/>
            <w:hideMark/>
          </w:tcPr>
          <w:p w14:paraId="2EFD89A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F97610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7D731A3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3C0CE4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7148F1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6C2786E"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Drugsnota 1999 (deel 1 &amp; deel 2)</w:t>
            </w:r>
          </w:p>
        </w:tc>
        <w:tc>
          <w:tcPr>
            <w:tcW w:w="866" w:type="dxa"/>
            <w:tcBorders>
              <w:top w:val="nil"/>
              <w:left w:val="nil"/>
              <w:bottom w:val="single" w:sz="4" w:space="0" w:color="BFBFBF"/>
              <w:right w:val="single" w:sz="4" w:space="0" w:color="BFBFBF"/>
            </w:tcBorders>
            <w:shd w:val="clear" w:color="auto" w:fill="auto"/>
            <w:vAlign w:val="bottom"/>
            <w:hideMark/>
          </w:tcPr>
          <w:p w14:paraId="0D92D12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46F948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7A2999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3EB5B2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705EAC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vAlign w:val="bottom"/>
            <w:hideMark/>
          </w:tcPr>
          <w:p w14:paraId="7AC2D187" w14:textId="77777777" w:rsidR="009E2D61" w:rsidRPr="00AA0886" w:rsidRDefault="001A4D7B" w:rsidP="009E2D61">
            <w:pPr>
              <w:rPr>
                <w:rFonts w:ascii="Calibri" w:eastAsia="Times New Roman" w:hAnsi="Calibri"/>
                <w:color w:val="0563C1"/>
                <w:sz w:val="16"/>
                <w:szCs w:val="16"/>
                <w:u w:val="single"/>
              </w:rPr>
            </w:pPr>
            <w:hyperlink r:id="rId195" w:history="1">
              <w:r w:rsidR="009E2D61" w:rsidRPr="00AA0886">
                <w:rPr>
                  <w:rFonts w:ascii="Calibri" w:eastAsia="Times New Roman" w:hAnsi="Calibri"/>
                  <w:color w:val="0563C1"/>
                  <w:sz w:val="16"/>
                  <w:szCs w:val="16"/>
                  <w:u w:val="single"/>
                </w:rPr>
                <w:t>Financieringsstatuut HIA</w:t>
              </w:r>
            </w:hyperlink>
          </w:p>
        </w:tc>
        <w:tc>
          <w:tcPr>
            <w:tcW w:w="866" w:type="dxa"/>
            <w:tcBorders>
              <w:top w:val="nil"/>
              <w:left w:val="nil"/>
              <w:bottom w:val="single" w:sz="4" w:space="0" w:color="BFBFBF"/>
              <w:right w:val="single" w:sz="4" w:space="0" w:color="BFBFBF"/>
            </w:tcBorders>
            <w:shd w:val="clear" w:color="auto" w:fill="auto"/>
            <w:vAlign w:val="bottom"/>
            <w:hideMark/>
          </w:tcPr>
          <w:p w14:paraId="1EED164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87BE9A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4C0437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E8760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B3CF4A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90C9927"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Geactualiseerd beleids- en beheerplan water</w:t>
            </w:r>
          </w:p>
        </w:tc>
        <w:tc>
          <w:tcPr>
            <w:tcW w:w="866" w:type="dxa"/>
            <w:tcBorders>
              <w:top w:val="nil"/>
              <w:left w:val="nil"/>
              <w:bottom w:val="single" w:sz="4" w:space="0" w:color="BFBFBF"/>
              <w:right w:val="single" w:sz="4" w:space="0" w:color="BFBFBF"/>
            </w:tcBorders>
            <w:shd w:val="clear" w:color="auto" w:fill="auto"/>
            <w:vAlign w:val="bottom"/>
            <w:hideMark/>
          </w:tcPr>
          <w:p w14:paraId="635C443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5B28E2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E05797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312972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7DBC9B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C837E51" w14:textId="77777777" w:rsidR="009E2D61" w:rsidRPr="00AA0886" w:rsidRDefault="001A4D7B" w:rsidP="009E2D61">
            <w:pPr>
              <w:rPr>
                <w:rFonts w:ascii="Calibri" w:eastAsia="Times New Roman" w:hAnsi="Calibri"/>
                <w:color w:val="0563C1"/>
                <w:sz w:val="16"/>
                <w:szCs w:val="16"/>
                <w:u w:val="single"/>
              </w:rPr>
            </w:pPr>
            <w:hyperlink r:id="rId196" w:history="1">
              <w:r w:rsidR="009E2D61" w:rsidRPr="00AA0886">
                <w:rPr>
                  <w:rFonts w:ascii="Calibri" w:eastAsia="Times New Roman" w:hAnsi="Calibri"/>
                  <w:color w:val="0563C1"/>
                  <w:sz w:val="16"/>
                  <w:szCs w:val="16"/>
                  <w:u w:val="single"/>
                </w:rPr>
                <w:t>Gebiedsvisie Deltapoort</w:t>
              </w:r>
            </w:hyperlink>
          </w:p>
        </w:tc>
        <w:tc>
          <w:tcPr>
            <w:tcW w:w="866" w:type="dxa"/>
            <w:tcBorders>
              <w:top w:val="nil"/>
              <w:left w:val="nil"/>
              <w:bottom w:val="single" w:sz="4" w:space="0" w:color="BFBFBF"/>
              <w:right w:val="single" w:sz="4" w:space="0" w:color="BFBFBF"/>
            </w:tcBorders>
            <w:shd w:val="clear" w:color="auto" w:fill="auto"/>
            <w:vAlign w:val="bottom"/>
            <w:hideMark/>
          </w:tcPr>
          <w:p w14:paraId="0B91E8B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79A18C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DB5C27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0F23B5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02C5813"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5D6E346" w14:textId="77777777" w:rsidR="009E2D61" w:rsidRPr="00AA0886" w:rsidRDefault="001A4D7B" w:rsidP="009E2D61">
            <w:pPr>
              <w:rPr>
                <w:rFonts w:ascii="Calibri" w:eastAsia="Times New Roman" w:hAnsi="Calibri"/>
                <w:color w:val="0563C1"/>
                <w:sz w:val="16"/>
                <w:szCs w:val="16"/>
                <w:u w:val="single"/>
              </w:rPr>
            </w:pPr>
            <w:hyperlink r:id="rId197" w:history="1">
              <w:r w:rsidR="009E2D61" w:rsidRPr="00AA0886">
                <w:rPr>
                  <w:rFonts w:ascii="Calibri" w:eastAsia="Times New Roman" w:hAnsi="Calibri"/>
                  <w:color w:val="0563C1"/>
                  <w:sz w:val="16"/>
                  <w:szCs w:val="16"/>
                  <w:u w:val="single"/>
                </w:rPr>
                <w:t>Gebiedsvisie Waalzone</w:t>
              </w:r>
            </w:hyperlink>
          </w:p>
        </w:tc>
        <w:tc>
          <w:tcPr>
            <w:tcW w:w="866" w:type="dxa"/>
            <w:tcBorders>
              <w:top w:val="nil"/>
              <w:left w:val="nil"/>
              <w:bottom w:val="single" w:sz="4" w:space="0" w:color="BFBFBF"/>
              <w:right w:val="single" w:sz="4" w:space="0" w:color="BFBFBF"/>
            </w:tcBorders>
            <w:shd w:val="clear" w:color="auto" w:fill="auto"/>
            <w:vAlign w:val="bottom"/>
            <w:hideMark/>
          </w:tcPr>
          <w:p w14:paraId="7FD9D42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2AE148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B561F7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202CAD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22DE85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03B8CB2" w14:textId="77777777" w:rsidR="009E2D61" w:rsidRPr="00AA0886" w:rsidRDefault="001A4D7B" w:rsidP="009E2D61">
            <w:pPr>
              <w:rPr>
                <w:rFonts w:ascii="Calibri" w:eastAsia="Times New Roman" w:hAnsi="Calibri"/>
                <w:color w:val="0563C1"/>
                <w:sz w:val="16"/>
                <w:szCs w:val="16"/>
                <w:u w:val="single"/>
              </w:rPr>
            </w:pPr>
            <w:hyperlink r:id="rId198" w:history="1">
              <w:r w:rsidR="009E2D61" w:rsidRPr="00AA0886">
                <w:rPr>
                  <w:rFonts w:ascii="Calibri" w:eastAsia="Times New Roman" w:hAnsi="Calibri"/>
                  <w:color w:val="0563C1"/>
                  <w:sz w:val="16"/>
                  <w:szCs w:val="16"/>
                  <w:u w:val="single"/>
                </w:rPr>
                <w:t>Gedragscode politiek ambtsdragers</w:t>
              </w:r>
            </w:hyperlink>
          </w:p>
        </w:tc>
        <w:tc>
          <w:tcPr>
            <w:tcW w:w="866" w:type="dxa"/>
            <w:tcBorders>
              <w:top w:val="nil"/>
              <w:left w:val="nil"/>
              <w:bottom w:val="single" w:sz="4" w:space="0" w:color="BFBFBF"/>
              <w:right w:val="single" w:sz="4" w:space="0" w:color="BFBFBF"/>
            </w:tcBorders>
            <w:shd w:val="clear" w:color="auto" w:fill="auto"/>
            <w:vAlign w:val="bottom"/>
            <w:hideMark/>
          </w:tcPr>
          <w:p w14:paraId="4791608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32124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EF4472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C5B35D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1E9E706"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6379DC9" w14:textId="77777777" w:rsidR="009E2D61" w:rsidRPr="00AA0886" w:rsidRDefault="001A4D7B" w:rsidP="009E2D61">
            <w:pPr>
              <w:rPr>
                <w:rFonts w:ascii="Calibri" w:eastAsia="Times New Roman" w:hAnsi="Calibri"/>
                <w:color w:val="0563C1"/>
                <w:sz w:val="16"/>
                <w:szCs w:val="16"/>
                <w:u w:val="single"/>
              </w:rPr>
            </w:pPr>
            <w:hyperlink r:id="rId199" w:history="1">
              <w:r w:rsidR="009E2D61" w:rsidRPr="00AA0886">
                <w:rPr>
                  <w:rFonts w:ascii="Calibri" w:eastAsia="Times New Roman" w:hAnsi="Calibri"/>
                  <w:color w:val="0563C1"/>
                  <w:sz w:val="16"/>
                  <w:szCs w:val="16"/>
                  <w:u w:val="single"/>
                </w:rPr>
                <w:t>Gemeentelijk rioleringsplan (GRP) 2014-2018</w:t>
              </w:r>
            </w:hyperlink>
          </w:p>
        </w:tc>
        <w:tc>
          <w:tcPr>
            <w:tcW w:w="866" w:type="dxa"/>
            <w:tcBorders>
              <w:top w:val="nil"/>
              <w:left w:val="nil"/>
              <w:bottom w:val="single" w:sz="4" w:space="0" w:color="BFBFBF"/>
              <w:right w:val="single" w:sz="4" w:space="0" w:color="BFBFBF"/>
            </w:tcBorders>
            <w:shd w:val="clear" w:color="auto" w:fill="auto"/>
            <w:vAlign w:val="bottom"/>
            <w:hideMark/>
          </w:tcPr>
          <w:p w14:paraId="0EAD00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E021F8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280B28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E4E6E4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D90E0E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550985C" w14:textId="77777777" w:rsidR="009E2D61" w:rsidRPr="00AA0886" w:rsidRDefault="001A4D7B" w:rsidP="009E2D61">
            <w:pPr>
              <w:rPr>
                <w:rFonts w:ascii="Calibri" w:eastAsia="Times New Roman" w:hAnsi="Calibri"/>
                <w:color w:val="0563C1"/>
                <w:sz w:val="16"/>
                <w:szCs w:val="16"/>
                <w:u w:val="single"/>
              </w:rPr>
            </w:pPr>
            <w:hyperlink r:id="rId200" w:history="1">
              <w:r w:rsidR="009E2D61" w:rsidRPr="00AA0886">
                <w:rPr>
                  <w:rFonts w:ascii="Calibri" w:eastAsia="Times New Roman" w:hAnsi="Calibri"/>
                  <w:color w:val="0563C1"/>
                  <w:sz w:val="16"/>
                  <w:szCs w:val="16"/>
                  <w:u w:val="single"/>
                </w:rPr>
                <w:t>Gemeentelijk Verkeer- en Vervoersplan 2009-2020</w:t>
              </w:r>
            </w:hyperlink>
          </w:p>
        </w:tc>
        <w:tc>
          <w:tcPr>
            <w:tcW w:w="866" w:type="dxa"/>
            <w:tcBorders>
              <w:top w:val="nil"/>
              <w:left w:val="nil"/>
              <w:bottom w:val="single" w:sz="4" w:space="0" w:color="BFBFBF"/>
              <w:right w:val="single" w:sz="4" w:space="0" w:color="BFBFBF"/>
            </w:tcBorders>
            <w:shd w:val="clear" w:color="auto" w:fill="auto"/>
            <w:vAlign w:val="bottom"/>
            <w:hideMark/>
          </w:tcPr>
          <w:p w14:paraId="0FF1F0B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FAB860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241783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4AD75E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CBE7E5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A11FC47" w14:textId="77777777" w:rsidR="009E2D61" w:rsidRPr="00AA0886" w:rsidRDefault="001A4D7B" w:rsidP="009E2D61">
            <w:pPr>
              <w:rPr>
                <w:rFonts w:ascii="Calibri" w:eastAsia="Times New Roman" w:hAnsi="Calibri"/>
                <w:color w:val="0563C1"/>
                <w:sz w:val="16"/>
                <w:szCs w:val="16"/>
                <w:u w:val="single"/>
              </w:rPr>
            </w:pPr>
            <w:hyperlink r:id="rId201" w:history="1">
              <w:r w:rsidR="009E2D61" w:rsidRPr="00AA0886">
                <w:rPr>
                  <w:rFonts w:ascii="Calibri" w:eastAsia="Times New Roman" w:hAnsi="Calibri"/>
                  <w:color w:val="0563C1"/>
                  <w:sz w:val="16"/>
                  <w:szCs w:val="16"/>
                  <w:u w:val="single"/>
                </w:rPr>
                <w:t>Groenstructuurplan 2013- 2023</w:t>
              </w:r>
            </w:hyperlink>
          </w:p>
        </w:tc>
        <w:tc>
          <w:tcPr>
            <w:tcW w:w="866" w:type="dxa"/>
            <w:tcBorders>
              <w:top w:val="nil"/>
              <w:left w:val="nil"/>
              <w:bottom w:val="single" w:sz="4" w:space="0" w:color="BFBFBF"/>
              <w:right w:val="single" w:sz="4" w:space="0" w:color="BFBFBF"/>
            </w:tcBorders>
            <w:shd w:val="clear" w:color="auto" w:fill="auto"/>
            <w:vAlign w:val="bottom"/>
            <w:hideMark/>
          </w:tcPr>
          <w:p w14:paraId="0F08064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1E5035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9BE19F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5CF7E2A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A3D5F0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3021532" w14:textId="77777777" w:rsidR="009E2D61" w:rsidRPr="00AA0886" w:rsidRDefault="001A4D7B" w:rsidP="009E2D61">
            <w:pPr>
              <w:rPr>
                <w:rFonts w:ascii="Calibri" w:eastAsia="Times New Roman" w:hAnsi="Calibri"/>
                <w:color w:val="0563C1"/>
                <w:sz w:val="16"/>
                <w:szCs w:val="16"/>
                <w:u w:val="single"/>
              </w:rPr>
            </w:pPr>
            <w:hyperlink r:id="rId202" w:history="1">
              <w:r w:rsidR="009E2D61" w:rsidRPr="00AA0886">
                <w:rPr>
                  <w:rFonts w:ascii="Calibri" w:eastAsia="Times New Roman" w:hAnsi="Calibri"/>
                  <w:color w:val="0563C1"/>
                  <w:sz w:val="16"/>
                  <w:szCs w:val="16"/>
                  <w:u w:val="single"/>
                </w:rPr>
                <w:t>Grondwaterplan 2015-2018</w:t>
              </w:r>
            </w:hyperlink>
          </w:p>
        </w:tc>
        <w:tc>
          <w:tcPr>
            <w:tcW w:w="866" w:type="dxa"/>
            <w:tcBorders>
              <w:top w:val="nil"/>
              <w:left w:val="nil"/>
              <w:bottom w:val="single" w:sz="4" w:space="0" w:color="BFBFBF"/>
              <w:right w:val="single" w:sz="4" w:space="0" w:color="BFBFBF"/>
            </w:tcBorders>
            <w:shd w:val="clear" w:color="auto" w:fill="auto"/>
            <w:vAlign w:val="bottom"/>
            <w:hideMark/>
          </w:tcPr>
          <w:p w14:paraId="21F3D21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1D0902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9371E6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296476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58EED2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F72927D" w14:textId="77777777" w:rsidR="009E2D61" w:rsidRPr="00AA0886" w:rsidRDefault="001A4D7B" w:rsidP="009E2D61">
            <w:pPr>
              <w:rPr>
                <w:rFonts w:ascii="Calibri" w:eastAsia="Times New Roman" w:hAnsi="Calibri"/>
                <w:color w:val="0563C1"/>
                <w:sz w:val="16"/>
                <w:szCs w:val="16"/>
                <w:u w:val="single"/>
              </w:rPr>
            </w:pPr>
            <w:hyperlink r:id="rId203" w:history="1">
              <w:r w:rsidR="009E2D61" w:rsidRPr="00AA0886">
                <w:rPr>
                  <w:rFonts w:ascii="Calibri" w:eastAsia="Times New Roman" w:hAnsi="Calibri"/>
                  <w:color w:val="0563C1"/>
                  <w:sz w:val="16"/>
                  <w:szCs w:val="16"/>
                  <w:u w:val="single"/>
                </w:rPr>
                <w:t>Huisvestingsplan Baxhuis</w:t>
              </w:r>
            </w:hyperlink>
          </w:p>
        </w:tc>
        <w:tc>
          <w:tcPr>
            <w:tcW w:w="866" w:type="dxa"/>
            <w:tcBorders>
              <w:top w:val="nil"/>
              <w:left w:val="nil"/>
              <w:bottom w:val="single" w:sz="4" w:space="0" w:color="BFBFBF"/>
              <w:right w:val="single" w:sz="4" w:space="0" w:color="BFBFBF"/>
            </w:tcBorders>
            <w:shd w:val="clear" w:color="auto" w:fill="auto"/>
            <w:vAlign w:val="bottom"/>
            <w:hideMark/>
          </w:tcPr>
          <w:p w14:paraId="596A992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983566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E9654F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846F76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D9FA17C"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72C17B5" w14:textId="77777777" w:rsidR="009E2D61" w:rsidRPr="00AA0886" w:rsidRDefault="001A4D7B" w:rsidP="009E2D61">
            <w:pPr>
              <w:rPr>
                <w:rFonts w:ascii="Calibri" w:eastAsia="Times New Roman" w:hAnsi="Calibri"/>
                <w:color w:val="0563C1"/>
                <w:sz w:val="16"/>
                <w:szCs w:val="16"/>
                <w:u w:val="single"/>
              </w:rPr>
            </w:pPr>
            <w:hyperlink r:id="rId204" w:history="1">
              <w:r w:rsidR="009E2D61" w:rsidRPr="00AA0886">
                <w:rPr>
                  <w:rFonts w:ascii="Calibri" w:eastAsia="Times New Roman" w:hAnsi="Calibri"/>
                  <w:color w:val="0563C1"/>
                  <w:sz w:val="16"/>
                  <w:szCs w:val="16"/>
                  <w:u w:val="single"/>
                </w:rPr>
                <w:t>Inkoop- en aanbestedingsbeleid</w:t>
              </w:r>
            </w:hyperlink>
          </w:p>
        </w:tc>
        <w:tc>
          <w:tcPr>
            <w:tcW w:w="866" w:type="dxa"/>
            <w:tcBorders>
              <w:top w:val="nil"/>
              <w:left w:val="nil"/>
              <w:bottom w:val="single" w:sz="4" w:space="0" w:color="BFBFBF"/>
              <w:right w:val="single" w:sz="4" w:space="0" w:color="BFBFBF"/>
            </w:tcBorders>
            <w:shd w:val="clear" w:color="auto" w:fill="auto"/>
            <w:vAlign w:val="bottom"/>
            <w:hideMark/>
          </w:tcPr>
          <w:p w14:paraId="4196330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A3056D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B7FE13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3EF47B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DFC826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002CFA3" w14:textId="77777777" w:rsidR="009E2D61" w:rsidRPr="00AA0886" w:rsidRDefault="001A4D7B" w:rsidP="009E2D61">
            <w:pPr>
              <w:rPr>
                <w:rFonts w:ascii="Calibri" w:eastAsia="Times New Roman" w:hAnsi="Calibri"/>
                <w:color w:val="0563C1"/>
                <w:sz w:val="16"/>
                <w:szCs w:val="16"/>
                <w:u w:val="single"/>
              </w:rPr>
            </w:pPr>
            <w:hyperlink r:id="rId205" w:history="1">
              <w:r w:rsidR="009E2D61" w:rsidRPr="00AA0886">
                <w:rPr>
                  <w:rFonts w:ascii="Calibri" w:eastAsia="Times New Roman" w:hAnsi="Calibri"/>
                  <w:color w:val="0563C1"/>
                  <w:sz w:val="16"/>
                  <w:szCs w:val="16"/>
                  <w:u w:val="single"/>
                </w:rPr>
                <w:t>Inrichtingsplan SO, sturingsnotitie en bestuursopdracht jeugdhulp</w:t>
              </w:r>
            </w:hyperlink>
          </w:p>
        </w:tc>
        <w:tc>
          <w:tcPr>
            <w:tcW w:w="866" w:type="dxa"/>
            <w:tcBorders>
              <w:top w:val="nil"/>
              <w:left w:val="nil"/>
              <w:bottom w:val="single" w:sz="4" w:space="0" w:color="BFBFBF"/>
              <w:right w:val="single" w:sz="4" w:space="0" w:color="BFBFBF"/>
            </w:tcBorders>
            <w:shd w:val="clear" w:color="auto" w:fill="auto"/>
            <w:vAlign w:val="bottom"/>
            <w:hideMark/>
          </w:tcPr>
          <w:p w14:paraId="66E485E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7F1685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33C129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2A20DE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C35938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B248730" w14:textId="77777777" w:rsidR="009E2D61" w:rsidRPr="00AA0886" w:rsidRDefault="001A4D7B" w:rsidP="009E2D61">
            <w:pPr>
              <w:rPr>
                <w:rFonts w:ascii="Calibri" w:eastAsia="Times New Roman" w:hAnsi="Calibri"/>
                <w:color w:val="0563C1"/>
                <w:sz w:val="16"/>
                <w:szCs w:val="16"/>
                <w:u w:val="single"/>
              </w:rPr>
            </w:pPr>
            <w:hyperlink r:id="rId206" w:history="1">
              <w:r w:rsidR="009E2D61" w:rsidRPr="00AA0886">
                <w:rPr>
                  <w:rFonts w:ascii="Calibri" w:eastAsia="Times New Roman" w:hAnsi="Calibri"/>
                  <w:color w:val="0563C1"/>
                  <w:sz w:val="16"/>
                  <w:szCs w:val="16"/>
                  <w:u w:val="single"/>
                </w:rPr>
                <w:t>Integraal Huisvestingsplan deel 1 Visiedocument</w:t>
              </w:r>
            </w:hyperlink>
          </w:p>
        </w:tc>
        <w:tc>
          <w:tcPr>
            <w:tcW w:w="866" w:type="dxa"/>
            <w:tcBorders>
              <w:top w:val="nil"/>
              <w:left w:val="nil"/>
              <w:bottom w:val="single" w:sz="4" w:space="0" w:color="BFBFBF"/>
              <w:right w:val="single" w:sz="4" w:space="0" w:color="BFBFBF"/>
            </w:tcBorders>
            <w:shd w:val="clear" w:color="auto" w:fill="auto"/>
            <w:vAlign w:val="bottom"/>
            <w:hideMark/>
          </w:tcPr>
          <w:p w14:paraId="6362EC0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5053C6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4EB2B4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CE870A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C74BB7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E6A5181" w14:textId="77777777" w:rsidR="009E2D61" w:rsidRPr="00AA0886" w:rsidRDefault="001A4D7B" w:rsidP="009E2D61">
            <w:pPr>
              <w:rPr>
                <w:rFonts w:ascii="Calibri" w:eastAsia="Times New Roman" w:hAnsi="Calibri"/>
                <w:color w:val="0563C1"/>
                <w:sz w:val="16"/>
                <w:szCs w:val="16"/>
                <w:u w:val="single"/>
              </w:rPr>
            </w:pPr>
            <w:hyperlink r:id="rId207" w:history="1">
              <w:r w:rsidR="009E2D61" w:rsidRPr="00AA0886">
                <w:rPr>
                  <w:rFonts w:ascii="Calibri" w:eastAsia="Times New Roman" w:hAnsi="Calibri"/>
                  <w:color w:val="0563C1"/>
                  <w:sz w:val="16"/>
                  <w:szCs w:val="16"/>
                  <w:u w:val="single"/>
                </w:rPr>
                <w:t>Integraal Huisvestingsplan deel 2 Kaders voor uitvoering</w:t>
              </w:r>
            </w:hyperlink>
          </w:p>
        </w:tc>
        <w:tc>
          <w:tcPr>
            <w:tcW w:w="866" w:type="dxa"/>
            <w:tcBorders>
              <w:top w:val="nil"/>
              <w:left w:val="nil"/>
              <w:bottom w:val="single" w:sz="4" w:space="0" w:color="BFBFBF"/>
              <w:right w:val="single" w:sz="4" w:space="0" w:color="BFBFBF"/>
            </w:tcBorders>
            <w:shd w:val="clear" w:color="auto" w:fill="auto"/>
            <w:vAlign w:val="bottom"/>
            <w:hideMark/>
          </w:tcPr>
          <w:p w14:paraId="5FC58E1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8E7F19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352C691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3C8E13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7DAC80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549B9AD" w14:textId="77777777" w:rsidR="009E2D61" w:rsidRPr="00AA0886" w:rsidRDefault="001A4D7B" w:rsidP="009E2D61">
            <w:pPr>
              <w:rPr>
                <w:rFonts w:ascii="Calibri" w:eastAsia="Times New Roman" w:hAnsi="Calibri"/>
                <w:color w:val="0563C1"/>
                <w:sz w:val="16"/>
                <w:szCs w:val="16"/>
                <w:u w:val="single"/>
              </w:rPr>
            </w:pPr>
            <w:hyperlink r:id="rId208" w:history="1">
              <w:r w:rsidR="009E2D61" w:rsidRPr="00AA0886">
                <w:rPr>
                  <w:rFonts w:ascii="Calibri" w:eastAsia="Times New Roman" w:hAnsi="Calibri"/>
                  <w:color w:val="0563C1"/>
                  <w:sz w:val="16"/>
                  <w:szCs w:val="16"/>
                  <w:u w:val="single"/>
                </w:rPr>
                <w:t>Integraal Huisvestingsplan Actualisering uitvoeringsdeel</w:t>
              </w:r>
            </w:hyperlink>
          </w:p>
        </w:tc>
        <w:tc>
          <w:tcPr>
            <w:tcW w:w="866" w:type="dxa"/>
            <w:tcBorders>
              <w:top w:val="nil"/>
              <w:left w:val="nil"/>
              <w:bottom w:val="single" w:sz="4" w:space="0" w:color="BFBFBF"/>
              <w:right w:val="single" w:sz="4" w:space="0" w:color="BFBFBF"/>
            </w:tcBorders>
            <w:shd w:val="clear" w:color="auto" w:fill="auto"/>
            <w:vAlign w:val="bottom"/>
            <w:hideMark/>
          </w:tcPr>
          <w:p w14:paraId="6864E0B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10D8F2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03A316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386DD0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D924E8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F3948A8" w14:textId="77777777" w:rsidR="009E2D61" w:rsidRPr="00AA0886" w:rsidRDefault="001A4D7B" w:rsidP="009E2D61">
            <w:pPr>
              <w:rPr>
                <w:rFonts w:ascii="Calibri" w:eastAsia="Times New Roman" w:hAnsi="Calibri"/>
                <w:color w:val="0563C1"/>
                <w:sz w:val="16"/>
                <w:szCs w:val="16"/>
                <w:u w:val="single"/>
              </w:rPr>
            </w:pPr>
            <w:hyperlink r:id="rId209" w:history="1">
              <w:r w:rsidR="009E2D61" w:rsidRPr="00AA0886">
                <w:rPr>
                  <w:rFonts w:ascii="Calibri" w:eastAsia="Times New Roman" w:hAnsi="Calibri"/>
                  <w:color w:val="0563C1"/>
                  <w:sz w:val="16"/>
                  <w:szCs w:val="16"/>
                  <w:u w:val="single"/>
                </w:rPr>
                <w:t>Kadernota Evenementenbeleid</w:t>
              </w:r>
            </w:hyperlink>
          </w:p>
        </w:tc>
        <w:tc>
          <w:tcPr>
            <w:tcW w:w="866" w:type="dxa"/>
            <w:tcBorders>
              <w:top w:val="nil"/>
              <w:left w:val="nil"/>
              <w:bottom w:val="single" w:sz="4" w:space="0" w:color="BFBFBF"/>
              <w:right w:val="single" w:sz="4" w:space="0" w:color="BFBFBF"/>
            </w:tcBorders>
            <w:shd w:val="clear" w:color="auto" w:fill="auto"/>
            <w:vAlign w:val="bottom"/>
            <w:hideMark/>
          </w:tcPr>
          <w:p w14:paraId="73A515D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F43DDE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9A3D57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D41BA3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77B713E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0DAD2C7"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Lokale Visie op Dienstverlening 2010</w:t>
            </w:r>
          </w:p>
        </w:tc>
        <w:tc>
          <w:tcPr>
            <w:tcW w:w="866" w:type="dxa"/>
            <w:tcBorders>
              <w:top w:val="nil"/>
              <w:left w:val="nil"/>
              <w:bottom w:val="single" w:sz="4" w:space="0" w:color="BFBFBF"/>
              <w:right w:val="single" w:sz="4" w:space="0" w:color="BFBFBF"/>
            </w:tcBorders>
            <w:shd w:val="clear" w:color="auto" w:fill="auto"/>
            <w:vAlign w:val="bottom"/>
            <w:hideMark/>
          </w:tcPr>
          <w:p w14:paraId="25D4F84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646A44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F18E66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94BB04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065FCB2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583328D"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Mandaatbesluit</w:t>
            </w:r>
          </w:p>
        </w:tc>
        <w:tc>
          <w:tcPr>
            <w:tcW w:w="866" w:type="dxa"/>
            <w:tcBorders>
              <w:top w:val="nil"/>
              <w:left w:val="nil"/>
              <w:bottom w:val="single" w:sz="4" w:space="0" w:color="BFBFBF"/>
              <w:right w:val="single" w:sz="4" w:space="0" w:color="BFBFBF"/>
            </w:tcBorders>
            <w:shd w:val="clear" w:color="auto" w:fill="auto"/>
            <w:vAlign w:val="bottom"/>
            <w:hideMark/>
          </w:tcPr>
          <w:p w14:paraId="5537168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D68019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A1137A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190AD9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65063B3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40250F8"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Meerjaren Onderhoudsplan 2012-2021</w:t>
            </w:r>
          </w:p>
        </w:tc>
        <w:tc>
          <w:tcPr>
            <w:tcW w:w="866" w:type="dxa"/>
            <w:tcBorders>
              <w:top w:val="nil"/>
              <w:left w:val="nil"/>
              <w:bottom w:val="single" w:sz="4" w:space="0" w:color="BFBFBF"/>
              <w:right w:val="single" w:sz="4" w:space="0" w:color="BFBFBF"/>
            </w:tcBorders>
            <w:shd w:val="clear" w:color="auto" w:fill="auto"/>
            <w:vAlign w:val="bottom"/>
            <w:hideMark/>
          </w:tcPr>
          <w:p w14:paraId="07E908D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2051CA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9286EB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F2BF94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E60DFF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B1A3F1D"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Milieubeleidsplan Drechtsteden 2011-2015</w:t>
            </w:r>
          </w:p>
        </w:tc>
        <w:tc>
          <w:tcPr>
            <w:tcW w:w="866" w:type="dxa"/>
            <w:tcBorders>
              <w:top w:val="nil"/>
              <w:left w:val="nil"/>
              <w:bottom w:val="single" w:sz="4" w:space="0" w:color="BFBFBF"/>
              <w:right w:val="single" w:sz="4" w:space="0" w:color="BFBFBF"/>
            </w:tcBorders>
            <w:shd w:val="clear" w:color="auto" w:fill="auto"/>
            <w:vAlign w:val="bottom"/>
            <w:hideMark/>
          </w:tcPr>
          <w:p w14:paraId="78F413B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6A5986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9D41BA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935C20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BA0891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57C7EF0"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Normenkader rechtmatigheid 2009</w:t>
            </w:r>
          </w:p>
        </w:tc>
        <w:tc>
          <w:tcPr>
            <w:tcW w:w="866" w:type="dxa"/>
            <w:tcBorders>
              <w:top w:val="nil"/>
              <w:left w:val="nil"/>
              <w:bottom w:val="single" w:sz="4" w:space="0" w:color="BFBFBF"/>
              <w:right w:val="single" w:sz="4" w:space="0" w:color="BFBFBF"/>
            </w:tcBorders>
            <w:shd w:val="clear" w:color="auto" w:fill="auto"/>
            <w:vAlign w:val="bottom"/>
            <w:hideMark/>
          </w:tcPr>
          <w:p w14:paraId="541E9B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535B1F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7F9763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83A321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2A3AAA4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8B78D3E" w14:textId="77777777" w:rsidR="009E2D61" w:rsidRPr="00AA0886" w:rsidRDefault="001A4D7B" w:rsidP="009E2D61">
            <w:pPr>
              <w:rPr>
                <w:rFonts w:ascii="Calibri" w:eastAsia="Times New Roman" w:hAnsi="Calibri"/>
                <w:color w:val="0563C1"/>
                <w:sz w:val="16"/>
                <w:szCs w:val="16"/>
                <w:u w:val="single"/>
              </w:rPr>
            </w:pPr>
            <w:hyperlink r:id="rId210" w:history="1">
              <w:r w:rsidR="009E2D61" w:rsidRPr="00AA0886">
                <w:rPr>
                  <w:rFonts w:ascii="Calibri" w:eastAsia="Times New Roman" w:hAnsi="Calibri"/>
                  <w:color w:val="0563C1"/>
                  <w:sz w:val="16"/>
                  <w:szCs w:val="16"/>
                  <w:u w:val="single"/>
                </w:rPr>
                <w:t>Nota accommodatiebeleid</w:t>
              </w:r>
            </w:hyperlink>
          </w:p>
        </w:tc>
        <w:tc>
          <w:tcPr>
            <w:tcW w:w="866" w:type="dxa"/>
            <w:tcBorders>
              <w:top w:val="nil"/>
              <w:left w:val="nil"/>
              <w:bottom w:val="single" w:sz="4" w:space="0" w:color="BFBFBF"/>
              <w:right w:val="single" w:sz="4" w:space="0" w:color="BFBFBF"/>
            </w:tcBorders>
            <w:shd w:val="clear" w:color="auto" w:fill="auto"/>
            <w:vAlign w:val="bottom"/>
            <w:hideMark/>
          </w:tcPr>
          <w:p w14:paraId="34B2809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EFB8DC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379CC6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2A25F9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1A658A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7A25D81"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Nota Afwegingskader Strategische Verwervingen</w:t>
            </w:r>
          </w:p>
        </w:tc>
        <w:tc>
          <w:tcPr>
            <w:tcW w:w="866" w:type="dxa"/>
            <w:tcBorders>
              <w:top w:val="nil"/>
              <w:left w:val="nil"/>
              <w:bottom w:val="single" w:sz="4" w:space="0" w:color="BFBFBF"/>
              <w:right w:val="single" w:sz="4" w:space="0" w:color="BFBFBF"/>
            </w:tcBorders>
            <w:shd w:val="clear" w:color="auto" w:fill="auto"/>
            <w:vAlign w:val="bottom"/>
            <w:hideMark/>
          </w:tcPr>
          <w:p w14:paraId="1AE9D8D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8303B5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D61824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0CE9E9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BA32DE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5A2C945" w14:textId="77777777" w:rsidR="009E2D61" w:rsidRPr="00AA0886" w:rsidRDefault="001A4D7B" w:rsidP="009E2D61">
            <w:pPr>
              <w:rPr>
                <w:rFonts w:ascii="Calibri" w:eastAsia="Times New Roman" w:hAnsi="Calibri"/>
                <w:color w:val="0563C1"/>
                <w:sz w:val="16"/>
                <w:szCs w:val="16"/>
                <w:u w:val="single"/>
              </w:rPr>
            </w:pPr>
            <w:hyperlink r:id="rId211" w:history="1">
              <w:r w:rsidR="009E2D61" w:rsidRPr="00AA0886">
                <w:rPr>
                  <w:rFonts w:ascii="Calibri" w:eastAsia="Times New Roman" w:hAnsi="Calibri"/>
                  <w:color w:val="0563C1"/>
                  <w:sz w:val="16"/>
                  <w:szCs w:val="16"/>
                  <w:u w:val="single"/>
                </w:rPr>
                <w:t>Nota Borgstellingen</w:t>
              </w:r>
            </w:hyperlink>
          </w:p>
        </w:tc>
        <w:tc>
          <w:tcPr>
            <w:tcW w:w="866" w:type="dxa"/>
            <w:tcBorders>
              <w:top w:val="nil"/>
              <w:left w:val="nil"/>
              <w:bottom w:val="single" w:sz="4" w:space="0" w:color="BFBFBF"/>
              <w:right w:val="single" w:sz="4" w:space="0" w:color="BFBFBF"/>
            </w:tcBorders>
            <w:shd w:val="clear" w:color="auto" w:fill="auto"/>
            <w:vAlign w:val="bottom"/>
            <w:hideMark/>
          </w:tcPr>
          <w:p w14:paraId="7110190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19E28B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B8DE83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E11CAF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D58A96E"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E25EE03"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Nota bovenplanse voorzieningen 2011</w:t>
            </w:r>
          </w:p>
        </w:tc>
        <w:tc>
          <w:tcPr>
            <w:tcW w:w="866" w:type="dxa"/>
            <w:tcBorders>
              <w:top w:val="nil"/>
              <w:left w:val="nil"/>
              <w:bottom w:val="single" w:sz="4" w:space="0" w:color="BFBFBF"/>
              <w:right w:val="single" w:sz="4" w:space="0" w:color="BFBFBF"/>
            </w:tcBorders>
            <w:shd w:val="clear" w:color="auto" w:fill="auto"/>
            <w:vAlign w:val="bottom"/>
            <w:hideMark/>
          </w:tcPr>
          <w:p w14:paraId="3028A7C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2BA64F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63BF935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78390D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2639C6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D689735"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Nota Grondbeleid "Grond voor Beleid"</w:t>
            </w:r>
          </w:p>
        </w:tc>
        <w:tc>
          <w:tcPr>
            <w:tcW w:w="866" w:type="dxa"/>
            <w:tcBorders>
              <w:top w:val="nil"/>
              <w:left w:val="nil"/>
              <w:bottom w:val="single" w:sz="4" w:space="0" w:color="BFBFBF"/>
              <w:right w:val="single" w:sz="4" w:space="0" w:color="BFBFBF"/>
            </w:tcBorders>
            <w:shd w:val="clear" w:color="auto" w:fill="auto"/>
            <w:vAlign w:val="bottom"/>
            <w:hideMark/>
          </w:tcPr>
          <w:p w14:paraId="607DB99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24516D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3F8A19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F418A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D88613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2752445"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Nota Grondprijzen 2014</w:t>
            </w:r>
          </w:p>
        </w:tc>
        <w:tc>
          <w:tcPr>
            <w:tcW w:w="866" w:type="dxa"/>
            <w:tcBorders>
              <w:top w:val="nil"/>
              <w:left w:val="nil"/>
              <w:bottom w:val="single" w:sz="4" w:space="0" w:color="BFBFBF"/>
              <w:right w:val="single" w:sz="4" w:space="0" w:color="BFBFBF"/>
            </w:tcBorders>
            <w:shd w:val="clear" w:color="auto" w:fill="auto"/>
            <w:vAlign w:val="bottom"/>
            <w:hideMark/>
          </w:tcPr>
          <w:p w14:paraId="62FD2BA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580958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0F5A0E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A29B81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5E271D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4053AA3" w14:textId="77777777" w:rsidR="009E2D61" w:rsidRPr="00AA0886" w:rsidRDefault="001A4D7B" w:rsidP="009E2D61">
            <w:pPr>
              <w:rPr>
                <w:rFonts w:ascii="Calibri" w:eastAsia="Times New Roman" w:hAnsi="Calibri"/>
                <w:color w:val="0563C1"/>
                <w:sz w:val="16"/>
                <w:szCs w:val="16"/>
                <w:u w:val="single"/>
              </w:rPr>
            </w:pPr>
            <w:hyperlink r:id="rId212" w:history="1">
              <w:r w:rsidR="009E2D61" w:rsidRPr="00AA0886">
                <w:rPr>
                  <w:rFonts w:ascii="Calibri" w:eastAsia="Times New Roman" w:hAnsi="Calibri"/>
                  <w:color w:val="0563C1"/>
                  <w:sz w:val="16"/>
                  <w:szCs w:val="16"/>
                  <w:u w:val="single"/>
                </w:rPr>
                <w:t>Nota Hondenbeleid</w:t>
              </w:r>
            </w:hyperlink>
          </w:p>
        </w:tc>
        <w:tc>
          <w:tcPr>
            <w:tcW w:w="866" w:type="dxa"/>
            <w:tcBorders>
              <w:top w:val="nil"/>
              <w:left w:val="nil"/>
              <w:bottom w:val="single" w:sz="4" w:space="0" w:color="BFBFBF"/>
              <w:right w:val="single" w:sz="4" w:space="0" w:color="BFBFBF"/>
            </w:tcBorders>
            <w:shd w:val="clear" w:color="auto" w:fill="auto"/>
            <w:vAlign w:val="bottom"/>
            <w:hideMark/>
          </w:tcPr>
          <w:p w14:paraId="37A7750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406F8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903181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6BFC4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05048B07"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B360AF0" w14:textId="77777777" w:rsidR="009E2D61" w:rsidRPr="00AA0886" w:rsidRDefault="001A4D7B" w:rsidP="009E2D61">
            <w:pPr>
              <w:rPr>
                <w:rFonts w:ascii="Calibri" w:eastAsia="Times New Roman" w:hAnsi="Calibri"/>
                <w:color w:val="0563C1"/>
                <w:sz w:val="16"/>
                <w:szCs w:val="16"/>
                <w:u w:val="single"/>
              </w:rPr>
            </w:pPr>
            <w:hyperlink r:id="rId213" w:history="1">
              <w:r w:rsidR="009E2D61" w:rsidRPr="00AA0886">
                <w:rPr>
                  <w:rFonts w:ascii="Calibri" w:eastAsia="Times New Roman" w:hAnsi="Calibri"/>
                  <w:color w:val="0563C1"/>
                  <w:sz w:val="16"/>
                  <w:szCs w:val="16"/>
                  <w:u w:val="single"/>
                </w:rPr>
                <w:t>Nota interactief aan de slag in Hendrik-Ido-Ambacht (beleidsnota burgerparticipatie)</w:t>
              </w:r>
            </w:hyperlink>
          </w:p>
        </w:tc>
        <w:tc>
          <w:tcPr>
            <w:tcW w:w="866" w:type="dxa"/>
            <w:tcBorders>
              <w:top w:val="nil"/>
              <w:left w:val="nil"/>
              <w:bottom w:val="single" w:sz="4" w:space="0" w:color="BFBFBF"/>
              <w:right w:val="single" w:sz="4" w:space="0" w:color="BFBFBF"/>
            </w:tcBorders>
            <w:shd w:val="clear" w:color="auto" w:fill="auto"/>
            <w:vAlign w:val="bottom"/>
            <w:hideMark/>
          </w:tcPr>
          <w:p w14:paraId="434E7E1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549121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F47403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B7650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C843F6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A5644B7" w14:textId="77777777" w:rsidR="009E2D61" w:rsidRPr="00AA0886" w:rsidRDefault="001A4D7B" w:rsidP="009E2D61">
            <w:pPr>
              <w:rPr>
                <w:rFonts w:ascii="Calibri" w:eastAsia="Times New Roman" w:hAnsi="Calibri"/>
                <w:color w:val="0563C1"/>
                <w:sz w:val="16"/>
                <w:szCs w:val="16"/>
                <w:u w:val="single"/>
              </w:rPr>
            </w:pPr>
            <w:hyperlink r:id="rId214" w:history="1">
              <w:r w:rsidR="009E2D61" w:rsidRPr="00AA0886">
                <w:rPr>
                  <w:rFonts w:ascii="Calibri" w:eastAsia="Times New Roman" w:hAnsi="Calibri"/>
                  <w:color w:val="0563C1"/>
                  <w:sz w:val="16"/>
                  <w:szCs w:val="16"/>
                  <w:u w:val="single"/>
                </w:rPr>
                <w:t>Nota reserves, voorzieningen, risico's &amp; Weerstandsvermogen</w:t>
              </w:r>
            </w:hyperlink>
          </w:p>
        </w:tc>
        <w:tc>
          <w:tcPr>
            <w:tcW w:w="866" w:type="dxa"/>
            <w:tcBorders>
              <w:top w:val="nil"/>
              <w:left w:val="nil"/>
              <w:bottom w:val="single" w:sz="4" w:space="0" w:color="BFBFBF"/>
              <w:right w:val="single" w:sz="4" w:space="0" w:color="BFBFBF"/>
            </w:tcBorders>
            <w:shd w:val="clear" w:color="auto" w:fill="auto"/>
            <w:vAlign w:val="bottom"/>
            <w:hideMark/>
          </w:tcPr>
          <w:p w14:paraId="7A96EAA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AB5287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2DF2E2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6FB94B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A4D082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8819BAE" w14:textId="77777777" w:rsidR="009E2D61" w:rsidRPr="00AA0886" w:rsidRDefault="001A4D7B" w:rsidP="009E2D61">
            <w:pPr>
              <w:rPr>
                <w:rFonts w:ascii="Calibri" w:eastAsia="Times New Roman" w:hAnsi="Calibri"/>
                <w:color w:val="0563C1"/>
                <w:sz w:val="16"/>
                <w:szCs w:val="16"/>
                <w:u w:val="single"/>
              </w:rPr>
            </w:pPr>
            <w:hyperlink r:id="rId215" w:history="1">
              <w:r w:rsidR="009E2D61" w:rsidRPr="00AA0886">
                <w:rPr>
                  <w:rFonts w:ascii="Calibri" w:eastAsia="Times New Roman" w:hAnsi="Calibri"/>
                  <w:color w:val="0563C1"/>
                  <w:sz w:val="16"/>
                  <w:szCs w:val="16"/>
                  <w:u w:val="single"/>
                </w:rPr>
                <w:t>Nota uitgangspunten gemeentelijk gezondheidsbeleid 2012-2015</w:t>
              </w:r>
            </w:hyperlink>
          </w:p>
        </w:tc>
        <w:tc>
          <w:tcPr>
            <w:tcW w:w="866" w:type="dxa"/>
            <w:tcBorders>
              <w:top w:val="nil"/>
              <w:left w:val="nil"/>
              <w:bottom w:val="single" w:sz="4" w:space="0" w:color="BFBFBF"/>
              <w:right w:val="single" w:sz="4" w:space="0" w:color="BFBFBF"/>
            </w:tcBorders>
            <w:shd w:val="clear" w:color="auto" w:fill="auto"/>
            <w:vAlign w:val="bottom"/>
            <w:hideMark/>
          </w:tcPr>
          <w:p w14:paraId="3F3E115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B2C1A1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5F2866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41AFC4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91DD8F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83DE030" w14:textId="77777777" w:rsidR="009E2D61" w:rsidRPr="00AA0886" w:rsidRDefault="001A4D7B" w:rsidP="009E2D61">
            <w:pPr>
              <w:rPr>
                <w:rFonts w:ascii="Calibri" w:eastAsia="Times New Roman" w:hAnsi="Calibri"/>
                <w:color w:val="0563C1"/>
                <w:sz w:val="16"/>
                <w:szCs w:val="16"/>
                <w:u w:val="single"/>
              </w:rPr>
            </w:pPr>
            <w:hyperlink r:id="rId216" w:history="1">
              <w:r w:rsidR="009E2D61" w:rsidRPr="00AA0886">
                <w:rPr>
                  <w:rFonts w:ascii="Calibri" w:eastAsia="Times New Roman" w:hAnsi="Calibri"/>
                  <w:color w:val="0563C1"/>
                  <w:sz w:val="16"/>
                  <w:szCs w:val="16"/>
                  <w:u w:val="single"/>
                </w:rPr>
                <w:t>Nota Verbonden Partijen 2015</w:t>
              </w:r>
            </w:hyperlink>
          </w:p>
        </w:tc>
        <w:tc>
          <w:tcPr>
            <w:tcW w:w="866" w:type="dxa"/>
            <w:tcBorders>
              <w:top w:val="nil"/>
              <w:left w:val="nil"/>
              <w:bottom w:val="single" w:sz="4" w:space="0" w:color="BFBFBF"/>
              <w:right w:val="single" w:sz="4" w:space="0" w:color="BFBFBF"/>
            </w:tcBorders>
            <w:shd w:val="clear" w:color="auto" w:fill="auto"/>
            <w:vAlign w:val="bottom"/>
            <w:hideMark/>
          </w:tcPr>
          <w:p w14:paraId="48CE512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E0B219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C14D6C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68075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265E18F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9191343"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Nota Waarderen en Afschrijven 2011</w:t>
            </w:r>
          </w:p>
        </w:tc>
        <w:tc>
          <w:tcPr>
            <w:tcW w:w="866" w:type="dxa"/>
            <w:tcBorders>
              <w:top w:val="nil"/>
              <w:left w:val="nil"/>
              <w:bottom w:val="single" w:sz="4" w:space="0" w:color="BFBFBF"/>
              <w:right w:val="single" w:sz="4" w:space="0" w:color="BFBFBF"/>
            </w:tcBorders>
            <w:shd w:val="clear" w:color="auto" w:fill="auto"/>
            <w:vAlign w:val="bottom"/>
            <w:hideMark/>
          </w:tcPr>
          <w:p w14:paraId="7204A6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767754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170AB40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10A85F5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C22861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02F0BAD0"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Notitie bezuinigingen Onderwijs en Welzijn 2012-2014</w:t>
            </w:r>
          </w:p>
        </w:tc>
        <w:tc>
          <w:tcPr>
            <w:tcW w:w="866" w:type="dxa"/>
            <w:tcBorders>
              <w:top w:val="nil"/>
              <w:left w:val="nil"/>
              <w:bottom w:val="single" w:sz="4" w:space="0" w:color="BFBFBF"/>
              <w:right w:val="single" w:sz="4" w:space="0" w:color="BFBFBF"/>
            </w:tcBorders>
            <w:shd w:val="clear" w:color="auto" w:fill="auto"/>
            <w:vAlign w:val="bottom"/>
            <w:hideMark/>
          </w:tcPr>
          <w:p w14:paraId="683B736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BC85A2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038033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FE0BF9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B13DA1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37F7E84"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Notitie Financiën Wmo 2015 en benodigde volmachten en machtigingen</w:t>
            </w:r>
          </w:p>
        </w:tc>
        <w:tc>
          <w:tcPr>
            <w:tcW w:w="866" w:type="dxa"/>
            <w:tcBorders>
              <w:top w:val="nil"/>
              <w:left w:val="nil"/>
              <w:bottom w:val="single" w:sz="4" w:space="0" w:color="BFBFBF"/>
              <w:right w:val="single" w:sz="4" w:space="0" w:color="BFBFBF"/>
            </w:tcBorders>
            <w:shd w:val="clear" w:color="auto" w:fill="auto"/>
            <w:vAlign w:val="bottom"/>
            <w:hideMark/>
          </w:tcPr>
          <w:p w14:paraId="2D257D7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124A630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AC674A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A76652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AED308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3A1A7E6" w14:textId="77777777" w:rsidR="009E2D61" w:rsidRPr="00AA0886" w:rsidRDefault="001A4D7B" w:rsidP="009E2D61">
            <w:pPr>
              <w:rPr>
                <w:rFonts w:ascii="Calibri" w:eastAsia="Times New Roman" w:hAnsi="Calibri"/>
                <w:color w:val="0563C1"/>
                <w:sz w:val="16"/>
                <w:szCs w:val="16"/>
                <w:u w:val="single"/>
              </w:rPr>
            </w:pPr>
            <w:hyperlink r:id="rId217" w:history="1">
              <w:r w:rsidR="009E2D61" w:rsidRPr="00AA0886">
                <w:rPr>
                  <w:rFonts w:ascii="Calibri" w:eastAsia="Times New Roman" w:hAnsi="Calibri"/>
                  <w:color w:val="0563C1"/>
                  <w:sz w:val="16"/>
                  <w:szCs w:val="16"/>
                  <w:u w:val="single"/>
                </w:rPr>
                <w:t>Notitie Mantelzorgwaardering 2015</w:t>
              </w:r>
            </w:hyperlink>
          </w:p>
        </w:tc>
        <w:tc>
          <w:tcPr>
            <w:tcW w:w="866" w:type="dxa"/>
            <w:tcBorders>
              <w:top w:val="nil"/>
              <w:left w:val="nil"/>
              <w:bottom w:val="single" w:sz="4" w:space="0" w:color="BFBFBF"/>
              <w:right w:val="single" w:sz="4" w:space="0" w:color="BFBFBF"/>
            </w:tcBorders>
            <w:shd w:val="clear" w:color="auto" w:fill="auto"/>
            <w:vAlign w:val="bottom"/>
            <w:hideMark/>
          </w:tcPr>
          <w:p w14:paraId="1BB307C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3E3E6C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7BE0086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CB01A4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30614D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86B3B87" w14:textId="77777777" w:rsidR="009E2D61" w:rsidRPr="00AA0886" w:rsidRDefault="001A4D7B" w:rsidP="009E2D61">
            <w:pPr>
              <w:rPr>
                <w:rFonts w:ascii="Calibri" w:eastAsia="Times New Roman" w:hAnsi="Calibri"/>
                <w:color w:val="0563C1"/>
                <w:sz w:val="16"/>
                <w:szCs w:val="16"/>
                <w:u w:val="single"/>
              </w:rPr>
            </w:pPr>
            <w:hyperlink r:id="rId218" w:history="1">
              <w:r w:rsidR="009E2D61" w:rsidRPr="00AA0886">
                <w:rPr>
                  <w:rFonts w:ascii="Calibri" w:eastAsia="Times New Roman" w:hAnsi="Calibri"/>
                  <w:color w:val="0563C1"/>
                  <w:sz w:val="16"/>
                  <w:szCs w:val="16"/>
                  <w:u w:val="single"/>
                </w:rPr>
                <w:t>Notitie Schuldenlast</w:t>
              </w:r>
            </w:hyperlink>
          </w:p>
        </w:tc>
        <w:tc>
          <w:tcPr>
            <w:tcW w:w="866" w:type="dxa"/>
            <w:tcBorders>
              <w:top w:val="nil"/>
              <w:left w:val="nil"/>
              <w:bottom w:val="single" w:sz="4" w:space="0" w:color="BFBFBF"/>
              <w:right w:val="single" w:sz="4" w:space="0" w:color="BFBFBF"/>
            </w:tcBorders>
            <w:shd w:val="clear" w:color="auto" w:fill="auto"/>
            <w:vAlign w:val="bottom"/>
            <w:hideMark/>
          </w:tcPr>
          <w:p w14:paraId="34D7826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AB1C95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2186AD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6BB1AF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58FA8E5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B59CB1A" w14:textId="77777777" w:rsidR="009E2D61" w:rsidRPr="00AA0886" w:rsidRDefault="001A4D7B" w:rsidP="009E2D61">
            <w:pPr>
              <w:rPr>
                <w:rFonts w:ascii="Calibri" w:eastAsia="Times New Roman" w:hAnsi="Calibri"/>
                <w:color w:val="0563C1"/>
                <w:sz w:val="16"/>
                <w:szCs w:val="16"/>
                <w:u w:val="single"/>
              </w:rPr>
            </w:pPr>
            <w:hyperlink r:id="rId219" w:history="1">
              <w:r w:rsidR="009E2D61" w:rsidRPr="00AA0886">
                <w:rPr>
                  <w:rFonts w:ascii="Calibri" w:eastAsia="Times New Roman" w:hAnsi="Calibri"/>
                  <w:color w:val="0563C1"/>
                  <w:sz w:val="16"/>
                  <w:szCs w:val="16"/>
                  <w:u w:val="single"/>
                </w:rPr>
                <w:t>Notitie Stimuleringsmaatregelen woningbouw De Volgerlanden</w:t>
              </w:r>
            </w:hyperlink>
          </w:p>
        </w:tc>
        <w:tc>
          <w:tcPr>
            <w:tcW w:w="866" w:type="dxa"/>
            <w:tcBorders>
              <w:top w:val="nil"/>
              <w:left w:val="nil"/>
              <w:bottom w:val="single" w:sz="4" w:space="0" w:color="BFBFBF"/>
              <w:right w:val="single" w:sz="4" w:space="0" w:color="BFBFBF"/>
            </w:tcBorders>
            <w:shd w:val="clear" w:color="auto" w:fill="auto"/>
            <w:vAlign w:val="bottom"/>
            <w:hideMark/>
          </w:tcPr>
          <w:p w14:paraId="6ED186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7173A8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512E518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8FB3A5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8529BA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F34C022"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Ontwikkel en Realisatiestrategie Structuurvisie 2011</w:t>
            </w:r>
          </w:p>
        </w:tc>
        <w:tc>
          <w:tcPr>
            <w:tcW w:w="866" w:type="dxa"/>
            <w:tcBorders>
              <w:top w:val="nil"/>
              <w:left w:val="nil"/>
              <w:bottom w:val="single" w:sz="4" w:space="0" w:color="BFBFBF"/>
              <w:right w:val="single" w:sz="4" w:space="0" w:color="BFBFBF"/>
            </w:tcBorders>
            <w:shd w:val="clear" w:color="auto" w:fill="auto"/>
            <w:vAlign w:val="bottom"/>
            <w:hideMark/>
          </w:tcPr>
          <w:p w14:paraId="45BBA83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B3184A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5BB9EE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9CB539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73465D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42925D0" w14:textId="77777777" w:rsidR="009E2D61" w:rsidRPr="00AA0886" w:rsidRDefault="001A4D7B" w:rsidP="009E2D61">
            <w:pPr>
              <w:rPr>
                <w:rFonts w:ascii="Calibri" w:eastAsia="Times New Roman" w:hAnsi="Calibri"/>
                <w:color w:val="0563C1"/>
                <w:sz w:val="16"/>
                <w:szCs w:val="16"/>
                <w:u w:val="single"/>
              </w:rPr>
            </w:pPr>
            <w:hyperlink r:id="rId220" w:history="1">
              <w:r w:rsidR="009E2D61" w:rsidRPr="00AA0886">
                <w:rPr>
                  <w:rFonts w:ascii="Calibri" w:eastAsia="Times New Roman" w:hAnsi="Calibri"/>
                  <w:color w:val="0563C1"/>
                  <w:sz w:val="16"/>
                  <w:szCs w:val="16"/>
                  <w:u w:val="single"/>
                </w:rPr>
                <w:t>Preventie- en handhavingsplan alcohol 2014-2016</w:t>
              </w:r>
            </w:hyperlink>
          </w:p>
        </w:tc>
        <w:tc>
          <w:tcPr>
            <w:tcW w:w="866" w:type="dxa"/>
            <w:tcBorders>
              <w:top w:val="nil"/>
              <w:left w:val="nil"/>
              <w:bottom w:val="single" w:sz="4" w:space="0" w:color="BFBFBF"/>
              <w:right w:val="single" w:sz="4" w:space="0" w:color="BFBFBF"/>
            </w:tcBorders>
            <w:shd w:val="clear" w:color="auto" w:fill="auto"/>
            <w:vAlign w:val="bottom"/>
            <w:hideMark/>
          </w:tcPr>
          <w:p w14:paraId="299C6A7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0AE13A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6134CA2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13B3386"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D96B1F4"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0347C04" w14:textId="77777777" w:rsidR="009E2D61" w:rsidRPr="00AA0886" w:rsidRDefault="001A4D7B" w:rsidP="009E2D61">
            <w:pPr>
              <w:rPr>
                <w:rFonts w:ascii="Calibri" w:eastAsia="Times New Roman" w:hAnsi="Calibri"/>
                <w:color w:val="0563C1"/>
                <w:sz w:val="16"/>
                <w:szCs w:val="16"/>
                <w:u w:val="single"/>
              </w:rPr>
            </w:pPr>
            <w:hyperlink r:id="rId221" w:history="1">
              <w:r w:rsidR="009E2D61" w:rsidRPr="00AA0886">
                <w:rPr>
                  <w:rFonts w:ascii="Calibri" w:eastAsia="Times New Roman" w:hAnsi="Calibri"/>
                  <w:color w:val="0563C1"/>
                  <w:sz w:val="16"/>
                  <w:szCs w:val="16"/>
                  <w:u w:val="single"/>
                </w:rPr>
                <w:t>Reclamebeleid 2014-2024</w:t>
              </w:r>
            </w:hyperlink>
          </w:p>
        </w:tc>
        <w:tc>
          <w:tcPr>
            <w:tcW w:w="866" w:type="dxa"/>
            <w:tcBorders>
              <w:top w:val="nil"/>
              <w:left w:val="nil"/>
              <w:bottom w:val="single" w:sz="4" w:space="0" w:color="BFBFBF"/>
              <w:right w:val="single" w:sz="4" w:space="0" w:color="BFBFBF"/>
            </w:tcBorders>
            <w:shd w:val="clear" w:color="auto" w:fill="auto"/>
            <w:vAlign w:val="bottom"/>
            <w:hideMark/>
          </w:tcPr>
          <w:p w14:paraId="0886902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D54F4D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2F40EF2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923CDA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C4AEBFB"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935AF63" w14:textId="77777777" w:rsidR="009E2D61" w:rsidRPr="00AA0886" w:rsidRDefault="001A4D7B" w:rsidP="009E2D61">
            <w:pPr>
              <w:rPr>
                <w:rFonts w:ascii="Calibri" w:eastAsia="Times New Roman" w:hAnsi="Calibri"/>
                <w:color w:val="0563C1"/>
                <w:sz w:val="16"/>
                <w:szCs w:val="16"/>
                <w:u w:val="single"/>
              </w:rPr>
            </w:pPr>
            <w:hyperlink r:id="rId222" w:history="1">
              <w:r w:rsidR="009E2D61" w:rsidRPr="00AA0886">
                <w:rPr>
                  <w:rFonts w:ascii="Calibri" w:eastAsia="Times New Roman" w:hAnsi="Calibri"/>
                  <w:color w:val="0563C1"/>
                  <w:sz w:val="16"/>
                  <w:szCs w:val="16"/>
                  <w:u w:val="single"/>
                </w:rPr>
                <w:t>Regionale Detailhandelsvisie Drechtsteden</w:t>
              </w:r>
            </w:hyperlink>
          </w:p>
        </w:tc>
        <w:tc>
          <w:tcPr>
            <w:tcW w:w="866" w:type="dxa"/>
            <w:tcBorders>
              <w:top w:val="nil"/>
              <w:left w:val="nil"/>
              <w:bottom w:val="single" w:sz="4" w:space="0" w:color="BFBFBF"/>
              <w:right w:val="single" w:sz="4" w:space="0" w:color="BFBFBF"/>
            </w:tcBorders>
            <w:shd w:val="clear" w:color="auto" w:fill="auto"/>
            <w:vAlign w:val="bottom"/>
            <w:hideMark/>
          </w:tcPr>
          <w:p w14:paraId="5B96495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F87BF4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5C1131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B06BB4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D717AD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514BD293" w14:textId="77777777" w:rsidR="009E2D61" w:rsidRPr="00AA0886" w:rsidRDefault="001A4D7B" w:rsidP="009E2D61">
            <w:pPr>
              <w:rPr>
                <w:rFonts w:ascii="Calibri" w:eastAsia="Times New Roman" w:hAnsi="Calibri"/>
                <w:color w:val="0563C1"/>
                <w:sz w:val="16"/>
                <w:szCs w:val="16"/>
                <w:u w:val="single"/>
              </w:rPr>
            </w:pPr>
            <w:hyperlink r:id="rId223" w:history="1">
              <w:r w:rsidR="009E2D61" w:rsidRPr="00AA0886">
                <w:rPr>
                  <w:rFonts w:ascii="Calibri" w:eastAsia="Times New Roman" w:hAnsi="Calibri"/>
                  <w:color w:val="0563C1"/>
                  <w:sz w:val="16"/>
                  <w:szCs w:val="16"/>
                  <w:u w:val="single"/>
                </w:rPr>
                <w:t>Regionale Nota Gezondheidsbeleid 2016-2019</w:t>
              </w:r>
            </w:hyperlink>
          </w:p>
        </w:tc>
        <w:tc>
          <w:tcPr>
            <w:tcW w:w="866" w:type="dxa"/>
            <w:tcBorders>
              <w:top w:val="nil"/>
              <w:left w:val="nil"/>
              <w:bottom w:val="single" w:sz="4" w:space="0" w:color="BFBFBF"/>
              <w:right w:val="single" w:sz="4" w:space="0" w:color="BFBFBF"/>
            </w:tcBorders>
            <w:shd w:val="clear" w:color="auto" w:fill="auto"/>
            <w:vAlign w:val="bottom"/>
            <w:hideMark/>
          </w:tcPr>
          <w:p w14:paraId="64DA3BC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2334FE9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318B06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533C0A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274EB7A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58347BB" w14:textId="77777777" w:rsidR="009E2D61" w:rsidRPr="00AA0886" w:rsidRDefault="001A4D7B" w:rsidP="009E2D61">
            <w:pPr>
              <w:rPr>
                <w:rFonts w:ascii="Calibri" w:eastAsia="Times New Roman" w:hAnsi="Calibri"/>
                <w:color w:val="0563C1"/>
                <w:sz w:val="16"/>
                <w:szCs w:val="16"/>
                <w:u w:val="single"/>
              </w:rPr>
            </w:pPr>
            <w:hyperlink r:id="rId224" w:history="1">
              <w:r w:rsidR="009E2D61" w:rsidRPr="00AA0886">
                <w:rPr>
                  <w:rFonts w:ascii="Calibri" w:eastAsia="Times New Roman" w:hAnsi="Calibri"/>
                  <w:color w:val="0563C1"/>
                  <w:sz w:val="16"/>
                  <w:szCs w:val="16"/>
                  <w:u w:val="single"/>
                </w:rPr>
                <w:t>Regionale nota gezondheidsbeleid ZHZ 2016-2019</w:t>
              </w:r>
            </w:hyperlink>
          </w:p>
        </w:tc>
        <w:tc>
          <w:tcPr>
            <w:tcW w:w="866" w:type="dxa"/>
            <w:tcBorders>
              <w:top w:val="nil"/>
              <w:left w:val="nil"/>
              <w:bottom w:val="single" w:sz="4" w:space="0" w:color="BFBFBF"/>
              <w:right w:val="single" w:sz="4" w:space="0" w:color="BFBFBF"/>
            </w:tcBorders>
            <w:shd w:val="clear" w:color="auto" w:fill="auto"/>
            <w:vAlign w:val="bottom"/>
            <w:hideMark/>
          </w:tcPr>
          <w:p w14:paraId="6863836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CB6237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27CA7B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33BC70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0BE6F8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1E7576E" w14:textId="77777777" w:rsidR="009E2D61" w:rsidRPr="00AA0886" w:rsidRDefault="001A4D7B" w:rsidP="009E2D61">
            <w:pPr>
              <w:rPr>
                <w:rFonts w:ascii="Calibri" w:eastAsia="Times New Roman" w:hAnsi="Calibri"/>
                <w:color w:val="0563C1"/>
                <w:sz w:val="16"/>
                <w:szCs w:val="16"/>
                <w:u w:val="single"/>
              </w:rPr>
            </w:pPr>
            <w:hyperlink r:id="rId225" w:history="1">
              <w:r w:rsidR="009E2D61" w:rsidRPr="00AA0886">
                <w:rPr>
                  <w:rFonts w:ascii="Calibri" w:eastAsia="Times New Roman" w:hAnsi="Calibri"/>
                  <w:color w:val="0563C1"/>
                  <w:sz w:val="16"/>
                  <w:szCs w:val="16"/>
                  <w:u w:val="single"/>
                </w:rPr>
                <w:t>Samenwerkingsovereenkomst Drechtsteden</w:t>
              </w:r>
            </w:hyperlink>
          </w:p>
        </w:tc>
        <w:tc>
          <w:tcPr>
            <w:tcW w:w="866" w:type="dxa"/>
            <w:tcBorders>
              <w:top w:val="nil"/>
              <w:left w:val="nil"/>
              <w:bottom w:val="single" w:sz="4" w:space="0" w:color="BFBFBF"/>
              <w:right w:val="single" w:sz="4" w:space="0" w:color="BFBFBF"/>
            </w:tcBorders>
            <w:shd w:val="clear" w:color="auto" w:fill="auto"/>
            <w:vAlign w:val="bottom"/>
            <w:hideMark/>
          </w:tcPr>
          <w:p w14:paraId="7311CEC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D36B4DD"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06C52C7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547DB8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163CAD01"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64C9C744" w14:textId="77777777" w:rsidR="009E2D61" w:rsidRPr="00AA0886" w:rsidRDefault="001A4D7B" w:rsidP="009E2D61">
            <w:pPr>
              <w:rPr>
                <w:rFonts w:ascii="Calibri" w:eastAsia="Times New Roman" w:hAnsi="Calibri"/>
                <w:color w:val="0563C1"/>
                <w:sz w:val="16"/>
                <w:szCs w:val="16"/>
                <w:u w:val="single"/>
              </w:rPr>
            </w:pPr>
            <w:hyperlink r:id="rId226" w:history="1">
              <w:r w:rsidR="009E2D61" w:rsidRPr="00AA0886">
                <w:rPr>
                  <w:rFonts w:ascii="Calibri" w:eastAsia="Times New Roman" w:hAnsi="Calibri"/>
                  <w:color w:val="0563C1"/>
                  <w:sz w:val="16"/>
                  <w:szCs w:val="16"/>
                  <w:u w:val="single"/>
                </w:rPr>
                <w:t>Speelruimteplan 2014-2024</w:t>
              </w:r>
            </w:hyperlink>
          </w:p>
        </w:tc>
        <w:tc>
          <w:tcPr>
            <w:tcW w:w="866" w:type="dxa"/>
            <w:tcBorders>
              <w:top w:val="nil"/>
              <w:left w:val="nil"/>
              <w:bottom w:val="single" w:sz="4" w:space="0" w:color="BFBFBF"/>
              <w:right w:val="single" w:sz="4" w:space="0" w:color="BFBFBF"/>
            </w:tcBorders>
            <w:shd w:val="clear" w:color="auto" w:fill="auto"/>
            <w:vAlign w:val="bottom"/>
            <w:hideMark/>
          </w:tcPr>
          <w:p w14:paraId="2BEE562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16B862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505A52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49D010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48C9C6D2"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30C5BBD5" w14:textId="77777777" w:rsidR="009E2D61" w:rsidRPr="00AA0886" w:rsidRDefault="001A4D7B" w:rsidP="009E2D61">
            <w:pPr>
              <w:rPr>
                <w:rFonts w:ascii="Calibri" w:eastAsia="Times New Roman" w:hAnsi="Calibri"/>
                <w:color w:val="0563C1"/>
                <w:sz w:val="16"/>
                <w:szCs w:val="16"/>
                <w:u w:val="single"/>
              </w:rPr>
            </w:pPr>
            <w:hyperlink r:id="rId227" w:history="1">
              <w:r w:rsidR="009E2D61" w:rsidRPr="00AA0886">
                <w:rPr>
                  <w:rFonts w:ascii="Calibri" w:eastAsia="Times New Roman" w:hAnsi="Calibri"/>
                  <w:color w:val="0563C1"/>
                  <w:sz w:val="16"/>
                  <w:szCs w:val="16"/>
                  <w:u w:val="single"/>
                </w:rPr>
                <w:t>Stedelijk waterplan 2004-2012 (Waterplan van H tot Z)</w:t>
              </w:r>
            </w:hyperlink>
          </w:p>
        </w:tc>
        <w:tc>
          <w:tcPr>
            <w:tcW w:w="866" w:type="dxa"/>
            <w:tcBorders>
              <w:top w:val="nil"/>
              <w:left w:val="nil"/>
              <w:bottom w:val="single" w:sz="4" w:space="0" w:color="BFBFBF"/>
              <w:right w:val="single" w:sz="4" w:space="0" w:color="BFBFBF"/>
            </w:tcBorders>
            <w:shd w:val="clear" w:color="auto" w:fill="auto"/>
            <w:vAlign w:val="bottom"/>
            <w:hideMark/>
          </w:tcPr>
          <w:p w14:paraId="2CC3A44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881558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4BC4A2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0674C58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8804F7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FDD41C6"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Strategisch Communicatie Beleidsplan 2011-2014</w:t>
            </w:r>
          </w:p>
        </w:tc>
        <w:tc>
          <w:tcPr>
            <w:tcW w:w="866" w:type="dxa"/>
            <w:tcBorders>
              <w:top w:val="nil"/>
              <w:left w:val="nil"/>
              <w:bottom w:val="single" w:sz="4" w:space="0" w:color="BFBFBF"/>
              <w:right w:val="single" w:sz="4" w:space="0" w:color="BFBFBF"/>
            </w:tcBorders>
            <w:shd w:val="clear" w:color="auto" w:fill="auto"/>
            <w:vAlign w:val="bottom"/>
            <w:hideMark/>
          </w:tcPr>
          <w:p w14:paraId="663140D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A905D6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F5B28B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73572C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4A31F81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D769EDE" w14:textId="77777777" w:rsidR="009E2D61" w:rsidRPr="00AA0886" w:rsidRDefault="001A4D7B" w:rsidP="009E2D61">
            <w:pPr>
              <w:rPr>
                <w:rFonts w:ascii="Calibri" w:eastAsia="Times New Roman" w:hAnsi="Calibri"/>
                <w:color w:val="0563C1"/>
                <w:sz w:val="16"/>
                <w:szCs w:val="16"/>
                <w:u w:val="single"/>
              </w:rPr>
            </w:pPr>
            <w:hyperlink r:id="rId228" w:history="1">
              <w:r w:rsidR="009E2D61" w:rsidRPr="00AA0886">
                <w:rPr>
                  <w:rFonts w:ascii="Calibri" w:eastAsia="Times New Roman" w:hAnsi="Calibri"/>
                  <w:color w:val="0563C1"/>
                  <w:sz w:val="16"/>
                  <w:szCs w:val="16"/>
                  <w:u w:val="single"/>
                </w:rPr>
                <w:t>Strategische notitie personeel en organisatie 2011-2015</w:t>
              </w:r>
            </w:hyperlink>
          </w:p>
        </w:tc>
        <w:tc>
          <w:tcPr>
            <w:tcW w:w="866" w:type="dxa"/>
            <w:tcBorders>
              <w:top w:val="nil"/>
              <w:left w:val="nil"/>
              <w:bottom w:val="single" w:sz="4" w:space="0" w:color="BFBFBF"/>
              <w:right w:val="single" w:sz="4" w:space="0" w:color="BFBFBF"/>
            </w:tcBorders>
            <w:shd w:val="clear" w:color="auto" w:fill="auto"/>
            <w:vAlign w:val="bottom"/>
            <w:hideMark/>
          </w:tcPr>
          <w:p w14:paraId="6AB97B6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8C0B0B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348CF4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5B43918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970375D"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7A07C90B" w14:textId="77777777" w:rsidR="009E2D61" w:rsidRPr="00AA0886" w:rsidRDefault="001A4D7B" w:rsidP="009E2D61">
            <w:pPr>
              <w:rPr>
                <w:rFonts w:ascii="Calibri" w:eastAsia="Times New Roman" w:hAnsi="Calibri"/>
                <w:color w:val="0563C1"/>
                <w:sz w:val="16"/>
                <w:szCs w:val="16"/>
                <w:u w:val="single"/>
              </w:rPr>
            </w:pPr>
            <w:hyperlink r:id="rId229" w:history="1">
              <w:r w:rsidR="009E2D61" w:rsidRPr="00AA0886">
                <w:rPr>
                  <w:rFonts w:ascii="Calibri" w:eastAsia="Times New Roman" w:hAnsi="Calibri"/>
                  <w:color w:val="0563C1"/>
                  <w:sz w:val="16"/>
                  <w:szCs w:val="16"/>
                  <w:u w:val="single"/>
                </w:rPr>
                <w:t>Structuurvisie Waar de Waal stroomt</w:t>
              </w:r>
            </w:hyperlink>
          </w:p>
        </w:tc>
        <w:tc>
          <w:tcPr>
            <w:tcW w:w="866" w:type="dxa"/>
            <w:tcBorders>
              <w:top w:val="nil"/>
              <w:left w:val="nil"/>
              <w:bottom w:val="single" w:sz="4" w:space="0" w:color="BFBFBF"/>
              <w:right w:val="single" w:sz="4" w:space="0" w:color="BFBFBF"/>
            </w:tcBorders>
            <w:shd w:val="clear" w:color="auto" w:fill="auto"/>
            <w:vAlign w:val="bottom"/>
            <w:hideMark/>
          </w:tcPr>
          <w:p w14:paraId="17B8B5C4"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2421E2F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430CF18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6299982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472F1A0"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108C108" w14:textId="77777777" w:rsidR="009E2D61" w:rsidRPr="00AA0886" w:rsidRDefault="009E2D61" w:rsidP="009E2D61">
            <w:pPr>
              <w:rPr>
                <w:rFonts w:ascii="Calibri" w:eastAsia="Times New Roman" w:hAnsi="Calibri"/>
                <w:sz w:val="16"/>
                <w:szCs w:val="16"/>
              </w:rPr>
            </w:pPr>
            <w:r w:rsidRPr="00AA0886">
              <w:rPr>
                <w:rFonts w:ascii="Calibri" w:eastAsia="Times New Roman" w:hAnsi="Calibri"/>
                <w:sz w:val="16"/>
                <w:szCs w:val="16"/>
              </w:rPr>
              <w:t>Uitvoeringsplan keten werk en inkomen Drechtsteden</w:t>
            </w:r>
          </w:p>
        </w:tc>
        <w:tc>
          <w:tcPr>
            <w:tcW w:w="866" w:type="dxa"/>
            <w:tcBorders>
              <w:top w:val="nil"/>
              <w:left w:val="nil"/>
              <w:bottom w:val="single" w:sz="4" w:space="0" w:color="BFBFBF"/>
              <w:right w:val="single" w:sz="4" w:space="0" w:color="BFBFBF"/>
            </w:tcBorders>
            <w:shd w:val="clear" w:color="auto" w:fill="auto"/>
            <w:vAlign w:val="bottom"/>
            <w:hideMark/>
          </w:tcPr>
          <w:p w14:paraId="67E2060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650D33B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68708F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570D39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DC1DF3F"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8AC3476" w14:textId="77777777" w:rsidR="009E2D61" w:rsidRPr="00AA0886" w:rsidRDefault="001A4D7B" w:rsidP="009E2D61">
            <w:pPr>
              <w:rPr>
                <w:rFonts w:ascii="Calibri" w:eastAsia="Times New Roman" w:hAnsi="Calibri"/>
                <w:color w:val="0563C1"/>
                <w:sz w:val="16"/>
                <w:szCs w:val="16"/>
                <w:u w:val="single"/>
              </w:rPr>
            </w:pPr>
            <w:hyperlink r:id="rId230" w:history="1">
              <w:r w:rsidR="009E2D61" w:rsidRPr="00AA0886">
                <w:rPr>
                  <w:rFonts w:ascii="Calibri" w:eastAsia="Times New Roman" w:hAnsi="Calibri"/>
                  <w:color w:val="0563C1"/>
                  <w:sz w:val="16"/>
                  <w:szCs w:val="16"/>
                  <w:u w:val="single"/>
                </w:rPr>
                <w:t>Uitvoeringsprogramma Subsidies 2016</w:t>
              </w:r>
            </w:hyperlink>
          </w:p>
        </w:tc>
        <w:tc>
          <w:tcPr>
            <w:tcW w:w="866" w:type="dxa"/>
            <w:tcBorders>
              <w:top w:val="nil"/>
              <w:left w:val="nil"/>
              <w:bottom w:val="single" w:sz="4" w:space="0" w:color="BFBFBF"/>
              <w:right w:val="single" w:sz="4" w:space="0" w:color="BFBFBF"/>
            </w:tcBorders>
            <w:shd w:val="clear" w:color="auto" w:fill="auto"/>
            <w:vAlign w:val="bottom"/>
            <w:hideMark/>
          </w:tcPr>
          <w:p w14:paraId="21654239"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4AA56C1"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55CEFFFB"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013F202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748FD3A8"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19E549F" w14:textId="77777777" w:rsidR="009E2D61" w:rsidRPr="00AA0886" w:rsidRDefault="001A4D7B" w:rsidP="009E2D61">
            <w:pPr>
              <w:rPr>
                <w:rFonts w:ascii="Calibri" w:eastAsia="Times New Roman" w:hAnsi="Calibri"/>
                <w:color w:val="0563C1"/>
                <w:sz w:val="16"/>
                <w:szCs w:val="16"/>
                <w:u w:val="single"/>
              </w:rPr>
            </w:pPr>
            <w:hyperlink r:id="rId231" w:history="1">
              <w:r w:rsidR="009E2D61" w:rsidRPr="00AA0886">
                <w:rPr>
                  <w:rFonts w:ascii="Calibri" w:eastAsia="Times New Roman" w:hAnsi="Calibri"/>
                  <w:color w:val="0563C1"/>
                  <w:sz w:val="16"/>
                  <w:szCs w:val="16"/>
                  <w:u w:val="single"/>
                </w:rPr>
                <w:t>Uitwerking snippergroenregeling</w:t>
              </w:r>
            </w:hyperlink>
          </w:p>
        </w:tc>
        <w:tc>
          <w:tcPr>
            <w:tcW w:w="866" w:type="dxa"/>
            <w:tcBorders>
              <w:top w:val="nil"/>
              <w:left w:val="nil"/>
              <w:bottom w:val="single" w:sz="4" w:space="0" w:color="BFBFBF"/>
              <w:right w:val="single" w:sz="4" w:space="0" w:color="BFBFBF"/>
            </w:tcBorders>
            <w:shd w:val="clear" w:color="auto" w:fill="auto"/>
            <w:vAlign w:val="bottom"/>
            <w:hideMark/>
          </w:tcPr>
          <w:p w14:paraId="722129F5"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7D537FCE"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075AFFF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9198F0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6B00DEAA"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4CB7BA02" w14:textId="77777777" w:rsidR="009E2D61" w:rsidRPr="00AA0886" w:rsidRDefault="001A4D7B" w:rsidP="009E2D61">
            <w:pPr>
              <w:rPr>
                <w:rFonts w:ascii="Calibri" w:eastAsia="Times New Roman" w:hAnsi="Calibri"/>
                <w:color w:val="0563C1"/>
                <w:sz w:val="16"/>
                <w:szCs w:val="16"/>
                <w:u w:val="single"/>
              </w:rPr>
            </w:pPr>
            <w:hyperlink r:id="rId232" w:history="1">
              <w:r w:rsidR="009E2D61" w:rsidRPr="00AA0886">
                <w:rPr>
                  <w:rFonts w:ascii="Calibri" w:eastAsia="Times New Roman" w:hAnsi="Calibri"/>
                  <w:color w:val="0563C1"/>
                  <w:sz w:val="16"/>
                  <w:szCs w:val="16"/>
                  <w:u w:val="single"/>
                </w:rPr>
                <w:t>Visie op regionale samenwerking</w:t>
              </w:r>
            </w:hyperlink>
          </w:p>
        </w:tc>
        <w:tc>
          <w:tcPr>
            <w:tcW w:w="866" w:type="dxa"/>
            <w:tcBorders>
              <w:top w:val="nil"/>
              <w:left w:val="nil"/>
              <w:bottom w:val="single" w:sz="4" w:space="0" w:color="BFBFBF"/>
              <w:right w:val="single" w:sz="4" w:space="0" w:color="BFBFBF"/>
            </w:tcBorders>
            <w:shd w:val="clear" w:color="auto" w:fill="auto"/>
            <w:noWrap/>
            <w:vAlign w:val="bottom"/>
            <w:hideMark/>
          </w:tcPr>
          <w:p w14:paraId="3F67C0CF"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noWrap/>
            <w:vAlign w:val="bottom"/>
            <w:hideMark/>
          </w:tcPr>
          <w:p w14:paraId="0A5C9620"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noWrap/>
            <w:vAlign w:val="bottom"/>
            <w:hideMark/>
          </w:tcPr>
          <w:p w14:paraId="1CF803B2"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noWrap/>
            <w:vAlign w:val="bottom"/>
            <w:hideMark/>
          </w:tcPr>
          <w:p w14:paraId="71B294BC"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r>
      <w:tr w:rsidR="009E2D61" w:rsidRPr="00AA0886" w14:paraId="368EFA69"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1B6B0F07" w14:textId="77777777" w:rsidR="009E2D61" w:rsidRPr="00AA0886" w:rsidRDefault="001A4D7B" w:rsidP="009E2D61">
            <w:pPr>
              <w:rPr>
                <w:rFonts w:ascii="Calibri" w:eastAsia="Times New Roman" w:hAnsi="Calibri"/>
                <w:color w:val="0563C1"/>
                <w:sz w:val="16"/>
                <w:szCs w:val="16"/>
                <w:u w:val="single"/>
              </w:rPr>
            </w:pPr>
            <w:hyperlink r:id="rId233" w:history="1">
              <w:r w:rsidR="009E2D61" w:rsidRPr="00AA0886">
                <w:rPr>
                  <w:rFonts w:ascii="Calibri" w:eastAsia="Times New Roman" w:hAnsi="Calibri"/>
                  <w:color w:val="0563C1"/>
                  <w:sz w:val="16"/>
                  <w:szCs w:val="16"/>
                  <w:u w:val="single"/>
                </w:rPr>
                <w:t xml:space="preserve">Welstandsnota 2015 </w:t>
              </w:r>
            </w:hyperlink>
          </w:p>
        </w:tc>
        <w:tc>
          <w:tcPr>
            <w:tcW w:w="866" w:type="dxa"/>
            <w:tcBorders>
              <w:top w:val="nil"/>
              <w:left w:val="nil"/>
              <w:bottom w:val="single" w:sz="4" w:space="0" w:color="BFBFBF"/>
              <w:right w:val="single" w:sz="4" w:space="0" w:color="BFBFBF"/>
            </w:tcBorders>
            <w:shd w:val="clear" w:color="auto" w:fill="auto"/>
            <w:vAlign w:val="bottom"/>
            <w:hideMark/>
          </w:tcPr>
          <w:p w14:paraId="752C4F5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FECA79A"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6" w:type="dxa"/>
            <w:tcBorders>
              <w:top w:val="nil"/>
              <w:left w:val="nil"/>
              <w:bottom w:val="single" w:sz="4" w:space="0" w:color="BFBFBF"/>
              <w:right w:val="single" w:sz="4" w:space="0" w:color="BFBFBF"/>
            </w:tcBorders>
            <w:shd w:val="clear" w:color="auto" w:fill="auto"/>
            <w:vAlign w:val="bottom"/>
            <w:hideMark/>
          </w:tcPr>
          <w:p w14:paraId="74E6A77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4FB38F5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r w:rsidR="009E2D61" w:rsidRPr="00AA0886" w14:paraId="1624E385" w14:textId="77777777" w:rsidTr="009E2D61">
        <w:trPr>
          <w:cantSplit/>
        </w:trPr>
        <w:tc>
          <w:tcPr>
            <w:tcW w:w="5599" w:type="dxa"/>
            <w:tcBorders>
              <w:top w:val="nil"/>
              <w:left w:val="single" w:sz="4" w:space="0" w:color="BFBFBF"/>
              <w:bottom w:val="single" w:sz="4" w:space="0" w:color="BFBFBF"/>
              <w:right w:val="single" w:sz="4" w:space="0" w:color="BFBFBF"/>
            </w:tcBorders>
            <w:shd w:val="clear" w:color="auto" w:fill="auto"/>
            <w:hideMark/>
          </w:tcPr>
          <w:p w14:paraId="26296703" w14:textId="77777777" w:rsidR="009E2D61" w:rsidRPr="00AA0886" w:rsidRDefault="001A4D7B" w:rsidP="009E2D61">
            <w:pPr>
              <w:rPr>
                <w:rFonts w:ascii="Calibri" w:eastAsia="Times New Roman" w:hAnsi="Calibri"/>
                <w:color w:val="0563C1"/>
                <w:sz w:val="16"/>
                <w:szCs w:val="16"/>
                <w:u w:val="single"/>
              </w:rPr>
            </w:pPr>
            <w:hyperlink r:id="rId234" w:history="1">
              <w:r w:rsidR="009E2D61" w:rsidRPr="00AA0886">
                <w:rPr>
                  <w:rFonts w:ascii="Calibri" w:eastAsia="Times New Roman" w:hAnsi="Calibri"/>
                  <w:color w:val="0563C1"/>
                  <w:sz w:val="16"/>
                  <w:szCs w:val="16"/>
                  <w:u w:val="single"/>
                </w:rPr>
                <w:t>Wmo-beleidsplan Drechtsteden 2015-2018</w:t>
              </w:r>
            </w:hyperlink>
          </w:p>
        </w:tc>
        <w:tc>
          <w:tcPr>
            <w:tcW w:w="866" w:type="dxa"/>
            <w:tcBorders>
              <w:top w:val="nil"/>
              <w:left w:val="nil"/>
              <w:bottom w:val="single" w:sz="4" w:space="0" w:color="BFBFBF"/>
              <w:right w:val="single" w:sz="4" w:space="0" w:color="BFBFBF"/>
            </w:tcBorders>
            <w:shd w:val="clear" w:color="auto" w:fill="auto"/>
            <w:vAlign w:val="bottom"/>
            <w:hideMark/>
          </w:tcPr>
          <w:p w14:paraId="1D61A1E7"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x</w:t>
            </w:r>
          </w:p>
        </w:tc>
        <w:tc>
          <w:tcPr>
            <w:tcW w:w="867" w:type="dxa"/>
            <w:tcBorders>
              <w:top w:val="nil"/>
              <w:left w:val="nil"/>
              <w:bottom w:val="single" w:sz="4" w:space="0" w:color="BFBFBF"/>
              <w:right w:val="single" w:sz="4" w:space="0" w:color="BFBFBF"/>
            </w:tcBorders>
            <w:shd w:val="clear" w:color="auto" w:fill="auto"/>
            <w:vAlign w:val="bottom"/>
            <w:hideMark/>
          </w:tcPr>
          <w:p w14:paraId="458CDD28"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6" w:type="dxa"/>
            <w:tcBorders>
              <w:top w:val="nil"/>
              <w:left w:val="nil"/>
              <w:bottom w:val="single" w:sz="4" w:space="0" w:color="BFBFBF"/>
              <w:right w:val="single" w:sz="4" w:space="0" w:color="BFBFBF"/>
            </w:tcBorders>
            <w:shd w:val="clear" w:color="auto" w:fill="auto"/>
            <w:vAlign w:val="bottom"/>
            <w:hideMark/>
          </w:tcPr>
          <w:p w14:paraId="480D10E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c>
          <w:tcPr>
            <w:tcW w:w="867" w:type="dxa"/>
            <w:tcBorders>
              <w:top w:val="nil"/>
              <w:left w:val="nil"/>
              <w:bottom w:val="single" w:sz="4" w:space="0" w:color="BFBFBF"/>
              <w:right w:val="single" w:sz="4" w:space="0" w:color="BFBFBF"/>
            </w:tcBorders>
            <w:shd w:val="clear" w:color="auto" w:fill="auto"/>
            <w:vAlign w:val="bottom"/>
            <w:hideMark/>
          </w:tcPr>
          <w:p w14:paraId="384DA7A3" w14:textId="77777777" w:rsidR="009E2D61" w:rsidRPr="00AA0886" w:rsidRDefault="009E2D61" w:rsidP="009E2D61">
            <w:pPr>
              <w:rPr>
                <w:rFonts w:ascii="Calibri" w:eastAsia="Times New Roman" w:hAnsi="Calibri"/>
                <w:color w:val="000000"/>
                <w:sz w:val="16"/>
                <w:szCs w:val="16"/>
              </w:rPr>
            </w:pPr>
            <w:r w:rsidRPr="00AA0886">
              <w:rPr>
                <w:rFonts w:ascii="Calibri" w:eastAsia="Times New Roman" w:hAnsi="Calibri"/>
                <w:color w:val="000000"/>
                <w:sz w:val="16"/>
                <w:szCs w:val="16"/>
              </w:rPr>
              <w:t> </w:t>
            </w:r>
          </w:p>
        </w:tc>
      </w:tr>
    </w:tbl>
    <w:p w14:paraId="20392DD9" w14:textId="77777777" w:rsidR="009E2D61" w:rsidRPr="00320783" w:rsidRDefault="009E2D61" w:rsidP="009E2D61">
      <w:pPr>
        <w:pStyle w:val="H-I-Ambacht"/>
        <w:spacing w:after="0"/>
        <w:rPr>
          <w:b/>
          <w:sz w:val="28"/>
          <w:szCs w:val="28"/>
        </w:rPr>
      </w:pPr>
    </w:p>
    <w:p w14:paraId="4CA0B114" w14:textId="77777777" w:rsidR="009E2D61" w:rsidRPr="00320783" w:rsidRDefault="009E2D61" w:rsidP="009E2D61">
      <w:pPr>
        <w:pStyle w:val="H-I-Ambacht"/>
        <w:spacing w:after="0"/>
        <w:rPr>
          <w:b/>
          <w:sz w:val="28"/>
          <w:szCs w:val="28"/>
        </w:rPr>
      </w:pPr>
    </w:p>
    <w:p w14:paraId="24BE588B" w14:textId="77777777" w:rsidR="009E2D61" w:rsidRPr="004A4DDB" w:rsidRDefault="009E2D61" w:rsidP="009E2D61">
      <w:pPr>
        <w:pStyle w:val="Kop1"/>
      </w:pPr>
      <w:bookmarkStart w:id="646" w:name="_Toc492481778"/>
      <w:r w:rsidRPr="004A4DDB">
        <w:lastRenderedPageBreak/>
        <w:t>Deel IV – Overige gegevens</w:t>
      </w:r>
      <w:bookmarkEnd w:id="646"/>
    </w:p>
    <w:p w14:paraId="3557A01E" w14:textId="77777777" w:rsidR="009E2D61" w:rsidRPr="009675E6" w:rsidRDefault="009E2D61" w:rsidP="009E2D61">
      <w:pPr>
        <w:pStyle w:val="H-I-Ambacht"/>
        <w:rPr>
          <w:highlight w:val="yellow"/>
        </w:rPr>
      </w:pPr>
    </w:p>
    <w:p w14:paraId="7DA66DA5" w14:textId="77777777" w:rsidR="009E2D61" w:rsidRPr="00A17258" w:rsidRDefault="009E2D61" w:rsidP="009E2D61">
      <w:pPr>
        <w:pStyle w:val="H-I-Ambacht"/>
        <w:rPr>
          <w:sz w:val="20"/>
          <w:szCs w:val="20"/>
        </w:rPr>
      </w:pPr>
      <w:r w:rsidRPr="00A17258">
        <w:rPr>
          <w:sz w:val="20"/>
          <w:szCs w:val="20"/>
        </w:rPr>
        <w:t>1 Staat salarissen en formatie</w:t>
      </w:r>
    </w:p>
    <w:p w14:paraId="74C94F78" w14:textId="77777777" w:rsidR="009E2D61" w:rsidRPr="00A17258" w:rsidRDefault="009E2D61" w:rsidP="009E2D61">
      <w:pPr>
        <w:pStyle w:val="H-I-Ambacht"/>
        <w:rPr>
          <w:sz w:val="20"/>
          <w:szCs w:val="20"/>
        </w:rPr>
      </w:pPr>
      <w:r w:rsidRPr="00A17258">
        <w:rPr>
          <w:sz w:val="20"/>
          <w:szCs w:val="20"/>
        </w:rPr>
        <w:t>2 Staat langlopende leningen</w:t>
      </w:r>
    </w:p>
    <w:p w14:paraId="69FAAA99" w14:textId="77777777" w:rsidR="009E2D61" w:rsidRPr="00A17258" w:rsidRDefault="009E2D61" w:rsidP="009E2D61">
      <w:pPr>
        <w:pStyle w:val="H-I-Ambacht"/>
        <w:rPr>
          <w:sz w:val="20"/>
          <w:szCs w:val="20"/>
        </w:rPr>
      </w:pPr>
      <w:r w:rsidRPr="00A17258">
        <w:rPr>
          <w:sz w:val="20"/>
          <w:szCs w:val="20"/>
        </w:rPr>
        <w:t>3 Staat gewaarborgde leningen</w:t>
      </w:r>
    </w:p>
    <w:p w14:paraId="506FA119" w14:textId="77777777" w:rsidR="009E2D61" w:rsidRPr="00A17258" w:rsidRDefault="009E2D61" w:rsidP="009E2D61">
      <w:pPr>
        <w:pStyle w:val="H-I-Ambacht"/>
        <w:rPr>
          <w:sz w:val="20"/>
          <w:szCs w:val="20"/>
        </w:rPr>
      </w:pPr>
      <w:r w:rsidRPr="00A17258">
        <w:rPr>
          <w:sz w:val="20"/>
          <w:szCs w:val="20"/>
        </w:rPr>
        <w:t>4 Staat van Activa – staat C</w:t>
      </w:r>
    </w:p>
    <w:p w14:paraId="65841D0A" w14:textId="77777777" w:rsidR="009E2D61" w:rsidRDefault="009E2D61" w:rsidP="009E2D61">
      <w:pPr>
        <w:pStyle w:val="Kop2"/>
      </w:pPr>
    </w:p>
    <w:p w14:paraId="185AE41F" w14:textId="77777777" w:rsidR="009E2D61" w:rsidRDefault="009E2D61" w:rsidP="009E2D61">
      <w:pPr>
        <w:pStyle w:val="Kop2"/>
      </w:pPr>
    </w:p>
    <w:p w14:paraId="71EE4AC8" w14:textId="77777777" w:rsidR="009E2D61" w:rsidRDefault="009E2D61" w:rsidP="009E2D61">
      <w:pPr>
        <w:pStyle w:val="Kop2"/>
      </w:pPr>
    </w:p>
    <w:p w14:paraId="5DB7CC79" w14:textId="77777777" w:rsidR="009E2D61" w:rsidRDefault="009E2D61" w:rsidP="009E2D61">
      <w:pPr>
        <w:pStyle w:val="H-I-Ambacht"/>
      </w:pPr>
    </w:p>
    <w:p w14:paraId="6F2C147F" w14:textId="77777777" w:rsidR="009E2D61" w:rsidRDefault="009E2D61" w:rsidP="009E2D61">
      <w:pPr>
        <w:pStyle w:val="H-I-Ambacht"/>
      </w:pPr>
    </w:p>
    <w:p w14:paraId="091B447A" w14:textId="77777777" w:rsidR="009E2D61" w:rsidRDefault="009E2D61" w:rsidP="009E2D61">
      <w:pPr>
        <w:pStyle w:val="H-I-Ambacht"/>
      </w:pPr>
    </w:p>
    <w:p w14:paraId="761EA501" w14:textId="77777777" w:rsidR="009E2D61" w:rsidRDefault="009E2D61" w:rsidP="009E2D61">
      <w:pPr>
        <w:pStyle w:val="H-I-Ambacht"/>
      </w:pPr>
    </w:p>
    <w:p w14:paraId="10AD0968" w14:textId="77777777" w:rsidR="009E2D61" w:rsidRDefault="009E2D61" w:rsidP="009E2D61">
      <w:pPr>
        <w:pStyle w:val="H-I-Ambacht"/>
      </w:pPr>
    </w:p>
    <w:p w14:paraId="594E9FF0" w14:textId="77777777" w:rsidR="009E2D61" w:rsidRDefault="009E2D61" w:rsidP="009E2D61">
      <w:pPr>
        <w:pStyle w:val="H-I-Ambacht"/>
      </w:pPr>
    </w:p>
    <w:p w14:paraId="385AAD21" w14:textId="77777777" w:rsidR="009E2D61" w:rsidRDefault="009E2D61" w:rsidP="009E2D61">
      <w:pPr>
        <w:pStyle w:val="H-I-Ambacht"/>
      </w:pPr>
    </w:p>
    <w:p w14:paraId="09B096E5" w14:textId="77777777" w:rsidR="009E2D61" w:rsidRDefault="009E2D61" w:rsidP="009E2D61">
      <w:pPr>
        <w:pStyle w:val="H-I-Ambacht"/>
      </w:pPr>
    </w:p>
    <w:p w14:paraId="569982BE" w14:textId="77777777" w:rsidR="009E2D61" w:rsidRDefault="009E2D61" w:rsidP="009E2D61">
      <w:pPr>
        <w:pStyle w:val="H-I-Ambacht"/>
      </w:pPr>
    </w:p>
    <w:p w14:paraId="5A398BAA" w14:textId="77777777" w:rsidR="009E2D61" w:rsidRDefault="009E2D61" w:rsidP="009E2D61">
      <w:pPr>
        <w:pStyle w:val="H-I-Ambacht"/>
      </w:pPr>
    </w:p>
    <w:p w14:paraId="6CAFCE06" w14:textId="77777777" w:rsidR="009E2D61" w:rsidRDefault="009E2D61" w:rsidP="009E2D61">
      <w:pPr>
        <w:pStyle w:val="H-I-Ambacht"/>
      </w:pPr>
    </w:p>
    <w:p w14:paraId="2F7FB125" w14:textId="77777777" w:rsidR="009E2D61" w:rsidRDefault="009E2D61" w:rsidP="009E2D61">
      <w:pPr>
        <w:pStyle w:val="H-I-Ambacht"/>
      </w:pPr>
    </w:p>
    <w:p w14:paraId="50BBA0BF" w14:textId="77777777" w:rsidR="009E2D61" w:rsidRDefault="009E2D61" w:rsidP="009E2D61">
      <w:pPr>
        <w:pStyle w:val="H-I-Ambacht"/>
      </w:pPr>
    </w:p>
    <w:p w14:paraId="4912A417" w14:textId="77777777" w:rsidR="009E2D61" w:rsidRDefault="009E2D61" w:rsidP="009E2D61">
      <w:pPr>
        <w:pStyle w:val="H-I-Ambacht"/>
      </w:pPr>
    </w:p>
    <w:p w14:paraId="6B2DE4FD" w14:textId="77777777" w:rsidR="009E2D61" w:rsidRDefault="009E2D61" w:rsidP="009E2D61">
      <w:pPr>
        <w:pStyle w:val="H-I-Ambacht"/>
      </w:pPr>
    </w:p>
    <w:p w14:paraId="5AB6A78F" w14:textId="77777777" w:rsidR="009E2D61" w:rsidRDefault="009E2D61" w:rsidP="009E2D61">
      <w:pPr>
        <w:pStyle w:val="H-I-Ambacht"/>
      </w:pPr>
    </w:p>
    <w:p w14:paraId="2C46F749" w14:textId="77777777" w:rsidR="009E2D61" w:rsidRDefault="009E2D61" w:rsidP="009E2D61">
      <w:pPr>
        <w:pStyle w:val="H-I-Ambacht"/>
      </w:pPr>
    </w:p>
    <w:p w14:paraId="3989794C" w14:textId="77777777" w:rsidR="009E2D61" w:rsidRDefault="009E2D61" w:rsidP="009E2D61">
      <w:pPr>
        <w:pStyle w:val="H-I-Ambacht"/>
      </w:pPr>
    </w:p>
    <w:p w14:paraId="69FF20EA" w14:textId="77777777" w:rsidR="009E2D61" w:rsidRDefault="009E2D61" w:rsidP="009E2D61">
      <w:pPr>
        <w:pStyle w:val="H-I-Ambacht"/>
      </w:pPr>
    </w:p>
    <w:p w14:paraId="7B9E95B5" w14:textId="77777777" w:rsidR="009E2D61" w:rsidRPr="00AA1D8A" w:rsidRDefault="009E2D61" w:rsidP="009E2D61">
      <w:pPr>
        <w:pStyle w:val="H-I-Ambacht"/>
      </w:pPr>
    </w:p>
    <w:p w14:paraId="0DE245C1" w14:textId="77777777" w:rsidR="009E2D61" w:rsidRDefault="009E2D61" w:rsidP="009E2D61">
      <w:pPr>
        <w:pStyle w:val="Kop2"/>
      </w:pPr>
      <w:bookmarkStart w:id="647" w:name="_Toc492481779"/>
      <w:r w:rsidRPr="004A4DDB">
        <w:lastRenderedPageBreak/>
        <w:t>1 - Staat van salarissen en formatie</w:t>
      </w:r>
      <w:bookmarkEnd w:id="647"/>
    </w:p>
    <w:p w14:paraId="3C9AC079" w14:textId="77777777" w:rsidR="009E2D61" w:rsidRDefault="009E2D61" w:rsidP="009E2D61">
      <w:pPr>
        <w:pStyle w:val="H-I-Ambacht"/>
      </w:pPr>
    </w:p>
    <w:p w14:paraId="17D6C71D" w14:textId="77777777" w:rsidR="009E2D61" w:rsidRPr="00B61F4A" w:rsidRDefault="009E2D61" w:rsidP="009E2D61">
      <w:pPr>
        <w:pStyle w:val="H-I-Ambacht"/>
      </w:pPr>
      <w:r w:rsidRPr="00AA1D8A">
        <w:rPr>
          <w:noProof/>
        </w:rPr>
        <w:drawing>
          <wp:inline distT="0" distB="0" distL="0" distR="0" wp14:anchorId="5101824E" wp14:editId="41F0DD20">
            <wp:extent cx="5756910" cy="3216655"/>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756910" cy="3216655"/>
                    </a:xfrm>
                    <a:prstGeom prst="rect">
                      <a:avLst/>
                    </a:prstGeom>
                    <a:noFill/>
                    <a:ln>
                      <a:noFill/>
                    </a:ln>
                  </pic:spPr>
                </pic:pic>
              </a:graphicData>
            </a:graphic>
          </wp:inline>
        </w:drawing>
      </w:r>
    </w:p>
    <w:p w14:paraId="25A15F41" w14:textId="77777777" w:rsidR="009E2D61" w:rsidRPr="00B61F4A" w:rsidRDefault="009E2D61" w:rsidP="009E2D61">
      <w:pPr>
        <w:pStyle w:val="Kop2"/>
      </w:pPr>
    </w:p>
    <w:p w14:paraId="3AD01189" w14:textId="77777777" w:rsidR="009E2D61" w:rsidRDefault="009E2D61" w:rsidP="009E2D61">
      <w:pPr>
        <w:pStyle w:val="H-I-Ambacht"/>
        <w:spacing w:after="0"/>
        <w:rPr>
          <w:b/>
          <w:sz w:val="28"/>
          <w:szCs w:val="28"/>
        </w:rPr>
      </w:pPr>
    </w:p>
    <w:p w14:paraId="71829356" w14:textId="77777777" w:rsidR="00A226AA" w:rsidRDefault="00A226AA" w:rsidP="009E2D61">
      <w:pPr>
        <w:pStyle w:val="H-I-Ambacht"/>
        <w:spacing w:after="0"/>
        <w:rPr>
          <w:b/>
          <w:sz w:val="28"/>
          <w:szCs w:val="28"/>
        </w:rPr>
      </w:pPr>
    </w:p>
    <w:p w14:paraId="395B504A" w14:textId="77777777" w:rsidR="00A226AA" w:rsidRDefault="00A226AA" w:rsidP="009E2D61">
      <w:pPr>
        <w:pStyle w:val="H-I-Ambacht"/>
        <w:spacing w:after="0"/>
        <w:rPr>
          <w:b/>
          <w:sz w:val="28"/>
          <w:szCs w:val="28"/>
        </w:rPr>
      </w:pPr>
    </w:p>
    <w:p w14:paraId="6E5DE2C0" w14:textId="77777777" w:rsidR="00A226AA" w:rsidRDefault="00A226AA" w:rsidP="009E2D61">
      <w:pPr>
        <w:pStyle w:val="H-I-Ambacht"/>
        <w:spacing w:after="0"/>
        <w:rPr>
          <w:b/>
          <w:sz w:val="28"/>
          <w:szCs w:val="28"/>
        </w:rPr>
      </w:pPr>
    </w:p>
    <w:p w14:paraId="5C8AE12A" w14:textId="77777777" w:rsidR="00A226AA" w:rsidRDefault="00A226AA" w:rsidP="009E2D61">
      <w:pPr>
        <w:pStyle w:val="H-I-Ambacht"/>
        <w:spacing w:after="0"/>
        <w:rPr>
          <w:b/>
          <w:sz w:val="28"/>
          <w:szCs w:val="28"/>
        </w:rPr>
      </w:pPr>
    </w:p>
    <w:p w14:paraId="025D5C45" w14:textId="77777777" w:rsidR="00A226AA" w:rsidRDefault="00A226AA" w:rsidP="009E2D61">
      <w:pPr>
        <w:pStyle w:val="H-I-Ambacht"/>
        <w:spacing w:after="0"/>
        <w:rPr>
          <w:b/>
          <w:sz w:val="28"/>
          <w:szCs w:val="28"/>
        </w:rPr>
      </w:pPr>
    </w:p>
    <w:p w14:paraId="0289D473" w14:textId="77777777" w:rsidR="00A226AA" w:rsidRDefault="00A226AA" w:rsidP="009E2D61">
      <w:pPr>
        <w:pStyle w:val="H-I-Ambacht"/>
        <w:spacing w:after="0"/>
        <w:rPr>
          <w:b/>
          <w:sz w:val="28"/>
          <w:szCs w:val="28"/>
        </w:rPr>
      </w:pPr>
    </w:p>
    <w:p w14:paraId="140D448E" w14:textId="77777777" w:rsidR="00A226AA" w:rsidRDefault="00A226AA" w:rsidP="009E2D61">
      <w:pPr>
        <w:pStyle w:val="H-I-Ambacht"/>
        <w:spacing w:after="0"/>
        <w:rPr>
          <w:b/>
          <w:sz w:val="28"/>
          <w:szCs w:val="28"/>
        </w:rPr>
      </w:pPr>
    </w:p>
    <w:p w14:paraId="5CE30EB1" w14:textId="77777777" w:rsidR="00A226AA" w:rsidRDefault="00A226AA" w:rsidP="009E2D61">
      <w:pPr>
        <w:pStyle w:val="H-I-Ambacht"/>
        <w:spacing w:after="0"/>
        <w:rPr>
          <w:b/>
          <w:sz w:val="28"/>
          <w:szCs w:val="28"/>
        </w:rPr>
      </w:pPr>
    </w:p>
    <w:p w14:paraId="6598987F" w14:textId="77777777" w:rsidR="00A226AA" w:rsidRDefault="00A226AA" w:rsidP="009E2D61">
      <w:pPr>
        <w:pStyle w:val="H-I-Ambacht"/>
        <w:spacing w:after="0"/>
        <w:rPr>
          <w:b/>
          <w:sz w:val="28"/>
          <w:szCs w:val="28"/>
        </w:rPr>
      </w:pPr>
    </w:p>
    <w:p w14:paraId="73BB42F9" w14:textId="77777777" w:rsidR="00A226AA" w:rsidRDefault="00A226AA" w:rsidP="009E2D61">
      <w:pPr>
        <w:pStyle w:val="H-I-Ambacht"/>
        <w:spacing w:after="0"/>
        <w:rPr>
          <w:b/>
          <w:sz w:val="28"/>
          <w:szCs w:val="28"/>
        </w:rPr>
      </w:pPr>
    </w:p>
    <w:p w14:paraId="71485885" w14:textId="77777777" w:rsidR="00A226AA" w:rsidRDefault="00A226AA" w:rsidP="009E2D61">
      <w:pPr>
        <w:pStyle w:val="H-I-Ambacht"/>
        <w:spacing w:after="0"/>
        <w:rPr>
          <w:b/>
          <w:sz w:val="28"/>
          <w:szCs w:val="28"/>
        </w:rPr>
      </w:pPr>
    </w:p>
    <w:p w14:paraId="449DFAF0" w14:textId="77777777" w:rsidR="00A226AA" w:rsidRDefault="00A226AA" w:rsidP="009E2D61">
      <w:pPr>
        <w:pStyle w:val="H-I-Ambacht"/>
        <w:spacing w:after="0"/>
        <w:rPr>
          <w:b/>
          <w:sz w:val="28"/>
          <w:szCs w:val="28"/>
        </w:rPr>
      </w:pPr>
    </w:p>
    <w:p w14:paraId="34E45F75" w14:textId="77777777" w:rsidR="00A226AA" w:rsidRDefault="00A226AA" w:rsidP="009E2D61">
      <w:pPr>
        <w:pStyle w:val="H-I-Ambacht"/>
        <w:spacing w:after="0"/>
        <w:rPr>
          <w:b/>
          <w:sz w:val="28"/>
          <w:szCs w:val="28"/>
        </w:rPr>
      </w:pPr>
    </w:p>
    <w:p w14:paraId="1F952D70" w14:textId="77777777" w:rsidR="00A226AA" w:rsidRDefault="00A226AA" w:rsidP="009E2D61">
      <w:pPr>
        <w:pStyle w:val="H-I-Ambacht"/>
        <w:spacing w:after="0"/>
        <w:rPr>
          <w:b/>
          <w:sz w:val="28"/>
          <w:szCs w:val="28"/>
        </w:rPr>
      </w:pPr>
    </w:p>
    <w:p w14:paraId="7ED18A86" w14:textId="77777777" w:rsidR="00A226AA" w:rsidRDefault="00A226AA" w:rsidP="009E2D61">
      <w:pPr>
        <w:pStyle w:val="H-I-Ambacht"/>
        <w:spacing w:after="0"/>
        <w:rPr>
          <w:b/>
          <w:sz w:val="28"/>
          <w:szCs w:val="28"/>
        </w:rPr>
      </w:pPr>
    </w:p>
    <w:p w14:paraId="753CF6DF" w14:textId="77777777" w:rsidR="00A226AA" w:rsidRDefault="00A226AA" w:rsidP="009E2D61">
      <w:pPr>
        <w:pStyle w:val="H-I-Ambacht"/>
        <w:spacing w:after="0"/>
        <w:rPr>
          <w:b/>
          <w:sz w:val="28"/>
          <w:szCs w:val="28"/>
        </w:rPr>
      </w:pPr>
    </w:p>
    <w:p w14:paraId="4E406EB5" w14:textId="77777777" w:rsidR="00A226AA" w:rsidRDefault="00A226AA" w:rsidP="009E2D61">
      <w:pPr>
        <w:pStyle w:val="H-I-Ambacht"/>
        <w:spacing w:after="0"/>
        <w:rPr>
          <w:b/>
          <w:sz w:val="28"/>
          <w:szCs w:val="28"/>
        </w:rPr>
      </w:pPr>
    </w:p>
    <w:p w14:paraId="0338C11D" w14:textId="77777777" w:rsidR="00A226AA" w:rsidRDefault="00A226AA" w:rsidP="009E2D61">
      <w:pPr>
        <w:pStyle w:val="H-I-Ambacht"/>
        <w:spacing w:after="0"/>
        <w:rPr>
          <w:b/>
          <w:sz w:val="28"/>
          <w:szCs w:val="28"/>
        </w:rPr>
      </w:pPr>
    </w:p>
    <w:p w14:paraId="0FF5ED2E" w14:textId="77777777" w:rsidR="00A226AA" w:rsidRDefault="00A226AA" w:rsidP="009E2D61">
      <w:pPr>
        <w:pStyle w:val="H-I-Ambacht"/>
        <w:spacing w:after="0"/>
        <w:rPr>
          <w:b/>
          <w:sz w:val="28"/>
          <w:szCs w:val="28"/>
        </w:rPr>
      </w:pPr>
    </w:p>
    <w:p w14:paraId="3CB49AEE" w14:textId="77777777" w:rsidR="00A226AA" w:rsidRDefault="00A226AA" w:rsidP="009E2D61">
      <w:pPr>
        <w:pStyle w:val="H-I-Ambacht"/>
        <w:spacing w:after="0"/>
        <w:rPr>
          <w:b/>
          <w:sz w:val="28"/>
          <w:szCs w:val="28"/>
        </w:rPr>
        <w:sectPr w:rsidR="00A226AA" w:rsidSect="00A4631D">
          <w:pgSz w:w="11900" w:h="16840"/>
          <w:pgMar w:top="1417" w:right="1417" w:bottom="1417" w:left="1417" w:header="708" w:footer="708" w:gutter="0"/>
          <w:pgNumType w:chapStyle="1"/>
          <w:cols w:space="708"/>
          <w:titlePg/>
          <w:docGrid w:linePitch="360"/>
        </w:sectPr>
      </w:pPr>
    </w:p>
    <w:p w14:paraId="2B172FCC" w14:textId="1CC98F7C" w:rsidR="00A226AA" w:rsidRDefault="00A226AA" w:rsidP="00AA54B2">
      <w:pPr>
        <w:pStyle w:val="Kop2"/>
      </w:pPr>
      <w:bookmarkStart w:id="648" w:name="_Toc492481780"/>
      <w:r w:rsidRPr="004A4DDB">
        <w:lastRenderedPageBreak/>
        <w:t>2 - Staat van langlopende geldleningen</w:t>
      </w:r>
      <w:bookmarkEnd w:id="648"/>
    </w:p>
    <w:p w14:paraId="3391785B" w14:textId="77777777" w:rsidR="00A226AA" w:rsidRPr="00235B7D" w:rsidRDefault="00A226AA" w:rsidP="00AA54B2">
      <w:r w:rsidRPr="00235B7D">
        <w:rPr>
          <w:noProof/>
        </w:rPr>
        <w:drawing>
          <wp:inline distT="0" distB="0" distL="0" distR="0" wp14:anchorId="4BE33A4A" wp14:editId="673FFC93">
            <wp:extent cx="8893810" cy="4900069"/>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8893810" cy="4900069"/>
                    </a:xfrm>
                    <a:prstGeom prst="rect">
                      <a:avLst/>
                    </a:prstGeom>
                    <a:noFill/>
                    <a:ln>
                      <a:noFill/>
                    </a:ln>
                  </pic:spPr>
                </pic:pic>
              </a:graphicData>
            </a:graphic>
          </wp:inline>
        </w:drawing>
      </w:r>
    </w:p>
    <w:p w14:paraId="6EC30D54" w14:textId="77777777" w:rsidR="00A226AA" w:rsidRPr="00EE0ABB" w:rsidRDefault="00A226AA" w:rsidP="00AA54B2">
      <w:pPr>
        <w:rPr>
          <w:b/>
          <w:szCs w:val="24"/>
        </w:rPr>
      </w:pPr>
    </w:p>
    <w:p w14:paraId="28EBD285" w14:textId="77777777" w:rsidR="00A0094D" w:rsidRDefault="00A0094D" w:rsidP="00AA54B2">
      <w:pPr>
        <w:pStyle w:val="Kop2"/>
      </w:pPr>
      <w:bookmarkStart w:id="649" w:name="_Toc492481781"/>
      <w:r w:rsidRPr="004A4DDB">
        <w:lastRenderedPageBreak/>
        <w:t>3 - Gewaarborgde leningen</w:t>
      </w:r>
      <w:bookmarkEnd w:id="649"/>
    </w:p>
    <w:p w14:paraId="79F813F4" w14:textId="77777777" w:rsidR="00A0094D" w:rsidRDefault="00A0094D" w:rsidP="00AA54B2"/>
    <w:p w14:paraId="3D226E1A" w14:textId="77777777" w:rsidR="00A0094D" w:rsidRPr="006E3183" w:rsidRDefault="00A0094D" w:rsidP="00AA54B2">
      <w:r w:rsidRPr="00235B7D">
        <w:rPr>
          <w:noProof/>
        </w:rPr>
        <w:drawing>
          <wp:inline distT="0" distB="0" distL="0" distR="0" wp14:anchorId="6AC8378D" wp14:editId="1E08025A">
            <wp:extent cx="8893810" cy="5089996"/>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8893810" cy="5089996"/>
                    </a:xfrm>
                    <a:prstGeom prst="rect">
                      <a:avLst/>
                    </a:prstGeom>
                    <a:noFill/>
                    <a:ln>
                      <a:noFill/>
                    </a:ln>
                  </pic:spPr>
                </pic:pic>
              </a:graphicData>
            </a:graphic>
          </wp:inline>
        </w:drawing>
      </w:r>
    </w:p>
    <w:p w14:paraId="3EEB550F" w14:textId="77777777" w:rsidR="00A0094D" w:rsidRDefault="00A0094D" w:rsidP="00AA54B2">
      <w:pPr>
        <w:pStyle w:val="Kop2"/>
      </w:pPr>
      <w:bookmarkStart w:id="650" w:name="_Toc492481782"/>
      <w:r w:rsidRPr="004A4DDB">
        <w:lastRenderedPageBreak/>
        <w:t>4 - Staat van vaste activa</w:t>
      </w:r>
      <w:bookmarkEnd w:id="650"/>
      <w:r w:rsidRPr="006E3183">
        <w:t xml:space="preserve"> </w:t>
      </w:r>
    </w:p>
    <w:p w14:paraId="149C6001" w14:textId="6F76B30E" w:rsidR="007255AC" w:rsidRPr="007255AC" w:rsidRDefault="007255AC" w:rsidP="00AA54B2">
      <w:r w:rsidRPr="007255AC">
        <w:rPr>
          <w:noProof/>
        </w:rPr>
        <w:drawing>
          <wp:inline distT="0" distB="0" distL="0" distR="0" wp14:anchorId="24273EBF" wp14:editId="6CB3EE58">
            <wp:extent cx="8893810" cy="5550080"/>
            <wp:effectExtent l="0" t="0" r="254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893810" cy="5550080"/>
                    </a:xfrm>
                    <a:prstGeom prst="rect">
                      <a:avLst/>
                    </a:prstGeom>
                    <a:noFill/>
                    <a:ln>
                      <a:noFill/>
                    </a:ln>
                  </pic:spPr>
                </pic:pic>
              </a:graphicData>
            </a:graphic>
          </wp:inline>
        </w:drawing>
      </w:r>
    </w:p>
    <w:p w14:paraId="07820B16" w14:textId="70AF317C" w:rsidR="00A226AA" w:rsidRDefault="00CA15DB" w:rsidP="00AA54B2">
      <w:pPr>
        <w:rPr>
          <w:b/>
          <w:sz w:val="28"/>
          <w:szCs w:val="28"/>
        </w:rPr>
        <w:sectPr w:rsidR="00A226AA" w:rsidSect="00A226AA">
          <w:pgSz w:w="16840" w:h="11900" w:orient="landscape"/>
          <w:pgMar w:top="1417" w:right="1417" w:bottom="1417" w:left="1417" w:header="708" w:footer="708" w:gutter="0"/>
          <w:pgNumType w:chapStyle="1"/>
          <w:cols w:space="708"/>
          <w:titlePg/>
          <w:docGrid w:linePitch="360"/>
        </w:sectPr>
      </w:pPr>
      <w:r w:rsidRPr="00CA15DB">
        <w:rPr>
          <w:noProof/>
        </w:rPr>
        <w:lastRenderedPageBreak/>
        <w:drawing>
          <wp:inline distT="0" distB="0" distL="0" distR="0" wp14:anchorId="3BFED948" wp14:editId="26F1B2B3">
            <wp:extent cx="8893810" cy="5823735"/>
            <wp:effectExtent l="0" t="0" r="2540" b="571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8893810" cy="5823735"/>
                    </a:xfrm>
                    <a:prstGeom prst="rect">
                      <a:avLst/>
                    </a:prstGeom>
                    <a:noFill/>
                    <a:ln>
                      <a:noFill/>
                    </a:ln>
                  </pic:spPr>
                </pic:pic>
              </a:graphicData>
            </a:graphic>
          </wp:inline>
        </w:drawing>
      </w:r>
    </w:p>
    <w:p w14:paraId="6491BCF6" w14:textId="74BE36DA" w:rsidR="009E2D61" w:rsidRPr="00235B7D" w:rsidRDefault="00CA15DB" w:rsidP="00AA54B2">
      <w:r w:rsidRPr="00CA15DB">
        <w:rPr>
          <w:noProof/>
        </w:rPr>
        <w:lastRenderedPageBreak/>
        <w:drawing>
          <wp:inline distT="0" distB="0" distL="0" distR="0" wp14:anchorId="16A3970F" wp14:editId="2A71CE25">
            <wp:extent cx="8893810" cy="5721114"/>
            <wp:effectExtent l="0" t="0" r="254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893810" cy="5721114"/>
                    </a:xfrm>
                    <a:prstGeom prst="rect">
                      <a:avLst/>
                    </a:prstGeom>
                    <a:noFill/>
                    <a:ln>
                      <a:noFill/>
                    </a:ln>
                  </pic:spPr>
                </pic:pic>
              </a:graphicData>
            </a:graphic>
          </wp:inline>
        </w:drawing>
      </w:r>
    </w:p>
    <w:p w14:paraId="460B17BD" w14:textId="2A2B58ED" w:rsidR="009E2D61" w:rsidRPr="00EE0ABB" w:rsidRDefault="006B4354" w:rsidP="00AA54B2">
      <w:pPr>
        <w:rPr>
          <w:b/>
          <w:szCs w:val="24"/>
        </w:rPr>
      </w:pPr>
      <w:r w:rsidRPr="006B4354">
        <w:rPr>
          <w:noProof/>
        </w:rPr>
        <w:lastRenderedPageBreak/>
        <w:drawing>
          <wp:inline distT="0" distB="0" distL="0" distR="0" wp14:anchorId="581E992B" wp14:editId="7EC40E98">
            <wp:extent cx="8893810" cy="5857942"/>
            <wp:effectExtent l="0" t="0" r="2540"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8893810" cy="5857942"/>
                    </a:xfrm>
                    <a:prstGeom prst="rect">
                      <a:avLst/>
                    </a:prstGeom>
                    <a:noFill/>
                    <a:ln>
                      <a:noFill/>
                    </a:ln>
                  </pic:spPr>
                </pic:pic>
              </a:graphicData>
            </a:graphic>
          </wp:inline>
        </w:drawing>
      </w:r>
    </w:p>
    <w:p w14:paraId="77428B31" w14:textId="5B58C631" w:rsidR="009E2D61" w:rsidRPr="006E3183" w:rsidRDefault="00DE6BF2" w:rsidP="00AA54B2">
      <w:r w:rsidRPr="00DE6BF2">
        <w:rPr>
          <w:noProof/>
        </w:rPr>
        <w:lastRenderedPageBreak/>
        <w:drawing>
          <wp:inline distT="0" distB="0" distL="0" distR="0" wp14:anchorId="2DFF5512" wp14:editId="61D84252">
            <wp:extent cx="8893810" cy="5969115"/>
            <wp:effectExtent l="0" t="0" r="254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3810" cy="5969115"/>
                    </a:xfrm>
                    <a:prstGeom prst="rect">
                      <a:avLst/>
                    </a:prstGeom>
                    <a:noFill/>
                    <a:ln>
                      <a:noFill/>
                    </a:ln>
                  </pic:spPr>
                </pic:pic>
              </a:graphicData>
            </a:graphic>
          </wp:inline>
        </w:drawing>
      </w:r>
    </w:p>
    <w:p w14:paraId="4EE2C312" w14:textId="09140884" w:rsidR="009E2D61" w:rsidRDefault="00DE6BF2" w:rsidP="00AA54B2">
      <w:r w:rsidRPr="00DE6BF2">
        <w:rPr>
          <w:noProof/>
        </w:rPr>
        <w:lastRenderedPageBreak/>
        <w:drawing>
          <wp:inline distT="0" distB="0" distL="0" distR="0" wp14:anchorId="3E78FA83" wp14:editId="0DBDDB2F">
            <wp:extent cx="8893810" cy="5678356"/>
            <wp:effectExtent l="0" t="0" r="254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8893810" cy="5678356"/>
                    </a:xfrm>
                    <a:prstGeom prst="rect">
                      <a:avLst/>
                    </a:prstGeom>
                    <a:noFill/>
                    <a:ln>
                      <a:noFill/>
                    </a:ln>
                  </pic:spPr>
                </pic:pic>
              </a:graphicData>
            </a:graphic>
          </wp:inline>
        </w:drawing>
      </w:r>
    </w:p>
    <w:p w14:paraId="1C106FE8" w14:textId="5E9C6615" w:rsidR="00BE31D9" w:rsidRDefault="00DE6BF2" w:rsidP="00AA54B2">
      <w:r w:rsidRPr="00DE6BF2">
        <w:rPr>
          <w:noProof/>
        </w:rPr>
        <w:lastRenderedPageBreak/>
        <w:drawing>
          <wp:inline distT="0" distB="0" distL="0" distR="0" wp14:anchorId="7B831D4C" wp14:editId="7DACA770">
            <wp:extent cx="8893810" cy="5866494"/>
            <wp:effectExtent l="0" t="0" r="2540" b="127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8893810" cy="5866494"/>
                    </a:xfrm>
                    <a:prstGeom prst="rect">
                      <a:avLst/>
                    </a:prstGeom>
                    <a:noFill/>
                    <a:ln>
                      <a:noFill/>
                    </a:ln>
                  </pic:spPr>
                </pic:pic>
              </a:graphicData>
            </a:graphic>
          </wp:inline>
        </w:drawing>
      </w:r>
    </w:p>
    <w:p w14:paraId="3DA1D912" w14:textId="29F99460" w:rsidR="00BE31D9" w:rsidRDefault="00DE6BF2" w:rsidP="00AA54B2">
      <w:r w:rsidRPr="00DE6BF2">
        <w:rPr>
          <w:noProof/>
        </w:rPr>
        <w:lastRenderedPageBreak/>
        <w:drawing>
          <wp:inline distT="0" distB="0" distL="0" distR="0" wp14:anchorId="1A4D8A2D" wp14:editId="6CAE96C4">
            <wp:extent cx="8893810" cy="5550080"/>
            <wp:effectExtent l="0" t="0" r="254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8893810" cy="5550080"/>
                    </a:xfrm>
                    <a:prstGeom prst="rect">
                      <a:avLst/>
                    </a:prstGeom>
                    <a:noFill/>
                    <a:ln>
                      <a:noFill/>
                    </a:ln>
                  </pic:spPr>
                </pic:pic>
              </a:graphicData>
            </a:graphic>
          </wp:inline>
        </w:drawing>
      </w:r>
    </w:p>
    <w:p w14:paraId="03D4FA51" w14:textId="49929EF2" w:rsidR="00BE31D9" w:rsidRDefault="00DE6BF2" w:rsidP="00AA54B2">
      <w:r w:rsidRPr="00DE6BF2">
        <w:rPr>
          <w:noProof/>
        </w:rPr>
        <w:lastRenderedPageBreak/>
        <w:drawing>
          <wp:inline distT="0" distB="0" distL="0" distR="0" wp14:anchorId="55055BA5" wp14:editId="395C87CF">
            <wp:extent cx="8893810" cy="5430355"/>
            <wp:effectExtent l="0" t="0" r="254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8893810" cy="5430355"/>
                    </a:xfrm>
                    <a:prstGeom prst="rect">
                      <a:avLst/>
                    </a:prstGeom>
                    <a:noFill/>
                    <a:ln>
                      <a:noFill/>
                    </a:ln>
                  </pic:spPr>
                </pic:pic>
              </a:graphicData>
            </a:graphic>
          </wp:inline>
        </w:drawing>
      </w:r>
    </w:p>
    <w:p w14:paraId="1C93981F" w14:textId="77777777" w:rsidR="00BE31D9" w:rsidRDefault="00BE31D9" w:rsidP="00AA54B2"/>
    <w:p w14:paraId="653F948F" w14:textId="34B0A300" w:rsidR="00BE31D9" w:rsidRDefault="00BE31D9" w:rsidP="00AA54B2"/>
    <w:p w14:paraId="53330DBC" w14:textId="464024A8" w:rsidR="00BE31D9" w:rsidRDefault="008D1309" w:rsidP="00AA54B2">
      <w:r w:rsidRPr="008D1309">
        <w:rPr>
          <w:noProof/>
        </w:rPr>
        <w:lastRenderedPageBreak/>
        <w:drawing>
          <wp:inline distT="0" distB="0" distL="0" distR="0" wp14:anchorId="3F36A79C" wp14:editId="3EC207C3">
            <wp:extent cx="8893810" cy="3010213"/>
            <wp:effectExtent l="0" t="0" r="254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8893810" cy="3010213"/>
                    </a:xfrm>
                    <a:prstGeom prst="rect">
                      <a:avLst/>
                    </a:prstGeom>
                    <a:noFill/>
                    <a:ln>
                      <a:noFill/>
                    </a:ln>
                  </pic:spPr>
                </pic:pic>
              </a:graphicData>
            </a:graphic>
          </wp:inline>
        </w:drawing>
      </w:r>
    </w:p>
    <w:p w14:paraId="68A2D2B1" w14:textId="77777777" w:rsidR="00BE31D9" w:rsidRPr="00633583" w:rsidRDefault="00BE31D9" w:rsidP="00AA54B2"/>
    <w:p w14:paraId="4979B1A2" w14:textId="77777777" w:rsidR="00BE31D9" w:rsidRDefault="00BE31D9" w:rsidP="00AA54B2">
      <w:pPr>
        <w:rPr>
          <w:rStyle w:val="Kop1Char"/>
        </w:rPr>
      </w:pPr>
    </w:p>
    <w:p w14:paraId="644DE132" w14:textId="77777777" w:rsidR="00916CE2" w:rsidRDefault="00916CE2" w:rsidP="00AA54B2"/>
    <w:p w14:paraId="1AC534C6" w14:textId="77777777" w:rsidR="00916CE2" w:rsidRDefault="00916CE2" w:rsidP="00AA54B2"/>
    <w:p w14:paraId="1A866234" w14:textId="77777777" w:rsidR="00916CE2" w:rsidRDefault="00916CE2" w:rsidP="00AA54B2"/>
    <w:p w14:paraId="3072294D" w14:textId="77777777" w:rsidR="00916CE2" w:rsidRDefault="00916CE2" w:rsidP="00AA54B2"/>
    <w:p w14:paraId="26A74298" w14:textId="77777777" w:rsidR="00916CE2" w:rsidRDefault="00916CE2" w:rsidP="00AA54B2"/>
    <w:p w14:paraId="7F3C5DC7" w14:textId="77777777" w:rsidR="003F6963" w:rsidRDefault="003F6963" w:rsidP="00AA54B2">
      <w:pPr>
        <w:rPr>
          <w:szCs w:val="21"/>
        </w:rPr>
        <w:sectPr w:rsidR="003F6963" w:rsidSect="00A0094D">
          <w:headerReference w:type="default" r:id="rId248"/>
          <w:footerReference w:type="even" r:id="rId249"/>
          <w:footerReference w:type="default" r:id="rId250"/>
          <w:pgSz w:w="16840" w:h="11900" w:orient="landscape"/>
          <w:pgMar w:top="1417" w:right="1417" w:bottom="1417" w:left="1417" w:header="708" w:footer="708" w:gutter="0"/>
          <w:pgNumType w:chapStyle="1"/>
          <w:cols w:space="708"/>
          <w:titlePg/>
          <w:docGrid w:linePitch="360"/>
        </w:sectPr>
      </w:pPr>
    </w:p>
    <w:p w14:paraId="50B95FE4" w14:textId="77777777" w:rsidR="00320783" w:rsidRPr="00320783" w:rsidRDefault="00320783" w:rsidP="00AA54B2">
      <w:pPr>
        <w:rPr>
          <w:rFonts w:eastAsia="Times New Roman"/>
          <w:szCs w:val="24"/>
          <w:lang w:eastAsia="en-US"/>
        </w:rPr>
      </w:pPr>
    </w:p>
    <w:sectPr w:rsidR="00320783" w:rsidRPr="00320783" w:rsidSect="003F6963">
      <w:pgSz w:w="11900" w:h="16840"/>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66B6" w14:textId="77777777" w:rsidR="00FE2720" w:rsidRDefault="00FE2720">
      <w:r>
        <w:separator/>
      </w:r>
    </w:p>
  </w:endnote>
  <w:endnote w:type="continuationSeparator" w:id="0">
    <w:p w14:paraId="6E0EA37C" w14:textId="77777777" w:rsidR="00FE2720" w:rsidRDefault="00F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Verdana-OneByteIdentityH">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D0F7" w14:textId="77777777" w:rsidR="00FE2720" w:rsidRDefault="00FE2720">
    <w:pPr>
      <w:pStyle w:val="Voettekst"/>
    </w:pPr>
  </w:p>
  <w:p w14:paraId="161D3F57" w14:textId="77777777" w:rsidR="00FE2720" w:rsidRDefault="00FE27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27F8" w14:textId="77777777" w:rsidR="00FE2720" w:rsidRDefault="00FE2720" w:rsidP="00970A44">
    <w:pPr>
      <w:pStyle w:val="Voettekst"/>
      <w:tabs>
        <w:tab w:val="clear" w:pos="4536"/>
        <w:tab w:val="clear" w:pos="9072"/>
        <w:tab w:val="center" w:pos="4533"/>
        <w:tab w:val="right" w:pos="9066"/>
      </w:tabs>
    </w:pPr>
    <w:r>
      <w:tab/>
    </w:r>
    <w:r w:rsidRPr="00970A44">
      <w:rPr>
        <w:sz w:val="16"/>
        <w:szCs w:val="16"/>
      </w:rPr>
      <w:t>Gemeente Hendrik-Ido-Ambacht</w:t>
    </w:r>
    <w:r>
      <w:tab/>
    </w:r>
    <w:r>
      <w:fldChar w:fldCharType="begin"/>
    </w:r>
    <w:r>
      <w:instrText>PAGE   \* MERGEFORMAT</w:instrText>
    </w:r>
    <w:r>
      <w:fldChar w:fldCharType="separate"/>
    </w:r>
    <w:r w:rsidR="001A4D7B">
      <w:rPr>
        <w:noProof/>
      </w:rPr>
      <w:t>97</w:t>
    </w:r>
    <w:r>
      <w:fldChar w:fldCharType="end"/>
    </w:r>
  </w:p>
  <w:p w14:paraId="76C32258" w14:textId="77777777" w:rsidR="00FE2720" w:rsidRDefault="00FE272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6A39B" w14:textId="77777777" w:rsidR="00FE2720" w:rsidRDefault="00FE2720">
    <w:pPr>
      <w:pStyle w:val="Voettekst"/>
    </w:pPr>
  </w:p>
  <w:p w14:paraId="4D1F1FB0" w14:textId="77777777" w:rsidR="00FE2720" w:rsidRDefault="00FE27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B31F" w14:textId="77777777" w:rsidR="00FE2720" w:rsidRDefault="00FE2720" w:rsidP="00970A44">
    <w:pPr>
      <w:pStyle w:val="Voettekst"/>
      <w:tabs>
        <w:tab w:val="clear" w:pos="4536"/>
        <w:tab w:val="clear" w:pos="9072"/>
        <w:tab w:val="center" w:pos="4533"/>
        <w:tab w:val="right" w:pos="9066"/>
      </w:tabs>
    </w:pPr>
    <w:r>
      <w:tab/>
    </w:r>
    <w:r w:rsidRPr="00970A44">
      <w:rPr>
        <w:sz w:val="16"/>
        <w:szCs w:val="16"/>
      </w:rPr>
      <w:t>Gemeente Hendrik-Ido-Ambacht</w:t>
    </w:r>
    <w:r>
      <w:tab/>
    </w:r>
    <w:r>
      <w:fldChar w:fldCharType="begin"/>
    </w:r>
    <w:r>
      <w:instrText>PAGE   \* MERGEFORMAT</w:instrText>
    </w:r>
    <w:r>
      <w:fldChar w:fldCharType="separate"/>
    </w:r>
    <w:r w:rsidR="001704D8">
      <w:rPr>
        <w:noProof/>
      </w:rPr>
      <w:t>129</w:t>
    </w:r>
    <w:r>
      <w:fldChar w:fldCharType="end"/>
    </w:r>
  </w:p>
  <w:p w14:paraId="09EBADBE" w14:textId="77777777" w:rsidR="00FE2720" w:rsidRDefault="00FE272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99BB" w14:textId="77777777" w:rsidR="00FE2720" w:rsidRDefault="00FE2720">
      <w:r>
        <w:separator/>
      </w:r>
    </w:p>
  </w:footnote>
  <w:footnote w:type="continuationSeparator" w:id="0">
    <w:p w14:paraId="54362845" w14:textId="77777777" w:rsidR="00FE2720" w:rsidRDefault="00FE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A683" w14:textId="77777777" w:rsidR="00FE2720" w:rsidRDefault="00FE2720" w:rsidP="00970A44">
    <w:pPr>
      <w:jc w:val="center"/>
      <w:rPr>
        <w:sz w:val="16"/>
        <w:szCs w:val="16"/>
      </w:rPr>
    </w:pPr>
    <w:r w:rsidRPr="00970A44">
      <w:rPr>
        <w:sz w:val="16"/>
        <w:szCs w:val="16"/>
      </w:rPr>
      <w:t>Begroting 201</w:t>
    </w:r>
    <w:r>
      <w:rPr>
        <w:sz w:val="16"/>
        <w:szCs w:val="16"/>
      </w:rPr>
      <w:t>8</w:t>
    </w:r>
    <w:r w:rsidRPr="00970A44">
      <w:rPr>
        <w:sz w:val="16"/>
        <w:szCs w:val="16"/>
      </w:rPr>
      <w:t>-202</w:t>
    </w:r>
    <w:r>
      <w:rPr>
        <w:sz w:val="16"/>
        <w:szCs w:val="16"/>
      </w:rPr>
      <w:t>1</w:t>
    </w:r>
  </w:p>
  <w:p w14:paraId="1D19B414" w14:textId="77777777" w:rsidR="00FE2720" w:rsidRPr="00970A44" w:rsidRDefault="00FE2720" w:rsidP="00506041">
    <w:pPr>
      <w:rPr>
        <w:sz w:val="16"/>
        <w:szCs w:val="16"/>
      </w:rPr>
    </w:pPr>
  </w:p>
  <w:p w14:paraId="7E1E177D" w14:textId="77777777" w:rsidR="00FE2720" w:rsidRDefault="00FE2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269E" w14:textId="77777777" w:rsidR="00FE2720" w:rsidRDefault="00FE2720" w:rsidP="00970A44">
    <w:pPr>
      <w:jc w:val="center"/>
      <w:rPr>
        <w:sz w:val="16"/>
        <w:szCs w:val="16"/>
      </w:rPr>
    </w:pPr>
    <w:r w:rsidRPr="00970A44">
      <w:rPr>
        <w:sz w:val="16"/>
        <w:szCs w:val="16"/>
      </w:rPr>
      <w:t>Begroting 201</w:t>
    </w:r>
    <w:r>
      <w:rPr>
        <w:sz w:val="16"/>
        <w:szCs w:val="16"/>
      </w:rPr>
      <w:t>8</w:t>
    </w:r>
    <w:r w:rsidRPr="00970A44">
      <w:rPr>
        <w:sz w:val="16"/>
        <w:szCs w:val="16"/>
      </w:rPr>
      <w:t>-202</w:t>
    </w:r>
    <w:r>
      <w:rPr>
        <w:sz w:val="16"/>
        <w:szCs w:val="16"/>
      </w:rPr>
      <w:t>1</w:t>
    </w:r>
  </w:p>
  <w:p w14:paraId="7CB17F6B" w14:textId="77777777" w:rsidR="00FE2720" w:rsidRPr="00970A44" w:rsidRDefault="00FE2720" w:rsidP="00506041">
    <w:pPr>
      <w:rPr>
        <w:sz w:val="16"/>
        <w:szCs w:val="16"/>
      </w:rPr>
    </w:pPr>
  </w:p>
  <w:p w14:paraId="40722E2C" w14:textId="77777777" w:rsidR="00FE2720" w:rsidRDefault="00FE2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2E2"/>
    <w:multiLevelType w:val="hybridMultilevel"/>
    <w:tmpl w:val="A5D67B7C"/>
    <w:lvl w:ilvl="0" w:tplc="6DBE89B6">
      <w:numFmt w:val="bullet"/>
      <w:lvlText w:val="-"/>
      <w:lvlJc w:val="left"/>
      <w:pPr>
        <w:ind w:left="720" w:hanging="360"/>
      </w:pPr>
      <w:rPr>
        <w:rFonts w:ascii="Calibri" w:eastAsia="Calibri" w:hAnsi="Calibri" w:cs="Garamond" w:hint="default"/>
        <w:b w:val="0"/>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241C46"/>
    <w:multiLevelType w:val="hybridMultilevel"/>
    <w:tmpl w:val="D4B6CD86"/>
    <w:lvl w:ilvl="0" w:tplc="724EAC46">
      <w:start w:val="17"/>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F51AB"/>
    <w:multiLevelType w:val="hybridMultilevel"/>
    <w:tmpl w:val="5D8632E8"/>
    <w:lvl w:ilvl="0" w:tplc="0166EE80">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E166C"/>
    <w:multiLevelType w:val="hybridMultilevel"/>
    <w:tmpl w:val="DDFEF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229E7"/>
    <w:multiLevelType w:val="hybridMultilevel"/>
    <w:tmpl w:val="D0643702"/>
    <w:lvl w:ilvl="0" w:tplc="06ECE66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C216C"/>
    <w:multiLevelType w:val="hybridMultilevel"/>
    <w:tmpl w:val="DDB89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34A27"/>
    <w:multiLevelType w:val="hybridMultilevel"/>
    <w:tmpl w:val="145A4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1C3F5E"/>
    <w:multiLevelType w:val="hybridMultilevel"/>
    <w:tmpl w:val="91C80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1A4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1A4EBB"/>
    <w:multiLevelType w:val="multilevel"/>
    <w:tmpl w:val="141A4E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1A4EBC"/>
    <w:multiLevelType w:val="multilevel"/>
    <w:tmpl w:val="141A4EB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1A4EBD"/>
    <w:multiLevelType w:val="hybridMultilevel"/>
    <w:tmpl w:val="141A4E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16DF2F78"/>
    <w:multiLevelType w:val="hybridMultilevel"/>
    <w:tmpl w:val="1B061F28"/>
    <w:lvl w:ilvl="0" w:tplc="BFD623A6">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1526E8"/>
    <w:multiLevelType w:val="hybridMultilevel"/>
    <w:tmpl w:val="AB7AFF5C"/>
    <w:lvl w:ilvl="0" w:tplc="0413000B">
      <w:start w:val="1"/>
      <w:numFmt w:val="bullet"/>
      <w:lvlText w:val=""/>
      <w:lvlJc w:val="left"/>
      <w:pPr>
        <w:tabs>
          <w:tab w:val="num" w:pos="720"/>
        </w:tabs>
        <w:ind w:left="720" w:hanging="360"/>
      </w:pPr>
      <w:rPr>
        <w:rFonts w:ascii="Wingdings" w:hAnsi="Wingdings" w:hint="default"/>
      </w:rPr>
    </w:lvl>
    <w:lvl w:ilvl="1" w:tplc="137CC63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C761690"/>
    <w:multiLevelType w:val="hybridMultilevel"/>
    <w:tmpl w:val="9CD89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C56DEE"/>
    <w:multiLevelType w:val="hybridMultilevel"/>
    <w:tmpl w:val="5F3879BE"/>
    <w:lvl w:ilvl="0" w:tplc="BF62B0C8">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3C26D1"/>
    <w:multiLevelType w:val="hybridMultilevel"/>
    <w:tmpl w:val="59F0E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4D092B"/>
    <w:multiLevelType w:val="hybridMultilevel"/>
    <w:tmpl w:val="AF42EF70"/>
    <w:lvl w:ilvl="0" w:tplc="5EFA12CA">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44941"/>
    <w:multiLevelType w:val="hybridMultilevel"/>
    <w:tmpl w:val="2CBCAB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2D3B7DB0"/>
    <w:multiLevelType w:val="hybridMultilevel"/>
    <w:tmpl w:val="E08E2C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0740"/>
    <w:multiLevelType w:val="hybridMultilevel"/>
    <w:tmpl w:val="5F8CE2BC"/>
    <w:lvl w:ilvl="0" w:tplc="029A1EAE">
      <w:start w:val="8"/>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E125B7"/>
    <w:multiLevelType w:val="hybridMultilevel"/>
    <w:tmpl w:val="5498D6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054733E"/>
    <w:multiLevelType w:val="hybridMultilevel"/>
    <w:tmpl w:val="A72835FA"/>
    <w:lvl w:ilvl="0" w:tplc="3B0A5A4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0202F"/>
    <w:multiLevelType w:val="hybridMultilevel"/>
    <w:tmpl w:val="D5DE1EE2"/>
    <w:lvl w:ilvl="0" w:tplc="06ECE66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148F8"/>
    <w:multiLevelType w:val="hybridMultilevel"/>
    <w:tmpl w:val="36025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F71323"/>
    <w:multiLevelType w:val="hybridMultilevel"/>
    <w:tmpl w:val="3418E330"/>
    <w:lvl w:ilvl="0" w:tplc="B5EC8B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51B0525"/>
    <w:multiLevelType w:val="hybridMultilevel"/>
    <w:tmpl w:val="38E29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1A3F64"/>
    <w:multiLevelType w:val="hybridMultilevel"/>
    <w:tmpl w:val="2EF61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EB66E9"/>
    <w:multiLevelType w:val="hybridMultilevel"/>
    <w:tmpl w:val="6504A65C"/>
    <w:lvl w:ilvl="0" w:tplc="97C4B5A8">
      <w:start w:val="8"/>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FE191F"/>
    <w:multiLevelType w:val="hybridMultilevel"/>
    <w:tmpl w:val="496C3866"/>
    <w:lvl w:ilvl="0" w:tplc="103AFF0E">
      <w:start w:val="7"/>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81B6DCC"/>
    <w:multiLevelType w:val="hybridMultilevel"/>
    <w:tmpl w:val="06C62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8B514A8"/>
    <w:multiLevelType w:val="hybridMultilevel"/>
    <w:tmpl w:val="E94CAAA6"/>
    <w:lvl w:ilvl="0" w:tplc="9A36A9EA">
      <w:start w:val="8"/>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5D7669"/>
    <w:multiLevelType w:val="hybridMultilevel"/>
    <w:tmpl w:val="B3149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FA1C1B"/>
    <w:multiLevelType w:val="hybridMultilevel"/>
    <w:tmpl w:val="2876ACBE"/>
    <w:lvl w:ilvl="0" w:tplc="9C1209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0"/>
  </w:num>
  <w:num w:numId="5">
    <w:abstractNumId w:val="11"/>
  </w:num>
  <w:num w:numId="6">
    <w:abstractNumId w:val="29"/>
  </w:num>
  <w:num w:numId="7">
    <w:abstractNumId w:val="22"/>
  </w:num>
  <w:num w:numId="8">
    <w:abstractNumId w:val="4"/>
  </w:num>
  <w:num w:numId="9">
    <w:abstractNumId w:val="23"/>
  </w:num>
  <w:num w:numId="10">
    <w:abstractNumId w:val="30"/>
  </w:num>
  <w:num w:numId="11">
    <w:abstractNumId w:val="19"/>
  </w:num>
  <w:num w:numId="12">
    <w:abstractNumId w:val="21"/>
  </w:num>
  <w:num w:numId="13">
    <w:abstractNumId w:val="17"/>
  </w:num>
  <w:num w:numId="14">
    <w:abstractNumId w:val="25"/>
  </w:num>
  <w:num w:numId="15">
    <w:abstractNumId w:val="18"/>
  </w:num>
  <w:num w:numId="16">
    <w:abstractNumId w:val="0"/>
  </w:num>
  <w:num w:numId="17">
    <w:abstractNumId w:val="6"/>
  </w:num>
  <w:num w:numId="18">
    <w:abstractNumId w:val="1"/>
  </w:num>
  <w:num w:numId="19">
    <w:abstractNumId w:val="5"/>
  </w:num>
  <w:num w:numId="20">
    <w:abstractNumId w:val="14"/>
  </w:num>
  <w:num w:numId="21">
    <w:abstractNumId w:val="0"/>
  </w:num>
  <w:num w:numId="22">
    <w:abstractNumId w:val="24"/>
  </w:num>
  <w:num w:numId="23">
    <w:abstractNumId w:val="2"/>
  </w:num>
  <w:num w:numId="24">
    <w:abstractNumId w:val="20"/>
  </w:num>
  <w:num w:numId="25">
    <w:abstractNumId w:val="28"/>
  </w:num>
  <w:num w:numId="26">
    <w:abstractNumId w:val="31"/>
  </w:num>
  <w:num w:numId="27">
    <w:abstractNumId w:val="33"/>
  </w:num>
  <w:num w:numId="28">
    <w:abstractNumId w:val="12"/>
  </w:num>
  <w:num w:numId="29">
    <w:abstractNumId w:val="15"/>
  </w:num>
  <w:num w:numId="30">
    <w:abstractNumId w:val="26"/>
  </w:num>
  <w:num w:numId="31">
    <w:abstractNumId w:val="3"/>
  </w:num>
  <w:num w:numId="32">
    <w:abstractNumId w:val="27"/>
  </w:num>
  <w:num w:numId="33">
    <w:abstractNumId w:val="7"/>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D9"/>
    <w:rsid w:val="00001D1B"/>
    <w:rsid w:val="00001DC3"/>
    <w:rsid w:val="00002461"/>
    <w:rsid w:val="0000317B"/>
    <w:rsid w:val="00003CAF"/>
    <w:rsid w:val="00003EC3"/>
    <w:rsid w:val="00005341"/>
    <w:rsid w:val="000071C6"/>
    <w:rsid w:val="00012135"/>
    <w:rsid w:val="000127EE"/>
    <w:rsid w:val="000139FD"/>
    <w:rsid w:val="0001534C"/>
    <w:rsid w:val="00021E4C"/>
    <w:rsid w:val="0002304C"/>
    <w:rsid w:val="00027CD2"/>
    <w:rsid w:val="000325B0"/>
    <w:rsid w:val="00034029"/>
    <w:rsid w:val="00044082"/>
    <w:rsid w:val="000453CC"/>
    <w:rsid w:val="00047D59"/>
    <w:rsid w:val="000540AE"/>
    <w:rsid w:val="000543FD"/>
    <w:rsid w:val="00056CF4"/>
    <w:rsid w:val="00063AD0"/>
    <w:rsid w:val="00063F3E"/>
    <w:rsid w:val="000675B3"/>
    <w:rsid w:val="00070EAC"/>
    <w:rsid w:val="000725EE"/>
    <w:rsid w:val="000733EF"/>
    <w:rsid w:val="00081509"/>
    <w:rsid w:val="00082594"/>
    <w:rsid w:val="000831E0"/>
    <w:rsid w:val="00084F29"/>
    <w:rsid w:val="00091552"/>
    <w:rsid w:val="00095246"/>
    <w:rsid w:val="0009601F"/>
    <w:rsid w:val="000A2442"/>
    <w:rsid w:val="000A2C38"/>
    <w:rsid w:val="000A4383"/>
    <w:rsid w:val="000A5923"/>
    <w:rsid w:val="000A5BEE"/>
    <w:rsid w:val="000B2011"/>
    <w:rsid w:val="000B34E4"/>
    <w:rsid w:val="000B514B"/>
    <w:rsid w:val="000B6AF0"/>
    <w:rsid w:val="000B6BDA"/>
    <w:rsid w:val="000C3748"/>
    <w:rsid w:val="000C5C2D"/>
    <w:rsid w:val="000D7929"/>
    <w:rsid w:val="000E0011"/>
    <w:rsid w:val="000E42C7"/>
    <w:rsid w:val="000E43F9"/>
    <w:rsid w:val="000E6778"/>
    <w:rsid w:val="000E6C3A"/>
    <w:rsid w:val="000F141A"/>
    <w:rsid w:val="000F1E9C"/>
    <w:rsid w:val="000F4919"/>
    <w:rsid w:val="000F599B"/>
    <w:rsid w:val="000F62DA"/>
    <w:rsid w:val="000F651A"/>
    <w:rsid w:val="000F6705"/>
    <w:rsid w:val="000F7535"/>
    <w:rsid w:val="00102764"/>
    <w:rsid w:val="0010339C"/>
    <w:rsid w:val="001040AA"/>
    <w:rsid w:val="001071F7"/>
    <w:rsid w:val="0011099C"/>
    <w:rsid w:val="00113154"/>
    <w:rsid w:val="001171FF"/>
    <w:rsid w:val="00122CD0"/>
    <w:rsid w:val="00124721"/>
    <w:rsid w:val="0012636B"/>
    <w:rsid w:val="00130296"/>
    <w:rsid w:val="001321FA"/>
    <w:rsid w:val="001337C5"/>
    <w:rsid w:val="00133FF6"/>
    <w:rsid w:val="00134CBA"/>
    <w:rsid w:val="0013559F"/>
    <w:rsid w:val="001363A6"/>
    <w:rsid w:val="00136844"/>
    <w:rsid w:val="001410DB"/>
    <w:rsid w:val="00141741"/>
    <w:rsid w:val="00142E27"/>
    <w:rsid w:val="0014446C"/>
    <w:rsid w:val="00144B55"/>
    <w:rsid w:val="00147961"/>
    <w:rsid w:val="00147B6C"/>
    <w:rsid w:val="001504AA"/>
    <w:rsid w:val="00150D49"/>
    <w:rsid w:val="00151456"/>
    <w:rsid w:val="00151E4F"/>
    <w:rsid w:val="00154426"/>
    <w:rsid w:val="00154DB3"/>
    <w:rsid w:val="001552F4"/>
    <w:rsid w:val="00156EE3"/>
    <w:rsid w:val="001608D7"/>
    <w:rsid w:val="00161D13"/>
    <w:rsid w:val="0016270C"/>
    <w:rsid w:val="00165514"/>
    <w:rsid w:val="001704D8"/>
    <w:rsid w:val="0017217C"/>
    <w:rsid w:val="00173099"/>
    <w:rsid w:val="00173FED"/>
    <w:rsid w:val="00174067"/>
    <w:rsid w:val="001749B9"/>
    <w:rsid w:val="00176D58"/>
    <w:rsid w:val="00177606"/>
    <w:rsid w:val="00180566"/>
    <w:rsid w:val="00180C17"/>
    <w:rsid w:val="001810E7"/>
    <w:rsid w:val="0018154D"/>
    <w:rsid w:val="00182C2A"/>
    <w:rsid w:val="00184BB4"/>
    <w:rsid w:val="0018710E"/>
    <w:rsid w:val="00190617"/>
    <w:rsid w:val="001906EA"/>
    <w:rsid w:val="0019398C"/>
    <w:rsid w:val="001A1B8C"/>
    <w:rsid w:val="001A4D7B"/>
    <w:rsid w:val="001B3820"/>
    <w:rsid w:val="001B38C3"/>
    <w:rsid w:val="001B38F4"/>
    <w:rsid w:val="001B4967"/>
    <w:rsid w:val="001C2021"/>
    <w:rsid w:val="001C2624"/>
    <w:rsid w:val="001D18BA"/>
    <w:rsid w:val="001D77B4"/>
    <w:rsid w:val="001E04AC"/>
    <w:rsid w:val="001E17C3"/>
    <w:rsid w:val="001E33B5"/>
    <w:rsid w:val="001E3A05"/>
    <w:rsid w:val="001E3F4C"/>
    <w:rsid w:val="001F0649"/>
    <w:rsid w:val="00204009"/>
    <w:rsid w:val="00204558"/>
    <w:rsid w:val="00205721"/>
    <w:rsid w:val="002057B3"/>
    <w:rsid w:val="0020583D"/>
    <w:rsid w:val="002121AA"/>
    <w:rsid w:val="00212BEA"/>
    <w:rsid w:val="002131A4"/>
    <w:rsid w:val="002135B7"/>
    <w:rsid w:val="00217B88"/>
    <w:rsid w:val="002300FC"/>
    <w:rsid w:val="00233B76"/>
    <w:rsid w:val="0023798C"/>
    <w:rsid w:val="00241768"/>
    <w:rsid w:val="00242F4F"/>
    <w:rsid w:val="002435F7"/>
    <w:rsid w:val="00243C9B"/>
    <w:rsid w:val="002444FE"/>
    <w:rsid w:val="00251AC1"/>
    <w:rsid w:val="002533DE"/>
    <w:rsid w:val="00253C8C"/>
    <w:rsid w:val="00255E8C"/>
    <w:rsid w:val="00256061"/>
    <w:rsid w:val="00256E1D"/>
    <w:rsid w:val="002604BC"/>
    <w:rsid w:val="002605A5"/>
    <w:rsid w:val="00260609"/>
    <w:rsid w:val="00261800"/>
    <w:rsid w:val="00261F65"/>
    <w:rsid w:val="002627D0"/>
    <w:rsid w:val="00264F12"/>
    <w:rsid w:val="00265462"/>
    <w:rsid w:val="00265CFF"/>
    <w:rsid w:val="002662E9"/>
    <w:rsid w:val="00270681"/>
    <w:rsid w:val="00270D4A"/>
    <w:rsid w:val="002721F9"/>
    <w:rsid w:val="002753FE"/>
    <w:rsid w:val="002833C5"/>
    <w:rsid w:val="00283E0D"/>
    <w:rsid w:val="002842BE"/>
    <w:rsid w:val="00284573"/>
    <w:rsid w:val="00286D88"/>
    <w:rsid w:val="00296A9F"/>
    <w:rsid w:val="002B1BE4"/>
    <w:rsid w:val="002B5837"/>
    <w:rsid w:val="002B6841"/>
    <w:rsid w:val="002C1F6E"/>
    <w:rsid w:val="002C2674"/>
    <w:rsid w:val="002C53B6"/>
    <w:rsid w:val="002D1CC7"/>
    <w:rsid w:val="002D4A4A"/>
    <w:rsid w:val="002E06D6"/>
    <w:rsid w:val="002E1E73"/>
    <w:rsid w:val="002E2EF6"/>
    <w:rsid w:val="002F095A"/>
    <w:rsid w:val="002F1807"/>
    <w:rsid w:val="002F1FAE"/>
    <w:rsid w:val="002F3976"/>
    <w:rsid w:val="002F55CD"/>
    <w:rsid w:val="002F5A89"/>
    <w:rsid w:val="002F796B"/>
    <w:rsid w:val="002F7DD1"/>
    <w:rsid w:val="00303A0B"/>
    <w:rsid w:val="00304904"/>
    <w:rsid w:val="003076D8"/>
    <w:rsid w:val="00307BFB"/>
    <w:rsid w:val="00312521"/>
    <w:rsid w:val="0031478A"/>
    <w:rsid w:val="003156F3"/>
    <w:rsid w:val="003167E2"/>
    <w:rsid w:val="00320783"/>
    <w:rsid w:val="0032555B"/>
    <w:rsid w:val="00326824"/>
    <w:rsid w:val="00327407"/>
    <w:rsid w:val="003279D1"/>
    <w:rsid w:val="003353C0"/>
    <w:rsid w:val="00337375"/>
    <w:rsid w:val="00337EEA"/>
    <w:rsid w:val="00343DE3"/>
    <w:rsid w:val="00344E58"/>
    <w:rsid w:val="00345095"/>
    <w:rsid w:val="003465B0"/>
    <w:rsid w:val="00347F41"/>
    <w:rsid w:val="00350B71"/>
    <w:rsid w:val="003528A1"/>
    <w:rsid w:val="00355138"/>
    <w:rsid w:val="0035577C"/>
    <w:rsid w:val="00355AE7"/>
    <w:rsid w:val="003672C7"/>
    <w:rsid w:val="003752D1"/>
    <w:rsid w:val="0037533F"/>
    <w:rsid w:val="00380412"/>
    <w:rsid w:val="00382680"/>
    <w:rsid w:val="00383BF4"/>
    <w:rsid w:val="00385590"/>
    <w:rsid w:val="00386FEF"/>
    <w:rsid w:val="00387DAF"/>
    <w:rsid w:val="00391C85"/>
    <w:rsid w:val="003920AB"/>
    <w:rsid w:val="0039246A"/>
    <w:rsid w:val="00394679"/>
    <w:rsid w:val="00397D78"/>
    <w:rsid w:val="003A083E"/>
    <w:rsid w:val="003A0AFE"/>
    <w:rsid w:val="003A5091"/>
    <w:rsid w:val="003A71CC"/>
    <w:rsid w:val="003B08CA"/>
    <w:rsid w:val="003B197E"/>
    <w:rsid w:val="003B4177"/>
    <w:rsid w:val="003B4240"/>
    <w:rsid w:val="003B7D33"/>
    <w:rsid w:val="003B7EAB"/>
    <w:rsid w:val="003C389F"/>
    <w:rsid w:val="003C4635"/>
    <w:rsid w:val="003C5271"/>
    <w:rsid w:val="003C6A1A"/>
    <w:rsid w:val="003C6C69"/>
    <w:rsid w:val="003D0775"/>
    <w:rsid w:val="003D3AAC"/>
    <w:rsid w:val="003D482B"/>
    <w:rsid w:val="003D5FA1"/>
    <w:rsid w:val="003E3489"/>
    <w:rsid w:val="003E50E9"/>
    <w:rsid w:val="003E6634"/>
    <w:rsid w:val="003E67CE"/>
    <w:rsid w:val="003E6FBA"/>
    <w:rsid w:val="003F0696"/>
    <w:rsid w:val="003F16D6"/>
    <w:rsid w:val="003F314D"/>
    <w:rsid w:val="003F42DB"/>
    <w:rsid w:val="003F4BD2"/>
    <w:rsid w:val="003F5A17"/>
    <w:rsid w:val="003F6963"/>
    <w:rsid w:val="003F77DF"/>
    <w:rsid w:val="004007A2"/>
    <w:rsid w:val="0040263B"/>
    <w:rsid w:val="004102AD"/>
    <w:rsid w:val="00410DAB"/>
    <w:rsid w:val="0041173D"/>
    <w:rsid w:val="004138E5"/>
    <w:rsid w:val="0041686F"/>
    <w:rsid w:val="00421E97"/>
    <w:rsid w:val="004242BA"/>
    <w:rsid w:val="004249AA"/>
    <w:rsid w:val="004300DE"/>
    <w:rsid w:val="00433046"/>
    <w:rsid w:val="00433992"/>
    <w:rsid w:val="004339D0"/>
    <w:rsid w:val="004432F2"/>
    <w:rsid w:val="00446404"/>
    <w:rsid w:val="00454A47"/>
    <w:rsid w:val="00456CC7"/>
    <w:rsid w:val="00463BB7"/>
    <w:rsid w:val="00463D00"/>
    <w:rsid w:val="00464B45"/>
    <w:rsid w:val="0047212D"/>
    <w:rsid w:val="00476D7D"/>
    <w:rsid w:val="00477208"/>
    <w:rsid w:val="004803DE"/>
    <w:rsid w:val="00480780"/>
    <w:rsid w:val="00481900"/>
    <w:rsid w:val="004819CD"/>
    <w:rsid w:val="00482DEB"/>
    <w:rsid w:val="00484FCB"/>
    <w:rsid w:val="00491A0A"/>
    <w:rsid w:val="00491A2C"/>
    <w:rsid w:val="004A1890"/>
    <w:rsid w:val="004A372F"/>
    <w:rsid w:val="004A4BD1"/>
    <w:rsid w:val="004A4DDB"/>
    <w:rsid w:val="004A4FBD"/>
    <w:rsid w:val="004A62E1"/>
    <w:rsid w:val="004A6E6C"/>
    <w:rsid w:val="004A71CC"/>
    <w:rsid w:val="004A78CA"/>
    <w:rsid w:val="004B1C38"/>
    <w:rsid w:val="004B2633"/>
    <w:rsid w:val="004B28D4"/>
    <w:rsid w:val="004B5EFE"/>
    <w:rsid w:val="004C16CC"/>
    <w:rsid w:val="004C189B"/>
    <w:rsid w:val="004C41D8"/>
    <w:rsid w:val="004C4A25"/>
    <w:rsid w:val="004C696C"/>
    <w:rsid w:val="004C7C3A"/>
    <w:rsid w:val="004D12AC"/>
    <w:rsid w:val="004D2F4D"/>
    <w:rsid w:val="004D45CD"/>
    <w:rsid w:val="004D5D29"/>
    <w:rsid w:val="004D787A"/>
    <w:rsid w:val="004E15DD"/>
    <w:rsid w:val="004E3061"/>
    <w:rsid w:val="004F2BD9"/>
    <w:rsid w:val="004F3BAA"/>
    <w:rsid w:val="004F56CE"/>
    <w:rsid w:val="005006ED"/>
    <w:rsid w:val="005052FF"/>
    <w:rsid w:val="00506041"/>
    <w:rsid w:val="005075F6"/>
    <w:rsid w:val="00507EB6"/>
    <w:rsid w:val="0051005F"/>
    <w:rsid w:val="005106FC"/>
    <w:rsid w:val="005128E7"/>
    <w:rsid w:val="0051398F"/>
    <w:rsid w:val="005142CC"/>
    <w:rsid w:val="00514B16"/>
    <w:rsid w:val="0051725A"/>
    <w:rsid w:val="00524A58"/>
    <w:rsid w:val="00530AA2"/>
    <w:rsid w:val="00535263"/>
    <w:rsid w:val="00536058"/>
    <w:rsid w:val="00536D90"/>
    <w:rsid w:val="005405FC"/>
    <w:rsid w:val="005410E6"/>
    <w:rsid w:val="0054490C"/>
    <w:rsid w:val="0054509E"/>
    <w:rsid w:val="00556D78"/>
    <w:rsid w:val="005633E7"/>
    <w:rsid w:val="00563B76"/>
    <w:rsid w:val="00563F5C"/>
    <w:rsid w:val="00573DC5"/>
    <w:rsid w:val="00577BF6"/>
    <w:rsid w:val="005810B2"/>
    <w:rsid w:val="00582137"/>
    <w:rsid w:val="0058442F"/>
    <w:rsid w:val="0058709E"/>
    <w:rsid w:val="005905CF"/>
    <w:rsid w:val="0059187E"/>
    <w:rsid w:val="00593D7F"/>
    <w:rsid w:val="00594490"/>
    <w:rsid w:val="005970D9"/>
    <w:rsid w:val="0059741D"/>
    <w:rsid w:val="00597B69"/>
    <w:rsid w:val="005A0F26"/>
    <w:rsid w:val="005A1813"/>
    <w:rsid w:val="005A3761"/>
    <w:rsid w:val="005A41A1"/>
    <w:rsid w:val="005A4D8A"/>
    <w:rsid w:val="005B0C68"/>
    <w:rsid w:val="005B492F"/>
    <w:rsid w:val="005B6F30"/>
    <w:rsid w:val="005C19A2"/>
    <w:rsid w:val="005C4D31"/>
    <w:rsid w:val="005C4F79"/>
    <w:rsid w:val="005C5F33"/>
    <w:rsid w:val="005C6996"/>
    <w:rsid w:val="005C762E"/>
    <w:rsid w:val="005D16C2"/>
    <w:rsid w:val="005D3235"/>
    <w:rsid w:val="005D642D"/>
    <w:rsid w:val="005D7490"/>
    <w:rsid w:val="005E1DA1"/>
    <w:rsid w:val="005E30A5"/>
    <w:rsid w:val="005E37E6"/>
    <w:rsid w:val="005E43DF"/>
    <w:rsid w:val="005E7FE6"/>
    <w:rsid w:val="005F174F"/>
    <w:rsid w:val="005F64A9"/>
    <w:rsid w:val="005F729D"/>
    <w:rsid w:val="006021CC"/>
    <w:rsid w:val="00602230"/>
    <w:rsid w:val="00605717"/>
    <w:rsid w:val="006060F7"/>
    <w:rsid w:val="006063A6"/>
    <w:rsid w:val="00610AB9"/>
    <w:rsid w:val="006122B7"/>
    <w:rsid w:val="00612466"/>
    <w:rsid w:val="00612F25"/>
    <w:rsid w:val="00613773"/>
    <w:rsid w:val="006141EF"/>
    <w:rsid w:val="006148FC"/>
    <w:rsid w:val="00614A8B"/>
    <w:rsid w:val="00615BA3"/>
    <w:rsid w:val="00616EC9"/>
    <w:rsid w:val="00623A9A"/>
    <w:rsid w:val="00624BC7"/>
    <w:rsid w:val="00626414"/>
    <w:rsid w:val="00630782"/>
    <w:rsid w:val="00633583"/>
    <w:rsid w:val="00634B2E"/>
    <w:rsid w:val="00635AED"/>
    <w:rsid w:val="00635E18"/>
    <w:rsid w:val="00636750"/>
    <w:rsid w:val="006414D0"/>
    <w:rsid w:val="006431F4"/>
    <w:rsid w:val="0064422E"/>
    <w:rsid w:val="006443E4"/>
    <w:rsid w:val="00645135"/>
    <w:rsid w:val="00646560"/>
    <w:rsid w:val="0064736C"/>
    <w:rsid w:val="00653609"/>
    <w:rsid w:val="00654A45"/>
    <w:rsid w:val="0065564E"/>
    <w:rsid w:val="00657AE7"/>
    <w:rsid w:val="00660ED6"/>
    <w:rsid w:val="006613A4"/>
    <w:rsid w:val="0066234F"/>
    <w:rsid w:val="00662606"/>
    <w:rsid w:val="006628CD"/>
    <w:rsid w:val="00662CFA"/>
    <w:rsid w:val="00662F75"/>
    <w:rsid w:val="00666210"/>
    <w:rsid w:val="00670390"/>
    <w:rsid w:val="00670DD9"/>
    <w:rsid w:val="006715D5"/>
    <w:rsid w:val="00671BFC"/>
    <w:rsid w:val="006729AD"/>
    <w:rsid w:val="00672AE3"/>
    <w:rsid w:val="0067514C"/>
    <w:rsid w:val="00676051"/>
    <w:rsid w:val="00681836"/>
    <w:rsid w:val="00682F4F"/>
    <w:rsid w:val="00684DE7"/>
    <w:rsid w:val="00691B18"/>
    <w:rsid w:val="006A048F"/>
    <w:rsid w:val="006A0B0E"/>
    <w:rsid w:val="006A176C"/>
    <w:rsid w:val="006A3753"/>
    <w:rsid w:val="006A4563"/>
    <w:rsid w:val="006A5303"/>
    <w:rsid w:val="006B316C"/>
    <w:rsid w:val="006B325F"/>
    <w:rsid w:val="006B4354"/>
    <w:rsid w:val="006B77AD"/>
    <w:rsid w:val="006C58CC"/>
    <w:rsid w:val="006C5F65"/>
    <w:rsid w:val="006C62BB"/>
    <w:rsid w:val="006D0566"/>
    <w:rsid w:val="006D2CCA"/>
    <w:rsid w:val="006E09A8"/>
    <w:rsid w:val="006E3183"/>
    <w:rsid w:val="006E3B6A"/>
    <w:rsid w:val="006E72C2"/>
    <w:rsid w:val="006F3237"/>
    <w:rsid w:val="006F4CF8"/>
    <w:rsid w:val="007006F4"/>
    <w:rsid w:val="00714FA5"/>
    <w:rsid w:val="00715026"/>
    <w:rsid w:val="007164E5"/>
    <w:rsid w:val="00716613"/>
    <w:rsid w:val="00717916"/>
    <w:rsid w:val="007249B2"/>
    <w:rsid w:val="00724BD0"/>
    <w:rsid w:val="007255AC"/>
    <w:rsid w:val="00727CFF"/>
    <w:rsid w:val="007306B3"/>
    <w:rsid w:val="00730963"/>
    <w:rsid w:val="00732FDD"/>
    <w:rsid w:val="007344BF"/>
    <w:rsid w:val="007359EA"/>
    <w:rsid w:val="007367B5"/>
    <w:rsid w:val="00743262"/>
    <w:rsid w:val="0074659B"/>
    <w:rsid w:val="0075078B"/>
    <w:rsid w:val="007532D8"/>
    <w:rsid w:val="00755F93"/>
    <w:rsid w:val="00756988"/>
    <w:rsid w:val="00757541"/>
    <w:rsid w:val="00757B23"/>
    <w:rsid w:val="00761543"/>
    <w:rsid w:val="007641B4"/>
    <w:rsid w:val="00764685"/>
    <w:rsid w:val="0076642A"/>
    <w:rsid w:val="007701E7"/>
    <w:rsid w:val="007708FD"/>
    <w:rsid w:val="007770C2"/>
    <w:rsid w:val="007840A6"/>
    <w:rsid w:val="00785A61"/>
    <w:rsid w:val="00786BF1"/>
    <w:rsid w:val="00786D62"/>
    <w:rsid w:val="00787C32"/>
    <w:rsid w:val="00787F11"/>
    <w:rsid w:val="00791366"/>
    <w:rsid w:val="00791F66"/>
    <w:rsid w:val="007944CB"/>
    <w:rsid w:val="0079675C"/>
    <w:rsid w:val="007A0DA0"/>
    <w:rsid w:val="007A50D7"/>
    <w:rsid w:val="007A77C5"/>
    <w:rsid w:val="007B228C"/>
    <w:rsid w:val="007B4020"/>
    <w:rsid w:val="007B43BC"/>
    <w:rsid w:val="007B708D"/>
    <w:rsid w:val="007C23A0"/>
    <w:rsid w:val="007C2D8F"/>
    <w:rsid w:val="007C2EF8"/>
    <w:rsid w:val="007C38BE"/>
    <w:rsid w:val="007C7A20"/>
    <w:rsid w:val="007D1455"/>
    <w:rsid w:val="007D1D34"/>
    <w:rsid w:val="007D2049"/>
    <w:rsid w:val="007D4108"/>
    <w:rsid w:val="007D47E5"/>
    <w:rsid w:val="007D52B3"/>
    <w:rsid w:val="007D62C6"/>
    <w:rsid w:val="007D732C"/>
    <w:rsid w:val="007D7CA8"/>
    <w:rsid w:val="007D7CCE"/>
    <w:rsid w:val="007E1246"/>
    <w:rsid w:val="007E342C"/>
    <w:rsid w:val="007E6B2C"/>
    <w:rsid w:val="007E6D0A"/>
    <w:rsid w:val="007E7694"/>
    <w:rsid w:val="007F29F6"/>
    <w:rsid w:val="007F4E10"/>
    <w:rsid w:val="00802678"/>
    <w:rsid w:val="00807955"/>
    <w:rsid w:val="00810405"/>
    <w:rsid w:val="00811700"/>
    <w:rsid w:val="00811CC3"/>
    <w:rsid w:val="00814178"/>
    <w:rsid w:val="00815AD5"/>
    <w:rsid w:val="00817974"/>
    <w:rsid w:val="008179CD"/>
    <w:rsid w:val="0082644B"/>
    <w:rsid w:val="00826E29"/>
    <w:rsid w:val="00830558"/>
    <w:rsid w:val="00834986"/>
    <w:rsid w:val="00841995"/>
    <w:rsid w:val="00842D7B"/>
    <w:rsid w:val="0084359B"/>
    <w:rsid w:val="0085011F"/>
    <w:rsid w:val="00851DED"/>
    <w:rsid w:val="00852BB6"/>
    <w:rsid w:val="00852F93"/>
    <w:rsid w:val="008561FE"/>
    <w:rsid w:val="00861F05"/>
    <w:rsid w:val="008633A0"/>
    <w:rsid w:val="008701FC"/>
    <w:rsid w:val="00873A09"/>
    <w:rsid w:val="00875903"/>
    <w:rsid w:val="008807D0"/>
    <w:rsid w:val="00880AEB"/>
    <w:rsid w:val="00880B42"/>
    <w:rsid w:val="00882460"/>
    <w:rsid w:val="00882722"/>
    <w:rsid w:val="00883009"/>
    <w:rsid w:val="008838B8"/>
    <w:rsid w:val="00884CC1"/>
    <w:rsid w:val="00885E8C"/>
    <w:rsid w:val="00891A29"/>
    <w:rsid w:val="008933CD"/>
    <w:rsid w:val="00893EA5"/>
    <w:rsid w:val="008965C5"/>
    <w:rsid w:val="008A077A"/>
    <w:rsid w:val="008A23BE"/>
    <w:rsid w:val="008A3EA9"/>
    <w:rsid w:val="008A7D16"/>
    <w:rsid w:val="008B2218"/>
    <w:rsid w:val="008B2754"/>
    <w:rsid w:val="008B5E9D"/>
    <w:rsid w:val="008C3529"/>
    <w:rsid w:val="008C45F5"/>
    <w:rsid w:val="008C4D2D"/>
    <w:rsid w:val="008C683F"/>
    <w:rsid w:val="008D1309"/>
    <w:rsid w:val="008E18D3"/>
    <w:rsid w:val="008E40F2"/>
    <w:rsid w:val="008E4BD1"/>
    <w:rsid w:val="008E6BD9"/>
    <w:rsid w:val="008E6C10"/>
    <w:rsid w:val="008E7AA5"/>
    <w:rsid w:val="008E7D0D"/>
    <w:rsid w:val="008F24D1"/>
    <w:rsid w:val="008F4F63"/>
    <w:rsid w:val="008F6721"/>
    <w:rsid w:val="008F7494"/>
    <w:rsid w:val="0090142A"/>
    <w:rsid w:val="009042E6"/>
    <w:rsid w:val="009057A9"/>
    <w:rsid w:val="00910712"/>
    <w:rsid w:val="00914AB7"/>
    <w:rsid w:val="00915F18"/>
    <w:rsid w:val="0091615C"/>
    <w:rsid w:val="00916848"/>
    <w:rsid w:val="009169D5"/>
    <w:rsid w:val="00916CE2"/>
    <w:rsid w:val="00916D5A"/>
    <w:rsid w:val="00923DA9"/>
    <w:rsid w:val="00925B1B"/>
    <w:rsid w:val="00927EC3"/>
    <w:rsid w:val="00931CBB"/>
    <w:rsid w:val="00931D07"/>
    <w:rsid w:val="00936E88"/>
    <w:rsid w:val="00940B76"/>
    <w:rsid w:val="009439E8"/>
    <w:rsid w:val="00945917"/>
    <w:rsid w:val="009555BA"/>
    <w:rsid w:val="00960178"/>
    <w:rsid w:val="0096045C"/>
    <w:rsid w:val="009608E9"/>
    <w:rsid w:val="00960A29"/>
    <w:rsid w:val="00961B9C"/>
    <w:rsid w:val="009626E4"/>
    <w:rsid w:val="00963D98"/>
    <w:rsid w:val="009707E4"/>
    <w:rsid w:val="00970A44"/>
    <w:rsid w:val="00974EBA"/>
    <w:rsid w:val="00976DD8"/>
    <w:rsid w:val="0098041B"/>
    <w:rsid w:val="0098187B"/>
    <w:rsid w:val="00987EA7"/>
    <w:rsid w:val="00992F11"/>
    <w:rsid w:val="00995AE0"/>
    <w:rsid w:val="00996425"/>
    <w:rsid w:val="0099665A"/>
    <w:rsid w:val="00996AB2"/>
    <w:rsid w:val="009972B0"/>
    <w:rsid w:val="009A0452"/>
    <w:rsid w:val="009A2A08"/>
    <w:rsid w:val="009A49D2"/>
    <w:rsid w:val="009A5347"/>
    <w:rsid w:val="009A54A8"/>
    <w:rsid w:val="009A5AC4"/>
    <w:rsid w:val="009A773B"/>
    <w:rsid w:val="009B3C6C"/>
    <w:rsid w:val="009B4367"/>
    <w:rsid w:val="009B6928"/>
    <w:rsid w:val="009C444D"/>
    <w:rsid w:val="009D313C"/>
    <w:rsid w:val="009D5337"/>
    <w:rsid w:val="009D78C1"/>
    <w:rsid w:val="009D7BC9"/>
    <w:rsid w:val="009E1323"/>
    <w:rsid w:val="009E2D61"/>
    <w:rsid w:val="009E37DB"/>
    <w:rsid w:val="009F1357"/>
    <w:rsid w:val="009F4628"/>
    <w:rsid w:val="00A0094D"/>
    <w:rsid w:val="00A0111B"/>
    <w:rsid w:val="00A01590"/>
    <w:rsid w:val="00A02B8E"/>
    <w:rsid w:val="00A03572"/>
    <w:rsid w:val="00A0434A"/>
    <w:rsid w:val="00A05CB7"/>
    <w:rsid w:val="00A06008"/>
    <w:rsid w:val="00A071EA"/>
    <w:rsid w:val="00A10285"/>
    <w:rsid w:val="00A11643"/>
    <w:rsid w:val="00A11BAB"/>
    <w:rsid w:val="00A15252"/>
    <w:rsid w:val="00A17258"/>
    <w:rsid w:val="00A177DA"/>
    <w:rsid w:val="00A214BB"/>
    <w:rsid w:val="00A21536"/>
    <w:rsid w:val="00A22356"/>
    <w:rsid w:val="00A226AA"/>
    <w:rsid w:val="00A22B73"/>
    <w:rsid w:val="00A31EA2"/>
    <w:rsid w:val="00A34073"/>
    <w:rsid w:val="00A37314"/>
    <w:rsid w:val="00A40FFC"/>
    <w:rsid w:val="00A42357"/>
    <w:rsid w:val="00A42690"/>
    <w:rsid w:val="00A4631D"/>
    <w:rsid w:val="00A4778B"/>
    <w:rsid w:val="00A5381A"/>
    <w:rsid w:val="00A54A3C"/>
    <w:rsid w:val="00A56312"/>
    <w:rsid w:val="00A5789F"/>
    <w:rsid w:val="00A60D8A"/>
    <w:rsid w:val="00A6142C"/>
    <w:rsid w:val="00A62909"/>
    <w:rsid w:val="00A65E6E"/>
    <w:rsid w:val="00A6768C"/>
    <w:rsid w:val="00A70942"/>
    <w:rsid w:val="00A74906"/>
    <w:rsid w:val="00A83F86"/>
    <w:rsid w:val="00A84C6C"/>
    <w:rsid w:val="00A87EF1"/>
    <w:rsid w:val="00A95DF6"/>
    <w:rsid w:val="00A96681"/>
    <w:rsid w:val="00AA0CD8"/>
    <w:rsid w:val="00AA215C"/>
    <w:rsid w:val="00AA344F"/>
    <w:rsid w:val="00AA4149"/>
    <w:rsid w:val="00AA51BE"/>
    <w:rsid w:val="00AA54B2"/>
    <w:rsid w:val="00AA5590"/>
    <w:rsid w:val="00AA6CF6"/>
    <w:rsid w:val="00AA728C"/>
    <w:rsid w:val="00AB0507"/>
    <w:rsid w:val="00AB05B9"/>
    <w:rsid w:val="00AB0F99"/>
    <w:rsid w:val="00AB48ED"/>
    <w:rsid w:val="00AB4EC1"/>
    <w:rsid w:val="00AC1708"/>
    <w:rsid w:val="00AC508F"/>
    <w:rsid w:val="00AC67B7"/>
    <w:rsid w:val="00AC6E32"/>
    <w:rsid w:val="00AC7ADF"/>
    <w:rsid w:val="00AD0035"/>
    <w:rsid w:val="00AD6604"/>
    <w:rsid w:val="00AD6899"/>
    <w:rsid w:val="00AE169C"/>
    <w:rsid w:val="00AE5E59"/>
    <w:rsid w:val="00AF4A90"/>
    <w:rsid w:val="00AF528A"/>
    <w:rsid w:val="00AF5CBC"/>
    <w:rsid w:val="00B029CD"/>
    <w:rsid w:val="00B03200"/>
    <w:rsid w:val="00B04170"/>
    <w:rsid w:val="00B04869"/>
    <w:rsid w:val="00B06D7E"/>
    <w:rsid w:val="00B072FD"/>
    <w:rsid w:val="00B13997"/>
    <w:rsid w:val="00B1663F"/>
    <w:rsid w:val="00B172A8"/>
    <w:rsid w:val="00B21C06"/>
    <w:rsid w:val="00B2232D"/>
    <w:rsid w:val="00B22980"/>
    <w:rsid w:val="00B244BF"/>
    <w:rsid w:val="00B30EB8"/>
    <w:rsid w:val="00B33E25"/>
    <w:rsid w:val="00B34D9A"/>
    <w:rsid w:val="00B34F7A"/>
    <w:rsid w:val="00B355B0"/>
    <w:rsid w:val="00B36D40"/>
    <w:rsid w:val="00B379AA"/>
    <w:rsid w:val="00B4548F"/>
    <w:rsid w:val="00B51BBB"/>
    <w:rsid w:val="00B53A5E"/>
    <w:rsid w:val="00B53CAD"/>
    <w:rsid w:val="00B57DC2"/>
    <w:rsid w:val="00B60088"/>
    <w:rsid w:val="00B61F4A"/>
    <w:rsid w:val="00B66B42"/>
    <w:rsid w:val="00B72B11"/>
    <w:rsid w:val="00B7406D"/>
    <w:rsid w:val="00B7769E"/>
    <w:rsid w:val="00B802E8"/>
    <w:rsid w:val="00B83BED"/>
    <w:rsid w:val="00B85A6E"/>
    <w:rsid w:val="00B86516"/>
    <w:rsid w:val="00B87DCF"/>
    <w:rsid w:val="00B87E8F"/>
    <w:rsid w:val="00B9019B"/>
    <w:rsid w:val="00B91BA7"/>
    <w:rsid w:val="00B967CA"/>
    <w:rsid w:val="00BA112F"/>
    <w:rsid w:val="00BA1F6B"/>
    <w:rsid w:val="00BA3351"/>
    <w:rsid w:val="00BA4625"/>
    <w:rsid w:val="00BA64B8"/>
    <w:rsid w:val="00BB111E"/>
    <w:rsid w:val="00BB1D4A"/>
    <w:rsid w:val="00BB4352"/>
    <w:rsid w:val="00BC295A"/>
    <w:rsid w:val="00BC3BB9"/>
    <w:rsid w:val="00BD3F11"/>
    <w:rsid w:val="00BD58E8"/>
    <w:rsid w:val="00BD6453"/>
    <w:rsid w:val="00BD7AE6"/>
    <w:rsid w:val="00BE053A"/>
    <w:rsid w:val="00BE149C"/>
    <w:rsid w:val="00BE212E"/>
    <w:rsid w:val="00BE30A0"/>
    <w:rsid w:val="00BE31D9"/>
    <w:rsid w:val="00BE6124"/>
    <w:rsid w:val="00BE690F"/>
    <w:rsid w:val="00C030E7"/>
    <w:rsid w:val="00C0392A"/>
    <w:rsid w:val="00C0434B"/>
    <w:rsid w:val="00C0636D"/>
    <w:rsid w:val="00C06E62"/>
    <w:rsid w:val="00C1102F"/>
    <w:rsid w:val="00C11688"/>
    <w:rsid w:val="00C1358F"/>
    <w:rsid w:val="00C144C3"/>
    <w:rsid w:val="00C14E2E"/>
    <w:rsid w:val="00C218D8"/>
    <w:rsid w:val="00C24251"/>
    <w:rsid w:val="00C26441"/>
    <w:rsid w:val="00C30C77"/>
    <w:rsid w:val="00C3122A"/>
    <w:rsid w:val="00C37B26"/>
    <w:rsid w:val="00C444B6"/>
    <w:rsid w:val="00C470C5"/>
    <w:rsid w:val="00C50AC8"/>
    <w:rsid w:val="00C5117F"/>
    <w:rsid w:val="00C52EFA"/>
    <w:rsid w:val="00C54A1A"/>
    <w:rsid w:val="00C576DD"/>
    <w:rsid w:val="00C61200"/>
    <w:rsid w:val="00C61E10"/>
    <w:rsid w:val="00C651A1"/>
    <w:rsid w:val="00C65DA8"/>
    <w:rsid w:val="00C77652"/>
    <w:rsid w:val="00C86136"/>
    <w:rsid w:val="00C86FF2"/>
    <w:rsid w:val="00C903C8"/>
    <w:rsid w:val="00C937C4"/>
    <w:rsid w:val="00CA1236"/>
    <w:rsid w:val="00CA15DB"/>
    <w:rsid w:val="00CA26F7"/>
    <w:rsid w:val="00CA29BE"/>
    <w:rsid w:val="00CA29F6"/>
    <w:rsid w:val="00CA3AD2"/>
    <w:rsid w:val="00CA4CC3"/>
    <w:rsid w:val="00CA6716"/>
    <w:rsid w:val="00CB4DA7"/>
    <w:rsid w:val="00CB61E8"/>
    <w:rsid w:val="00CB70DF"/>
    <w:rsid w:val="00CC045C"/>
    <w:rsid w:val="00CC0658"/>
    <w:rsid w:val="00CC3C5E"/>
    <w:rsid w:val="00CC5A83"/>
    <w:rsid w:val="00CC6631"/>
    <w:rsid w:val="00CC7FBF"/>
    <w:rsid w:val="00CD02D7"/>
    <w:rsid w:val="00CD5A4B"/>
    <w:rsid w:val="00CD5D7C"/>
    <w:rsid w:val="00CD7260"/>
    <w:rsid w:val="00CD73C3"/>
    <w:rsid w:val="00CD7D13"/>
    <w:rsid w:val="00CE006F"/>
    <w:rsid w:val="00CE309A"/>
    <w:rsid w:val="00CE55C3"/>
    <w:rsid w:val="00CE7F29"/>
    <w:rsid w:val="00CF0DD0"/>
    <w:rsid w:val="00CF22E0"/>
    <w:rsid w:val="00CF3999"/>
    <w:rsid w:val="00CF3B5F"/>
    <w:rsid w:val="00CF3EA8"/>
    <w:rsid w:val="00CF5C1E"/>
    <w:rsid w:val="00CF66FF"/>
    <w:rsid w:val="00CF6BF6"/>
    <w:rsid w:val="00D0381E"/>
    <w:rsid w:val="00D03D10"/>
    <w:rsid w:val="00D047C9"/>
    <w:rsid w:val="00D048D2"/>
    <w:rsid w:val="00D12C7C"/>
    <w:rsid w:val="00D132BF"/>
    <w:rsid w:val="00D139A6"/>
    <w:rsid w:val="00D150B6"/>
    <w:rsid w:val="00D171AE"/>
    <w:rsid w:val="00D24A62"/>
    <w:rsid w:val="00D25F0B"/>
    <w:rsid w:val="00D30F54"/>
    <w:rsid w:val="00D3582A"/>
    <w:rsid w:val="00D41A32"/>
    <w:rsid w:val="00D42226"/>
    <w:rsid w:val="00D4371F"/>
    <w:rsid w:val="00D501C5"/>
    <w:rsid w:val="00D52642"/>
    <w:rsid w:val="00D52A38"/>
    <w:rsid w:val="00D52CA3"/>
    <w:rsid w:val="00D535A4"/>
    <w:rsid w:val="00D57B51"/>
    <w:rsid w:val="00D613DB"/>
    <w:rsid w:val="00D61B6C"/>
    <w:rsid w:val="00D63396"/>
    <w:rsid w:val="00D669E1"/>
    <w:rsid w:val="00D72EFB"/>
    <w:rsid w:val="00D73241"/>
    <w:rsid w:val="00D75EB6"/>
    <w:rsid w:val="00D77513"/>
    <w:rsid w:val="00D83E65"/>
    <w:rsid w:val="00D84B51"/>
    <w:rsid w:val="00D85268"/>
    <w:rsid w:val="00D86E44"/>
    <w:rsid w:val="00D917F7"/>
    <w:rsid w:val="00D92199"/>
    <w:rsid w:val="00D9248E"/>
    <w:rsid w:val="00D924CA"/>
    <w:rsid w:val="00D936B4"/>
    <w:rsid w:val="00D97E92"/>
    <w:rsid w:val="00DA1D26"/>
    <w:rsid w:val="00DA25E1"/>
    <w:rsid w:val="00DA2705"/>
    <w:rsid w:val="00DB0FDB"/>
    <w:rsid w:val="00DB12CC"/>
    <w:rsid w:val="00DB1B46"/>
    <w:rsid w:val="00DB43E2"/>
    <w:rsid w:val="00DB5931"/>
    <w:rsid w:val="00DB7E9C"/>
    <w:rsid w:val="00DC7466"/>
    <w:rsid w:val="00DD013E"/>
    <w:rsid w:val="00DD09FA"/>
    <w:rsid w:val="00DD1064"/>
    <w:rsid w:val="00DD1EB7"/>
    <w:rsid w:val="00DD2AD2"/>
    <w:rsid w:val="00DD2D40"/>
    <w:rsid w:val="00DD3850"/>
    <w:rsid w:val="00DD41C0"/>
    <w:rsid w:val="00DE0AB3"/>
    <w:rsid w:val="00DE364D"/>
    <w:rsid w:val="00DE4CB2"/>
    <w:rsid w:val="00DE4FCA"/>
    <w:rsid w:val="00DE516B"/>
    <w:rsid w:val="00DE5B80"/>
    <w:rsid w:val="00DE5C67"/>
    <w:rsid w:val="00DE6470"/>
    <w:rsid w:val="00DE6A37"/>
    <w:rsid w:val="00DE6BF2"/>
    <w:rsid w:val="00DF0197"/>
    <w:rsid w:val="00DF0E28"/>
    <w:rsid w:val="00DF11B5"/>
    <w:rsid w:val="00DF1B92"/>
    <w:rsid w:val="00DF2DFE"/>
    <w:rsid w:val="00DF400F"/>
    <w:rsid w:val="00DF5D88"/>
    <w:rsid w:val="00E01351"/>
    <w:rsid w:val="00E02AC1"/>
    <w:rsid w:val="00E0567C"/>
    <w:rsid w:val="00E0765A"/>
    <w:rsid w:val="00E14891"/>
    <w:rsid w:val="00E155E5"/>
    <w:rsid w:val="00E17B4E"/>
    <w:rsid w:val="00E22B1B"/>
    <w:rsid w:val="00E26461"/>
    <w:rsid w:val="00E27054"/>
    <w:rsid w:val="00E301E1"/>
    <w:rsid w:val="00E35B89"/>
    <w:rsid w:val="00E409A2"/>
    <w:rsid w:val="00E40C0C"/>
    <w:rsid w:val="00E41A9C"/>
    <w:rsid w:val="00E429A5"/>
    <w:rsid w:val="00E43D66"/>
    <w:rsid w:val="00E4760A"/>
    <w:rsid w:val="00E51162"/>
    <w:rsid w:val="00E52D2B"/>
    <w:rsid w:val="00E53088"/>
    <w:rsid w:val="00E541FB"/>
    <w:rsid w:val="00E55F82"/>
    <w:rsid w:val="00E56661"/>
    <w:rsid w:val="00E56A1E"/>
    <w:rsid w:val="00E57444"/>
    <w:rsid w:val="00E60127"/>
    <w:rsid w:val="00E66FF9"/>
    <w:rsid w:val="00E7638A"/>
    <w:rsid w:val="00E8068A"/>
    <w:rsid w:val="00E80868"/>
    <w:rsid w:val="00E84177"/>
    <w:rsid w:val="00E84574"/>
    <w:rsid w:val="00E861CA"/>
    <w:rsid w:val="00E9058B"/>
    <w:rsid w:val="00E90813"/>
    <w:rsid w:val="00E912BD"/>
    <w:rsid w:val="00E91C3F"/>
    <w:rsid w:val="00E91DA7"/>
    <w:rsid w:val="00E97382"/>
    <w:rsid w:val="00E97A41"/>
    <w:rsid w:val="00EA16EC"/>
    <w:rsid w:val="00EA3FD9"/>
    <w:rsid w:val="00EA507D"/>
    <w:rsid w:val="00EA6AE3"/>
    <w:rsid w:val="00EB3EAF"/>
    <w:rsid w:val="00EB729F"/>
    <w:rsid w:val="00EC07F7"/>
    <w:rsid w:val="00EC1BDC"/>
    <w:rsid w:val="00EC20DC"/>
    <w:rsid w:val="00EC2CC5"/>
    <w:rsid w:val="00EC549C"/>
    <w:rsid w:val="00EC5D61"/>
    <w:rsid w:val="00ED08D9"/>
    <w:rsid w:val="00ED0D54"/>
    <w:rsid w:val="00ED506A"/>
    <w:rsid w:val="00ED5793"/>
    <w:rsid w:val="00EE0ABB"/>
    <w:rsid w:val="00EE553A"/>
    <w:rsid w:val="00EE56DF"/>
    <w:rsid w:val="00EF27F3"/>
    <w:rsid w:val="00EF2E51"/>
    <w:rsid w:val="00EF5E54"/>
    <w:rsid w:val="00EF6D84"/>
    <w:rsid w:val="00F00B40"/>
    <w:rsid w:val="00F0367F"/>
    <w:rsid w:val="00F04013"/>
    <w:rsid w:val="00F05689"/>
    <w:rsid w:val="00F06D2D"/>
    <w:rsid w:val="00F108F6"/>
    <w:rsid w:val="00F10EE7"/>
    <w:rsid w:val="00F11F07"/>
    <w:rsid w:val="00F12464"/>
    <w:rsid w:val="00F13047"/>
    <w:rsid w:val="00F1399E"/>
    <w:rsid w:val="00F14C06"/>
    <w:rsid w:val="00F23761"/>
    <w:rsid w:val="00F2426A"/>
    <w:rsid w:val="00F26664"/>
    <w:rsid w:val="00F30FF8"/>
    <w:rsid w:val="00F32B19"/>
    <w:rsid w:val="00F349AC"/>
    <w:rsid w:val="00F34FE5"/>
    <w:rsid w:val="00F40B19"/>
    <w:rsid w:val="00F516F7"/>
    <w:rsid w:val="00F517C0"/>
    <w:rsid w:val="00F52030"/>
    <w:rsid w:val="00F6052B"/>
    <w:rsid w:val="00F62019"/>
    <w:rsid w:val="00F63209"/>
    <w:rsid w:val="00F63296"/>
    <w:rsid w:val="00F634FF"/>
    <w:rsid w:val="00F63677"/>
    <w:rsid w:val="00F639F0"/>
    <w:rsid w:val="00F65055"/>
    <w:rsid w:val="00F651F4"/>
    <w:rsid w:val="00F6781A"/>
    <w:rsid w:val="00F70A72"/>
    <w:rsid w:val="00F72FCD"/>
    <w:rsid w:val="00F7413A"/>
    <w:rsid w:val="00F77E98"/>
    <w:rsid w:val="00F813FF"/>
    <w:rsid w:val="00F84BE7"/>
    <w:rsid w:val="00F9026C"/>
    <w:rsid w:val="00F915C0"/>
    <w:rsid w:val="00F9163A"/>
    <w:rsid w:val="00F927A1"/>
    <w:rsid w:val="00F92EE9"/>
    <w:rsid w:val="00F931B0"/>
    <w:rsid w:val="00F9383F"/>
    <w:rsid w:val="00F93EB3"/>
    <w:rsid w:val="00FA18D8"/>
    <w:rsid w:val="00FA25F0"/>
    <w:rsid w:val="00FA34D9"/>
    <w:rsid w:val="00FA4514"/>
    <w:rsid w:val="00FA4F6D"/>
    <w:rsid w:val="00FA632B"/>
    <w:rsid w:val="00FB150E"/>
    <w:rsid w:val="00FB2588"/>
    <w:rsid w:val="00FB2BEA"/>
    <w:rsid w:val="00FB3BDB"/>
    <w:rsid w:val="00FB61E0"/>
    <w:rsid w:val="00FC369B"/>
    <w:rsid w:val="00FC373D"/>
    <w:rsid w:val="00FC76B6"/>
    <w:rsid w:val="00FD0D44"/>
    <w:rsid w:val="00FD1354"/>
    <w:rsid w:val="00FD4E04"/>
    <w:rsid w:val="00FD6130"/>
    <w:rsid w:val="00FE02F4"/>
    <w:rsid w:val="00FE1B1B"/>
    <w:rsid w:val="00FE2720"/>
    <w:rsid w:val="00FE3F27"/>
    <w:rsid w:val="00FE5096"/>
    <w:rsid w:val="00FE67E8"/>
    <w:rsid w:val="00FF07DB"/>
    <w:rsid w:val="00FF5B13"/>
    <w:rsid w:val="00FF7403"/>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37217"/>
    <o:shapelayout v:ext="edit">
      <o:idmap v:ext="edit" data="1"/>
    </o:shapelayout>
  </w:shapeDefaults>
  <w:decimalSymbol w:val=","/>
  <w:listSeparator w:val=";"/>
  <w14:docId w14:val="09D02382"/>
  <w15:chartTrackingRefBased/>
  <w15:docId w15:val="{DBF9E8BB-FF39-49ED-82A1-B91F6D8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6B3"/>
    <w:rPr>
      <w:rFonts w:ascii="Garamond" w:hAnsi="Garamond"/>
      <w:sz w:val="21"/>
      <w:szCs w:val="22"/>
    </w:rPr>
  </w:style>
  <w:style w:type="paragraph" w:styleId="Kop1">
    <w:name w:val="heading 1"/>
    <w:basedOn w:val="H-I-Ambacht"/>
    <w:next w:val="H-I-Ambacht"/>
    <w:link w:val="Kop1Char"/>
    <w:uiPriority w:val="9"/>
    <w:qFormat/>
    <w:rsid w:val="003A6504"/>
    <w:pPr>
      <w:keepNext/>
      <w:keepLines/>
      <w:spacing w:before="480" w:after="0"/>
      <w:outlineLvl w:val="0"/>
    </w:pPr>
    <w:rPr>
      <w:rFonts w:eastAsia="MS Gothic"/>
      <w:b/>
      <w:bCs/>
      <w:szCs w:val="28"/>
    </w:rPr>
  </w:style>
  <w:style w:type="paragraph" w:styleId="Kop2">
    <w:name w:val="heading 2"/>
    <w:basedOn w:val="H-I-Ambacht"/>
    <w:next w:val="H-I-Ambacht"/>
    <w:link w:val="Kop2Char"/>
    <w:uiPriority w:val="9"/>
    <w:qFormat/>
    <w:rsid w:val="003A6504"/>
    <w:pPr>
      <w:keepNext/>
      <w:keepLines/>
      <w:spacing w:before="200" w:after="0"/>
      <w:outlineLvl w:val="1"/>
    </w:pPr>
    <w:rPr>
      <w:rFonts w:eastAsia="MS Gothic"/>
      <w:b/>
      <w:bCs/>
      <w:szCs w:val="26"/>
    </w:rPr>
  </w:style>
  <w:style w:type="paragraph" w:styleId="Kop3">
    <w:name w:val="heading 3"/>
    <w:basedOn w:val="H-I-Ambacht"/>
    <w:next w:val="H-I-Ambacht"/>
    <w:link w:val="Kop3Char"/>
    <w:uiPriority w:val="9"/>
    <w:qFormat/>
    <w:rsid w:val="003A6504"/>
    <w:pPr>
      <w:keepNext/>
      <w:keepLines/>
      <w:spacing w:before="200" w:after="0"/>
      <w:outlineLvl w:val="2"/>
    </w:pPr>
    <w:rPr>
      <w:rFonts w:eastAsia="MS Gothic"/>
      <w:b/>
      <w:bCs/>
    </w:rPr>
  </w:style>
  <w:style w:type="paragraph" w:styleId="Kop4">
    <w:name w:val="heading 4"/>
    <w:basedOn w:val="H-I-Ambacht"/>
    <w:next w:val="H-I-Ambacht"/>
    <w:link w:val="Kop4Char"/>
    <w:uiPriority w:val="9"/>
    <w:qFormat/>
    <w:rsid w:val="003A6504"/>
    <w:pPr>
      <w:keepNext/>
      <w:keepLines/>
      <w:spacing w:before="200" w:after="0"/>
      <w:outlineLvl w:val="3"/>
    </w:pPr>
    <w:rPr>
      <w:rFonts w:eastAsia="MS Gothic"/>
      <w:b/>
      <w:bCs/>
      <w:iCs/>
    </w:rPr>
  </w:style>
  <w:style w:type="paragraph" w:styleId="Kop5">
    <w:name w:val="heading 5"/>
    <w:basedOn w:val="H-I-Ambacht"/>
    <w:next w:val="H-I-Ambacht"/>
    <w:link w:val="Kop5Char"/>
    <w:uiPriority w:val="9"/>
    <w:qFormat/>
    <w:rsid w:val="003A6504"/>
    <w:pPr>
      <w:keepNext/>
      <w:keepLines/>
      <w:spacing w:before="200" w:after="0"/>
      <w:outlineLvl w:val="4"/>
    </w:pPr>
    <w:rPr>
      <w:rFonts w:eastAsia="MS Gothic"/>
      <w:b/>
    </w:rPr>
  </w:style>
  <w:style w:type="paragraph" w:styleId="Kop6">
    <w:name w:val="heading 6"/>
    <w:basedOn w:val="H-I-Ambacht"/>
    <w:next w:val="H-I-Ambacht"/>
    <w:link w:val="Kop6Char"/>
    <w:uiPriority w:val="9"/>
    <w:qFormat/>
    <w:rsid w:val="003A6504"/>
    <w:pPr>
      <w:keepNext/>
      <w:keepLines/>
      <w:spacing w:before="200" w:after="0"/>
      <w:outlineLvl w:val="5"/>
    </w:pPr>
    <w:rPr>
      <w:rFonts w:eastAsia="MS Gothic"/>
      <w:b/>
      <w:iCs/>
    </w:rPr>
  </w:style>
  <w:style w:type="paragraph" w:styleId="Kop7">
    <w:name w:val="heading 7"/>
    <w:basedOn w:val="H-I-Ambacht"/>
    <w:next w:val="H-I-Ambacht"/>
    <w:link w:val="Kop7Char"/>
    <w:uiPriority w:val="9"/>
    <w:qFormat/>
    <w:rsid w:val="003A6504"/>
    <w:pPr>
      <w:keepNext/>
      <w:keepLines/>
      <w:spacing w:before="200" w:after="0"/>
      <w:outlineLvl w:val="6"/>
    </w:pPr>
    <w:rPr>
      <w:rFonts w:eastAsia="MS Gothic"/>
      <w:b/>
      <w:iCs/>
    </w:rPr>
  </w:style>
  <w:style w:type="paragraph" w:styleId="Kop8">
    <w:name w:val="heading 8"/>
    <w:basedOn w:val="H-I-Ambacht"/>
    <w:next w:val="H-I-Ambacht"/>
    <w:link w:val="Kop8Char"/>
    <w:uiPriority w:val="9"/>
    <w:qFormat/>
    <w:rsid w:val="003A6504"/>
    <w:pPr>
      <w:keepNext/>
      <w:keepLines/>
      <w:spacing w:before="200" w:after="0"/>
      <w:outlineLvl w:val="7"/>
    </w:pPr>
    <w:rPr>
      <w:rFonts w:eastAsia="MS Gothic"/>
      <w:b/>
      <w:szCs w:val="20"/>
    </w:rPr>
  </w:style>
  <w:style w:type="paragraph" w:styleId="Kop9">
    <w:name w:val="heading 9"/>
    <w:basedOn w:val="H-I-Ambacht"/>
    <w:next w:val="H-I-Ambacht"/>
    <w:link w:val="Kop9Char"/>
    <w:uiPriority w:val="9"/>
    <w:qFormat/>
    <w:rsid w:val="003A6504"/>
    <w:pPr>
      <w:keepNext/>
      <w:keepLines/>
      <w:spacing w:before="200" w:after="0"/>
      <w:outlineLvl w:val="8"/>
    </w:pPr>
    <w:rPr>
      <w:rFonts w:eastAsia="MS Gothic"/>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I-Ambacht">
    <w:name w:val="H-I-Ambacht"/>
    <w:rsid w:val="003A6504"/>
    <w:pPr>
      <w:spacing w:after="200" w:line="276" w:lineRule="auto"/>
    </w:pPr>
    <w:rPr>
      <w:rFonts w:ascii="Garamond" w:hAnsi="Garamond"/>
      <w:sz w:val="24"/>
      <w:szCs w:val="21"/>
    </w:rPr>
  </w:style>
  <w:style w:type="character" w:customStyle="1" w:styleId="Kop1Char">
    <w:name w:val="Kop 1 Char"/>
    <w:link w:val="Kop1"/>
    <w:uiPriority w:val="9"/>
    <w:rsid w:val="003A6504"/>
    <w:rPr>
      <w:rFonts w:ascii="Garamond" w:eastAsia="MS Gothic" w:hAnsi="Garamond" w:cs="Times New Roman"/>
      <w:b/>
      <w:bCs/>
      <w:sz w:val="24"/>
      <w:szCs w:val="28"/>
    </w:rPr>
  </w:style>
  <w:style w:type="character" w:customStyle="1" w:styleId="Kop2Char">
    <w:name w:val="Kop 2 Char"/>
    <w:link w:val="Kop2"/>
    <w:uiPriority w:val="9"/>
    <w:rsid w:val="003A6504"/>
    <w:rPr>
      <w:rFonts w:ascii="Garamond" w:eastAsia="MS Gothic" w:hAnsi="Garamond" w:cs="Times New Roman"/>
      <w:b/>
      <w:bCs/>
      <w:sz w:val="24"/>
      <w:szCs w:val="26"/>
    </w:rPr>
  </w:style>
  <w:style w:type="character" w:customStyle="1" w:styleId="Kop3Char">
    <w:name w:val="Kop 3 Char"/>
    <w:link w:val="Kop3"/>
    <w:uiPriority w:val="9"/>
    <w:rsid w:val="003A6504"/>
    <w:rPr>
      <w:rFonts w:ascii="Garamond" w:eastAsia="MS Gothic" w:hAnsi="Garamond" w:cs="Times New Roman"/>
      <w:b/>
      <w:bCs/>
      <w:sz w:val="24"/>
      <w:szCs w:val="21"/>
    </w:rPr>
  </w:style>
  <w:style w:type="character" w:customStyle="1" w:styleId="Kop4Char">
    <w:name w:val="Kop 4 Char"/>
    <w:link w:val="Kop4"/>
    <w:uiPriority w:val="9"/>
    <w:rsid w:val="003A6504"/>
    <w:rPr>
      <w:rFonts w:ascii="Garamond" w:eastAsia="MS Gothic" w:hAnsi="Garamond" w:cs="Times New Roman"/>
      <w:b/>
      <w:bCs/>
      <w:iCs/>
      <w:sz w:val="24"/>
      <w:szCs w:val="21"/>
    </w:rPr>
  </w:style>
  <w:style w:type="character" w:customStyle="1" w:styleId="Kop5Char">
    <w:name w:val="Kop 5 Char"/>
    <w:link w:val="Kop5"/>
    <w:uiPriority w:val="9"/>
    <w:rsid w:val="003A6504"/>
    <w:rPr>
      <w:rFonts w:ascii="Garamond" w:eastAsia="MS Gothic" w:hAnsi="Garamond" w:cs="Times New Roman"/>
      <w:b/>
      <w:sz w:val="24"/>
      <w:szCs w:val="21"/>
    </w:rPr>
  </w:style>
  <w:style w:type="character" w:customStyle="1" w:styleId="Kop6Char">
    <w:name w:val="Kop 6 Char"/>
    <w:link w:val="Kop6"/>
    <w:uiPriority w:val="9"/>
    <w:rsid w:val="003A6504"/>
    <w:rPr>
      <w:rFonts w:ascii="Garamond" w:eastAsia="MS Gothic" w:hAnsi="Garamond" w:cs="Times New Roman"/>
      <w:b/>
      <w:iCs/>
      <w:sz w:val="24"/>
      <w:szCs w:val="21"/>
    </w:rPr>
  </w:style>
  <w:style w:type="character" w:customStyle="1" w:styleId="Kop7Char">
    <w:name w:val="Kop 7 Char"/>
    <w:link w:val="Kop7"/>
    <w:uiPriority w:val="9"/>
    <w:rsid w:val="003A6504"/>
    <w:rPr>
      <w:rFonts w:ascii="Garamond" w:eastAsia="MS Gothic" w:hAnsi="Garamond" w:cs="Times New Roman"/>
      <w:b/>
      <w:iCs/>
      <w:sz w:val="24"/>
      <w:szCs w:val="21"/>
    </w:rPr>
  </w:style>
  <w:style w:type="character" w:customStyle="1" w:styleId="Kop8Char">
    <w:name w:val="Kop 8 Char"/>
    <w:link w:val="Kop8"/>
    <w:uiPriority w:val="9"/>
    <w:rsid w:val="003A6504"/>
    <w:rPr>
      <w:rFonts w:ascii="Garamond" w:eastAsia="MS Gothic" w:hAnsi="Garamond" w:cs="Times New Roman"/>
      <w:b/>
      <w:sz w:val="24"/>
      <w:szCs w:val="20"/>
    </w:rPr>
  </w:style>
  <w:style w:type="character" w:customStyle="1" w:styleId="Kop9Char">
    <w:name w:val="Kop 9 Char"/>
    <w:link w:val="Kop9"/>
    <w:uiPriority w:val="9"/>
    <w:rsid w:val="003A6504"/>
    <w:rPr>
      <w:rFonts w:ascii="Garamond" w:eastAsia="MS Gothic" w:hAnsi="Garamond" w:cs="Times New Roman"/>
      <w:b/>
      <w:iCs/>
      <w:sz w:val="24"/>
      <w:szCs w:val="20"/>
    </w:rPr>
  </w:style>
  <w:style w:type="paragraph" w:styleId="Bijschrift">
    <w:name w:val="caption"/>
    <w:basedOn w:val="Standaard"/>
    <w:next w:val="Standaard"/>
    <w:uiPriority w:val="35"/>
    <w:qFormat/>
    <w:rsid w:val="003A6504"/>
    <w:rPr>
      <w:b/>
      <w:bCs/>
      <w:color w:val="4F81BD"/>
      <w:sz w:val="18"/>
      <w:szCs w:val="18"/>
    </w:rPr>
  </w:style>
  <w:style w:type="paragraph" w:styleId="Titel">
    <w:name w:val="Title"/>
    <w:basedOn w:val="Standaard"/>
    <w:next w:val="Standaard"/>
    <w:link w:val="TitelChar"/>
    <w:uiPriority w:val="10"/>
    <w:qFormat/>
    <w:rsid w:val="003A650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Char">
    <w:name w:val="Titel Char"/>
    <w:link w:val="Titel"/>
    <w:uiPriority w:val="10"/>
    <w:rsid w:val="003A6504"/>
    <w:rPr>
      <w:rFonts w:ascii="Calibri" w:eastAsia="MS Gothic" w:hAnsi="Calibri" w:cs="Times New Roman"/>
      <w:color w:val="17365D"/>
      <w:spacing w:val="5"/>
      <w:kern w:val="28"/>
      <w:sz w:val="52"/>
      <w:szCs w:val="52"/>
    </w:rPr>
  </w:style>
  <w:style w:type="paragraph" w:styleId="Ondertitel">
    <w:name w:val="Subtitle"/>
    <w:basedOn w:val="Standaard"/>
    <w:next w:val="Standaard"/>
    <w:link w:val="OndertitelChar"/>
    <w:uiPriority w:val="11"/>
    <w:qFormat/>
    <w:rsid w:val="003A6504"/>
    <w:pPr>
      <w:numPr>
        <w:ilvl w:val="1"/>
      </w:numPr>
    </w:pPr>
    <w:rPr>
      <w:rFonts w:ascii="Calibri" w:eastAsia="MS Gothic" w:hAnsi="Calibri"/>
      <w:i/>
      <w:iCs/>
      <w:color w:val="4F81BD"/>
      <w:spacing w:val="15"/>
      <w:sz w:val="24"/>
      <w:szCs w:val="24"/>
    </w:rPr>
  </w:style>
  <w:style w:type="character" w:customStyle="1" w:styleId="OndertitelChar">
    <w:name w:val="Ondertitel Char"/>
    <w:link w:val="Ondertitel"/>
    <w:uiPriority w:val="11"/>
    <w:rsid w:val="003A6504"/>
    <w:rPr>
      <w:rFonts w:ascii="Calibri" w:eastAsia="MS Gothic" w:hAnsi="Calibri" w:cs="Times New Roman"/>
      <w:i/>
      <w:iCs/>
      <w:color w:val="4F81BD"/>
      <w:spacing w:val="15"/>
      <w:sz w:val="24"/>
      <w:szCs w:val="24"/>
    </w:rPr>
  </w:style>
  <w:style w:type="character" w:styleId="Zwaar">
    <w:name w:val="Strong"/>
    <w:uiPriority w:val="22"/>
    <w:qFormat/>
    <w:rsid w:val="003A6504"/>
    <w:rPr>
      <w:b/>
      <w:bCs/>
    </w:rPr>
  </w:style>
  <w:style w:type="character" w:styleId="Nadruk">
    <w:name w:val="Emphasis"/>
    <w:uiPriority w:val="20"/>
    <w:qFormat/>
    <w:rsid w:val="003A6504"/>
    <w:rPr>
      <w:i/>
      <w:iCs/>
    </w:rPr>
  </w:style>
  <w:style w:type="paragraph" w:styleId="Geenafstand">
    <w:name w:val="No Spacing"/>
    <w:uiPriority w:val="1"/>
    <w:qFormat/>
    <w:rsid w:val="003A6504"/>
    <w:rPr>
      <w:sz w:val="22"/>
      <w:szCs w:val="22"/>
    </w:rPr>
  </w:style>
  <w:style w:type="paragraph" w:styleId="Lijstalinea">
    <w:name w:val="List Paragraph"/>
    <w:basedOn w:val="Standaard"/>
    <w:uiPriority w:val="34"/>
    <w:qFormat/>
    <w:rsid w:val="003A6504"/>
    <w:pPr>
      <w:ind w:left="720"/>
      <w:contextualSpacing/>
    </w:pPr>
  </w:style>
  <w:style w:type="paragraph" w:styleId="Citaat">
    <w:name w:val="Quote"/>
    <w:basedOn w:val="Standaard"/>
    <w:next w:val="Standaard"/>
    <w:link w:val="CitaatChar"/>
    <w:uiPriority w:val="29"/>
    <w:qFormat/>
    <w:rsid w:val="003A6504"/>
    <w:rPr>
      <w:i/>
      <w:iCs/>
      <w:color w:val="000000"/>
    </w:rPr>
  </w:style>
  <w:style w:type="character" w:customStyle="1" w:styleId="CitaatChar">
    <w:name w:val="Citaat Char"/>
    <w:link w:val="Citaat"/>
    <w:uiPriority w:val="29"/>
    <w:rsid w:val="003A6504"/>
    <w:rPr>
      <w:i/>
      <w:iCs/>
      <w:color w:val="000000"/>
    </w:rPr>
  </w:style>
  <w:style w:type="paragraph" w:styleId="Duidelijkcitaat">
    <w:name w:val="Intense Quote"/>
    <w:basedOn w:val="Standaard"/>
    <w:next w:val="Standaard"/>
    <w:link w:val="DuidelijkcitaatChar"/>
    <w:uiPriority w:val="30"/>
    <w:qFormat/>
    <w:rsid w:val="003A6504"/>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A6504"/>
    <w:rPr>
      <w:b/>
      <w:bCs/>
      <w:i/>
      <w:iCs/>
      <w:color w:val="4F81BD"/>
    </w:rPr>
  </w:style>
  <w:style w:type="character" w:styleId="Subtielebenadrukking">
    <w:name w:val="Subtle Emphasis"/>
    <w:uiPriority w:val="19"/>
    <w:qFormat/>
    <w:rsid w:val="003A6504"/>
    <w:rPr>
      <w:i/>
      <w:iCs/>
      <w:color w:val="808080"/>
    </w:rPr>
  </w:style>
  <w:style w:type="character" w:styleId="Intensievebenadrukking">
    <w:name w:val="Intense Emphasis"/>
    <w:uiPriority w:val="21"/>
    <w:qFormat/>
    <w:rsid w:val="003A6504"/>
    <w:rPr>
      <w:b/>
      <w:bCs/>
      <w:i/>
      <w:iCs/>
      <w:color w:val="4F81BD"/>
    </w:rPr>
  </w:style>
  <w:style w:type="character" w:styleId="Subtieleverwijzing">
    <w:name w:val="Subtle Reference"/>
    <w:uiPriority w:val="31"/>
    <w:qFormat/>
    <w:rsid w:val="003A6504"/>
    <w:rPr>
      <w:smallCaps/>
      <w:color w:val="C0504D"/>
      <w:u w:val="single"/>
    </w:rPr>
  </w:style>
  <w:style w:type="character" w:styleId="Intensieveverwijzing">
    <w:name w:val="Intense Reference"/>
    <w:uiPriority w:val="32"/>
    <w:qFormat/>
    <w:rsid w:val="003A6504"/>
    <w:rPr>
      <w:b/>
      <w:bCs/>
      <w:smallCaps/>
      <w:color w:val="C0504D"/>
      <w:spacing w:val="5"/>
      <w:u w:val="single"/>
    </w:rPr>
  </w:style>
  <w:style w:type="character" w:styleId="Titelvanboek">
    <w:name w:val="Book Title"/>
    <w:uiPriority w:val="33"/>
    <w:qFormat/>
    <w:rsid w:val="003A6504"/>
    <w:rPr>
      <w:b/>
      <w:bCs/>
      <w:smallCaps/>
      <w:spacing w:val="5"/>
    </w:rPr>
  </w:style>
  <w:style w:type="paragraph" w:styleId="Kopvaninhoudsopgave">
    <w:name w:val="TOC Heading"/>
    <w:basedOn w:val="Kop1"/>
    <w:next w:val="Standaard"/>
    <w:uiPriority w:val="39"/>
    <w:qFormat/>
    <w:rsid w:val="003A6504"/>
    <w:pPr>
      <w:outlineLvl w:val="9"/>
    </w:pPr>
  </w:style>
  <w:style w:type="paragraph" w:styleId="Ballontekst">
    <w:name w:val="Balloon Text"/>
    <w:basedOn w:val="Standaard"/>
    <w:link w:val="BallontekstChar"/>
    <w:uiPriority w:val="99"/>
    <w:semiHidden/>
    <w:unhideWhenUsed/>
    <w:rsid w:val="00D150B6"/>
    <w:rPr>
      <w:rFonts w:ascii="Segoe UI" w:hAnsi="Segoe UI" w:cs="Segoe UI"/>
      <w:sz w:val="18"/>
      <w:szCs w:val="18"/>
    </w:rPr>
  </w:style>
  <w:style w:type="character" w:customStyle="1" w:styleId="BallontekstChar">
    <w:name w:val="Ballontekst Char"/>
    <w:link w:val="Ballontekst"/>
    <w:uiPriority w:val="99"/>
    <w:semiHidden/>
    <w:rsid w:val="00D150B6"/>
    <w:rPr>
      <w:rFonts w:ascii="Segoe UI" w:hAnsi="Segoe UI" w:cs="Segoe UI"/>
      <w:sz w:val="18"/>
      <w:szCs w:val="18"/>
    </w:rPr>
  </w:style>
  <w:style w:type="paragraph" w:customStyle="1" w:styleId="000">
    <w:name w:val="000"/>
    <w:aliases w:val="standaard,standaard uitvullen,standaard (alt-s),stan084daard,standaard 042,standaard 155"/>
    <w:basedOn w:val="Standaard"/>
    <w:link w:val="000Char"/>
    <w:rsid w:val="00AD6899"/>
    <w:pPr>
      <w:overflowPunct w:val="0"/>
      <w:autoSpaceDE w:val="0"/>
      <w:autoSpaceDN w:val="0"/>
      <w:adjustRightInd w:val="0"/>
      <w:spacing w:line="280" w:lineRule="atLeast"/>
      <w:jc w:val="both"/>
      <w:textAlignment w:val="baseline"/>
    </w:pPr>
    <w:rPr>
      <w:rFonts w:ascii="Times New Roman" w:eastAsia="Times New Roman" w:hAnsi="Times New Roman"/>
      <w:sz w:val="24"/>
      <w:szCs w:val="20"/>
      <w:lang w:eastAsia="en-US"/>
    </w:rPr>
  </w:style>
  <w:style w:type="character" w:customStyle="1" w:styleId="000Char">
    <w:name w:val="000 Char"/>
    <w:aliases w:val="standaard Char"/>
    <w:link w:val="000"/>
    <w:rsid w:val="00AD6899"/>
    <w:rPr>
      <w:rFonts w:ascii="Times New Roman" w:eastAsia="Times New Roman" w:hAnsi="Times New Roman"/>
      <w:sz w:val="24"/>
      <w:lang w:eastAsia="en-US"/>
    </w:rPr>
  </w:style>
  <w:style w:type="character" w:styleId="Hyperlink">
    <w:name w:val="Hyperlink"/>
    <w:uiPriority w:val="99"/>
    <w:rsid w:val="00F63296"/>
    <w:rPr>
      <w:color w:val="0000FF"/>
      <w:u w:val="single"/>
    </w:rPr>
  </w:style>
  <w:style w:type="paragraph" w:customStyle="1" w:styleId="Default">
    <w:name w:val="Default"/>
    <w:rsid w:val="00536D90"/>
    <w:pPr>
      <w:autoSpaceDE w:val="0"/>
      <w:autoSpaceDN w:val="0"/>
      <w:adjustRightInd w:val="0"/>
    </w:pPr>
    <w:rPr>
      <w:rFonts w:ascii="Verdana" w:eastAsia="Times New Roman" w:hAnsi="Verdana" w:cs="Verdana"/>
      <w:color w:val="000000"/>
      <w:sz w:val="24"/>
      <w:szCs w:val="24"/>
    </w:rPr>
  </w:style>
  <w:style w:type="paragraph" w:customStyle="1" w:styleId="MediumGrid21">
    <w:name w:val="Medium Grid 21"/>
    <w:link w:val="MediumGrid2Char"/>
    <w:qFormat/>
    <w:rsid w:val="00536D90"/>
    <w:rPr>
      <w:rFonts w:ascii="Calibri" w:eastAsia="Calibri" w:hAnsi="Calibri"/>
      <w:color w:val="595959"/>
      <w:sz w:val="22"/>
      <w:szCs w:val="22"/>
      <w:lang w:eastAsia="en-US"/>
    </w:rPr>
  </w:style>
  <w:style w:type="character" w:customStyle="1" w:styleId="MediumGrid2Char">
    <w:name w:val="Medium Grid 2 Char"/>
    <w:link w:val="MediumGrid21"/>
    <w:rsid w:val="00536D90"/>
    <w:rPr>
      <w:rFonts w:ascii="Calibri" w:eastAsia="Calibri" w:hAnsi="Calibri"/>
      <w:color w:val="595959"/>
      <w:sz w:val="22"/>
      <w:szCs w:val="22"/>
      <w:lang w:eastAsia="en-US"/>
    </w:rPr>
  </w:style>
  <w:style w:type="paragraph" w:styleId="Koptekst">
    <w:name w:val="header"/>
    <w:basedOn w:val="Standaard"/>
    <w:link w:val="KoptekstChar"/>
    <w:rsid w:val="00ED0D54"/>
    <w:pPr>
      <w:tabs>
        <w:tab w:val="center" w:pos="4536"/>
        <w:tab w:val="right" w:pos="9072"/>
      </w:tabs>
    </w:pPr>
    <w:rPr>
      <w:rFonts w:eastAsia="Times New Roman"/>
      <w:szCs w:val="24"/>
      <w:lang w:val="en-US" w:eastAsia="en-US"/>
    </w:rPr>
  </w:style>
  <w:style w:type="character" w:customStyle="1" w:styleId="KoptekstChar">
    <w:name w:val="Koptekst Char"/>
    <w:link w:val="Koptekst"/>
    <w:rsid w:val="00ED0D54"/>
    <w:rPr>
      <w:rFonts w:ascii="Garamond" w:eastAsia="Times New Roman" w:hAnsi="Garamond"/>
      <w:sz w:val="21"/>
      <w:szCs w:val="24"/>
      <w:lang w:val="en-US" w:eastAsia="en-US"/>
    </w:rPr>
  </w:style>
  <w:style w:type="paragraph" w:customStyle="1" w:styleId="programmaverslag10tabellen">
    <w:name w:val="programma verslag 10 tabellen"/>
    <w:basedOn w:val="Standaard"/>
    <w:link w:val="programmaverslag10tabellenChar"/>
    <w:rsid w:val="00ED0D54"/>
    <w:pPr>
      <w:overflowPunct w:val="0"/>
      <w:autoSpaceDE w:val="0"/>
      <w:autoSpaceDN w:val="0"/>
      <w:adjustRightInd w:val="0"/>
      <w:spacing w:line="280" w:lineRule="atLeast"/>
      <w:textAlignment w:val="baseline"/>
    </w:pPr>
    <w:rPr>
      <w:rFonts w:eastAsia="Times New Roman"/>
      <w:sz w:val="20"/>
      <w:szCs w:val="20"/>
      <w:lang w:eastAsia="en-US"/>
    </w:rPr>
  </w:style>
  <w:style w:type="character" w:customStyle="1" w:styleId="programmaverslag10tabellenChar">
    <w:name w:val="programma verslag 10 tabellen Char"/>
    <w:link w:val="programmaverslag10tabellen"/>
    <w:rsid w:val="00ED0D54"/>
    <w:rPr>
      <w:rFonts w:ascii="Garamond" w:eastAsia="Times New Roman" w:hAnsi="Garamond"/>
      <w:lang w:eastAsia="en-US"/>
    </w:rPr>
  </w:style>
  <w:style w:type="paragraph" w:styleId="Voettekst">
    <w:name w:val="footer"/>
    <w:basedOn w:val="Standaard"/>
    <w:link w:val="VoettekstChar"/>
    <w:uiPriority w:val="99"/>
    <w:unhideWhenUsed/>
    <w:rsid w:val="00027CD2"/>
    <w:pPr>
      <w:tabs>
        <w:tab w:val="center" w:pos="4536"/>
        <w:tab w:val="right" w:pos="9072"/>
      </w:tabs>
    </w:pPr>
  </w:style>
  <w:style w:type="character" w:customStyle="1" w:styleId="VoettekstChar">
    <w:name w:val="Voettekst Char"/>
    <w:link w:val="Voettekst"/>
    <w:uiPriority w:val="99"/>
    <w:rsid w:val="00027CD2"/>
    <w:rPr>
      <w:rFonts w:ascii="Garamond" w:hAnsi="Garamond"/>
      <w:sz w:val="21"/>
      <w:szCs w:val="22"/>
    </w:rPr>
  </w:style>
  <w:style w:type="paragraph" w:styleId="Inhopg1">
    <w:name w:val="toc 1"/>
    <w:basedOn w:val="Standaard"/>
    <w:next w:val="Standaard"/>
    <w:autoRedefine/>
    <w:uiPriority w:val="39"/>
    <w:unhideWhenUsed/>
    <w:rsid w:val="00027CD2"/>
  </w:style>
  <w:style w:type="paragraph" w:styleId="Inhopg2">
    <w:name w:val="toc 2"/>
    <w:basedOn w:val="Standaard"/>
    <w:next w:val="Standaard"/>
    <w:autoRedefine/>
    <w:uiPriority w:val="39"/>
    <w:unhideWhenUsed/>
    <w:rsid w:val="00027CD2"/>
    <w:pPr>
      <w:ind w:left="210"/>
    </w:pPr>
  </w:style>
  <w:style w:type="paragraph" w:customStyle="1" w:styleId="00kop3">
    <w:name w:val="00 kop 3"/>
    <w:basedOn w:val="Standaard"/>
    <w:rsid w:val="00154426"/>
    <w:pPr>
      <w:spacing w:line="288" w:lineRule="auto"/>
    </w:pPr>
    <w:rPr>
      <w:rFonts w:eastAsia="Times New Roman"/>
      <w:b/>
      <w:szCs w:val="24"/>
      <w:lang w:val="en-US" w:eastAsia="en-US"/>
    </w:rPr>
  </w:style>
  <w:style w:type="character" w:styleId="GevolgdeHyperlink">
    <w:name w:val="FollowedHyperlink"/>
    <w:uiPriority w:val="99"/>
    <w:semiHidden/>
    <w:unhideWhenUsed/>
    <w:rsid w:val="004249AA"/>
    <w:rPr>
      <w:color w:val="954F72"/>
      <w:u w:val="single"/>
    </w:rPr>
  </w:style>
  <w:style w:type="table" w:styleId="Tabelraster">
    <w:name w:val="Table Grid"/>
    <w:basedOn w:val="Standaardtabel"/>
    <w:rsid w:val="001B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4819CD"/>
    <w:pPr>
      <w:spacing w:line="288" w:lineRule="auto"/>
    </w:pPr>
    <w:rPr>
      <w:rFonts w:eastAsia="Times New Roman"/>
      <w:sz w:val="20"/>
      <w:szCs w:val="20"/>
      <w:lang w:val="en-US" w:eastAsia="en-US"/>
    </w:rPr>
  </w:style>
  <w:style w:type="character" w:customStyle="1" w:styleId="VoetnoottekstChar">
    <w:name w:val="Voetnoottekst Char"/>
    <w:link w:val="Voetnoottekst"/>
    <w:semiHidden/>
    <w:rsid w:val="004819CD"/>
    <w:rPr>
      <w:rFonts w:ascii="Garamond" w:eastAsia="Times New Roman" w:hAnsi="Garamond"/>
      <w:lang w:val="en-US" w:eastAsia="en-US"/>
    </w:rPr>
  </w:style>
  <w:style w:type="paragraph" w:customStyle="1" w:styleId="xl65">
    <w:name w:val="xl65"/>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top"/>
    </w:pPr>
    <w:rPr>
      <w:rFonts w:ascii="Times New Roman" w:eastAsia="Times New Roman" w:hAnsi="Times New Roman"/>
      <w:sz w:val="16"/>
      <w:szCs w:val="16"/>
    </w:rPr>
  </w:style>
  <w:style w:type="paragraph" w:customStyle="1" w:styleId="xl66">
    <w:name w:val="xl66"/>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eastAsia="Times New Roman" w:hAnsi="Times New Roman"/>
      <w:sz w:val="16"/>
      <w:szCs w:val="16"/>
    </w:rPr>
  </w:style>
  <w:style w:type="paragraph" w:customStyle="1" w:styleId="xl67">
    <w:name w:val="xl67"/>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eastAsia="Times New Roman" w:hAnsi="Times New Roman"/>
      <w:color w:val="0563C1"/>
      <w:sz w:val="16"/>
      <w:szCs w:val="16"/>
      <w:u w:val="single"/>
    </w:rPr>
  </w:style>
  <w:style w:type="paragraph" w:customStyle="1" w:styleId="xl68">
    <w:name w:val="xl68"/>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sz w:val="16"/>
      <w:szCs w:val="16"/>
    </w:rPr>
  </w:style>
  <w:style w:type="paragraph" w:customStyle="1" w:styleId="xl69">
    <w:name w:val="xl69"/>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eastAsia="Times New Roman" w:hAnsi="Times New Roman"/>
      <w:sz w:val="16"/>
      <w:szCs w:val="16"/>
    </w:rPr>
  </w:style>
  <w:style w:type="paragraph" w:customStyle="1" w:styleId="xl70">
    <w:name w:val="xl70"/>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eastAsia="Times New Roman" w:hAnsi="Times New Roman"/>
      <w:sz w:val="16"/>
      <w:szCs w:val="16"/>
      <w:u w:val="single"/>
    </w:rPr>
  </w:style>
  <w:style w:type="paragraph" w:customStyle="1" w:styleId="xl71">
    <w:name w:val="xl71"/>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eastAsia="Times New Roman" w:hAnsi="Times New Roman"/>
      <w:b/>
      <w:bCs/>
      <w:sz w:val="16"/>
      <w:szCs w:val="16"/>
    </w:rPr>
  </w:style>
  <w:style w:type="paragraph" w:customStyle="1" w:styleId="xl72">
    <w:name w:val="xl72"/>
    <w:basedOn w:val="Standaard"/>
    <w:rsid w:val="00A40FFC"/>
    <w:pPr>
      <w:pBdr>
        <w:top w:val="single" w:sz="4" w:space="0" w:color="BFBFBF"/>
        <w:left w:val="single" w:sz="4" w:space="0" w:color="BFBFBF"/>
        <w:bottom w:val="single" w:sz="4" w:space="0" w:color="BFBFBF"/>
        <w:right w:val="single" w:sz="4" w:space="0" w:color="BFBFBF"/>
      </w:pBdr>
      <w:shd w:val="clear" w:color="000000" w:fill="FFC000"/>
      <w:spacing w:before="100" w:beforeAutospacing="1" w:after="100" w:afterAutospacing="1"/>
      <w:textAlignment w:val="top"/>
    </w:pPr>
    <w:rPr>
      <w:rFonts w:ascii="Times New Roman" w:eastAsia="Times New Roman" w:hAnsi="Times New Roman"/>
      <w:sz w:val="16"/>
      <w:szCs w:val="16"/>
    </w:rPr>
  </w:style>
  <w:style w:type="paragraph" w:customStyle="1" w:styleId="xl73">
    <w:name w:val="xl73"/>
    <w:basedOn w:val="Standaard"/>
    <w:rsid w:val="00A40FFC"/>
    <w:pPr>
      <w:pBdr>
        <w:top w:val="single" w:sz="4" w:space="0" w:color="BFBFBF"/>
        <w:left w:val="single" w:sz="4" w:space="0" w:color="BFBFBF"/>
        <w:bottom w:val="single" w:sz="4" w:space="0" w:color="BFBFBF"/>
        <w:right w:val="single" w:sz="4" w:space="0" w:color="BFBFBF"/>
      </w:pBdr>
      <w:shd w:val="clear" w:color="000000" w:fill="FFC000"/>
      <w:spacing w:before="100" w:beforeAutospacing="1" w:after="100" w:afterAutospacing="1"/>
    </w:pPr>
    <w:rPr>
      <w:rFonts w:ascii="Times New Roman" w:eastAsia="Times New Roman" w:hAnsi="Times New Roman"/>
      <w:sz w:val="16"/>
      <w:szCs w:val="16"/>
    </w:rPr>
  </w:style>
  <w:style w:type="paragraph" w:customStyle="1" w:styleId="xl74">
    <w:name w:val="xl74"/>
    <w:basedOn w:val="Standaard"/>
    <w:rsid w:val="00A40FFC"/>
    <w:pPr>
      <w:pBdr>
        <w:top w:val="single" w:sz="4" w:space="0" w:color="BFBFBF"/>
        <w:left w:val="single" w:sz="4" w:space="0" w:color="BFBFBF"/>
        <w:bottom w:val="single" w:sz="4" w:space="0" w:color="BFBFBF"/>
        <w:right w:val="single" w:sz="4" w:space="0" w:color="BFBFBF"/>
      </w:pBdr>
      <w:shd w:val="clear" w:color="000000" w:fill="FFC000"/>
      <w:spacing w:before="100" w:beforeAutospacing="1" w:after="100" w:afterAutospacing="1"/>
      <w:textAlignment w:val="top"/>
    </w:pPr>
    <w:rPr>
      <w:rFonts w:ascii="Times New Roman" w:eastAsia="Times New Roman" w:hAnsi="Times New Roman"/>
      <w:sz w:val="16"/>
      <w:szCs w:val="16"/>
    </w:rPr>
  </w:style>
  <w:style w:type="paragraph" w:customStyle="1" w:styleId="xl75">
    <w:name w:val="xl75"/>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olor w:val="0563C1"/>
      <w:sz w:val="16"/>
      <w:szCs w:val="16"/>
      <w:u w:val="single"/>
    </w:rPr>
  </w:style>
  <w:style w:type="paragraph" w:customStyle="1" w:styleId="xl76">
    <w:name w:val="xl76"/>
    <w:basedOn w:val="Standaard"/>
    <w:rsid w:val="00A40FFC"/>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sz w:val="16"/>
      <w:szCs w:val="16"/>
    </w:rPr>
  </w:style>
  <w:style w:type="paragraph" w:customStyle="1" w:styleId="xl77">
    <w:name w:val="xl77"/>
    <w:basedOn w:val="Standaard"/>
    <w:rsid w:val="00A40FFC"/>
    <w:pPr>
      <w:spacing w:before="100" w:beforeAutospacing="1" w:after="100" w:afterAutospacing="1"/>
      <w:textAlignment w:val="top"/>
    </w:pPr>
    <w:rPr>
      <w:rFonts w:ascii="Times New Roman" w:eastAsia="Times New Roman" w:hAnsi="Times New Roman"/>
      <w:sz w:val="16"/>
      <w:szCs w:val="16"/>
    </w:rPr>
  </w:style>
  <w:style w:type="paragraph" w:customStyle="1" w:styleId="xl78">
    <w:name w:val="xl78"/>
    <w:basedOn w:val="Standaard"/>
    <w:rsid w:val="00A40FFC"/>
    <w:pPr>
      <w:spacing w:before="100" w:beforeAutospacing="1" w:after="100" w:afterAutospacing="1"/>
    </w:pPr>
    <w:rPr>
      <w:rFonts w:ascii="Times New Roman" w:eastAsia="Times New Roman" w:hAnsi="Times New Roman"/>
      <w:sz w:val="16"/>
      <w:szCs w:val="16"/>
    </w:rPr>
  </w:style>
  <w:style w:type="paragraph" w:customStyle="1" w:styleId="xl79">
    <w:name w:val="xl79"/>
    <w:basedOn w:val="Standaard"/>
    <w:rsid w:val="00A40FFC"/>
    <w:pPr>
      <w:spacing w:before="100" w:beforeAutospacing="1" w:after="100" w:afterAutospacing="1"/>
    </w:pPr>
    <w:rPr>
      <w:rFonts w:ascii="Times New Roman" w:eastAsia="Times New Roman" w:hAnsi="Times New Roman"/>
      <w:sz w:val="16"/>
      <w:szCs w:val="16"/>
    </w:rPr>
  </w:style>
  <w:style w:type="paragraph" w:customStyle="1" w:styleId="Standaard1">
    <w:name w:val="Standaard1"/>
    <w:rsid w:val="00E9058B"/>
    <w:pPr>
      <w:spacing w:line="276" w:lineRule="auto"/>
    </w:pPr>
    <w:rPr>
      <w:rFonts w:ascii="Arial" w:eastAsia="Times New Roman" w:hAnsi="Arial" w:cs="Arial"/>
      <w:color w:val="000000"/>
      <w:sz w:val="22"/>
      <w:szCs w:val="22"/>
    </w:rPr>
  </w:style>
  <w:style w:type="character" w:styleId="Verwijzingopmerking">
    <w:name w:val="annotation reference"/>
    <w:basedOn w:val="Standaardalinea-lettertype"/>
    <w:rsid w:val="003B4240"/>
    <w:rPr>
      <w:sz w:val="16"/>
      <w:szCs w:val="16"/>
    </w:rPr>
  </w:style>
  <w:style w:type="paragraph" w:styleId="Tekstopmerking">
    <w:name w:val="annotation text"/>
    <w:basedOn w:val="Standaard"/>
    <w:link w:val="TekstopmerkingChar"/>
    <w:rsid w:val="003B4240"/>
    <w:rPr>
      <w:rFonts w:eastAsia="Times New Roman"/>
      <w:sz w:val="20"/>
      <w:szCs w:val="20"/>
      <w:lang w:val="en-US" w:eastAsia="en-US"/>
    </w:rPr>
  </w:style>
  <w:style w:type="character" w:customStyle="1" w:styleId="TekstopmerkingChar">
    <w:name w:val="Tekst opmerking Char"/>
    <w:basedOn w:val="Standaardalinea-lettertype"/>
    <w:link w:val="Tekstopmerking"/>
    <w:rsid w:val="003B4240"/>
    <w:rPr>
      <w:rFonts w:ascii="Garamond" w:eastAsia="Times New Roman" w:hAnsi="Garamond"/>
      <w:lang w:val="en-US" w:eastAsia="en-US"/>
    </w:rPr>
  </w:style>
  <w:style w:type="paragraph" w:styleId="Normaalweb">
    <w:name w:val="Normal (Web)"/>
    <w:basedOn w:val="Standaard"/>
    <w:uiPriority w:val="99"/>
    <w:unhideWhenUsed/>
    <w:rsid w:val="00284573"/>
    <w:rPr>
      <w:rFonts w:ascii="Times New Roman" w:eastAsiaTheme="minorHAnsi" w:hAnsi="Times New Roman"/>
      <w:sz w:val="24"/>
      <w:szCs w:val="24"/>
    </w:rPr>
  </w:style>
  <w:style w:type="paragraph" w:customStyle="1" w:styleId="BegrotingKop3">
    <w:name w:val="Begroting Kop 3"/>
    <w:basedOn w:val="Standaard"/>
    <w:link w:val="BegrotingKop3Char"/>
    <w:qFormat/>
    <w:rsid w:val="009E2D61"/>
    <w:pPr>
      <w:spacing w:line="288" w:lineRule="auto"/>
    </w:pPr>
    <w:rPr>
      <w:rFonts w:eastAsia="Times New Roman" w:cs="Garamond"/>
      <w:b/>
      <w:szCs w:val="21"/>
      <w:lang w:eastAsia="en-US"/>
    </w:rPr>
  </w:style>
  <w:style w:type="character" w:customStyle="1" w:styleId="BegrotingKop3Char">
    <w:name w:val="Begroting Kop 3 Char"/>
    <w:link w:val="BegrotingKop3"/>
    <w:rsid w:val="009E2D61"/>
    <w:rPr>
      <w:rFonts w:ascii="Garamond" w:eastAsia="Times New Roman" w:hAnsi="Garamond" w:cs="Garamond"/>
      <w:b/>
      <w:sz w:val="21"/>
      <w:szCs w:val="21"/>
      <w:lang w:eastAsia="en-US"/>
    </w:rPr>
  </w:style>
  <w:style w:type="paragraph" w:styleId="Onderwerpvanopmerking">
    <w:name w:val="annotation subject"/>
    <w:basedOn w:val="Tekstopmerking"/>
    <w:next w:val="Tekstopmerking"/>
    <w:link w:val="OnderwerpvanopmerkingChar"/>
    <w:uiPriority w:val="99"/>
    <w:semiHidden/>
    <w:unhideWhenUsed/>
    <w:rsid w:val="009E2D61"/>
    <w:rPr>
      <w:rFonts w:eastAsia="MS Mincho"/>
      <w:b/>
      <w:bCs/>
      <w:lang w:val="nl-NL" w:eastAsia="nl-NL"/>
    </w:rPr>
  </w:style>
  <w:style w:type="character" w:customStyle="1" w:styleId="OnderwerpvanopmerkingChar">
    <w:name w:val="Onderwerp van opmerking Char"/>
    <w:basedOn w:val="TekstopmerkingChar"/>
    <w:link w:val="Onderwerpvanopmerking"/>
    <w:uiPriority w:val="99"/>
    <w:semiHidden/>
    <w:rsid w:val="009E2D61"/>
    <w:rPr>
      <w:rFonts w:ascii="Garamond" w:eastAsia="Times New Roman" w:hAnsi="Garamon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194">
      <w:bodyDiv w:val="1"/>
      <w:marLeft w:val="0"/>
      <w:marRight w:val="0"/>
      <w:marTop w:val="0"/>
      <w:marBottom w:val="0"/>
      <w:divBdr>
        <w:top w:val="none" w:sz="0" w:space="0" w:color="auto"/>
        <w:left w:val="none" w:sz="0" w:space="0" w:color="auto"/>
        <w:bottom w:val="none" w:sz="0" w:space="0" w:color="auto"/>
        <w:right w:val="none" w:sz="0" w:space="0" w:color="auto"/>
      </w:divBdr>
    </w:div>
    <w:div w:id="27992303">
      <w:bodyDiv w:val="1"/>
      <w:marLeft w:val="0"/>
      <w:marRight w:val="0"/>
      <w:marTop w:val="0"/>
      <w:marBottom w:val="0"/>
      <w:divBdr>
        <w:top w:val="none" w:sz="0" w:space="0" w:color="auto"/>
        <w:left w:val="none" w:sz="0" w:space="0" w:color="auto"/>
        <w:bottom w:val="none" w:sz="0" w:space="0" w:color="auto"/>
        <w:right w:val="none" w:sz="0" w:space="0" w:color="auto"/>
      </w:divBdr>
    </w:div>
    <w:div w:id="73817802">
      <w:bodyDiv w:val="1"/>
      <w:marLeft w:val="0"/>
      <w:marRight w:val="0"/>
      <w:marTop w:val="0"/>
      <w:marBottom w:val="0"/>
      <w:divBdr>
        <w:top w:val="none" w:sz="0" w:space="0" w:color="auto"/>
        <w:left w:val="none" w:sz="0" w:space="0" w:color="auto"/>
        <w:bottom w:val="none" w:sz="0" w:space="0" w:color="auto"/>
        <w:right w:val="none" w:sz="0" w:space="0" w:color="auto"/>
      </w:divBdr>
    </w:div>
    <w:div w:id="102455296">
      <w:bodyDiv w:val="1"/>
      <w:marLeft w:val="0"/>
      <w:marRight w:val="0"/>
      <w:marTop w:val="0"/>
      <w:marBottom w:val="0"/>
      <w:divBdr>
        <w:top w:val="none" w:sz="0" w:space="0" w:color="auto"/>
        <w:left w:val="none" w:sz="0" w:space="0" w:color="auto"/>
        <w:bottom w:val="none" w:sz="0" w:space="0" w:color="auto"/>
        <w:right w:val="none" w:sz="0" w:space="0" w:color="auto"/>
      </w:divBdr>
    </w:div>
    <w:div w:id="150610106">
      <w:bodyDiv w:val="1"/>
      <w:marLeft w:val="0"/>
      <w:marRight w:val="0"/>
      <w:marTop w:val="0"/>
      <w:marBottom w:val="0"/>
      <w:divBdr>
        <w:top w:val="none" w:sz="0" w:space="0" w:color="auto"/>
        <w:left w:val="none" w:sz="0" w:space="0" w:color="auto"/>
        <w:bottom w:val="none" w:sz="0" w:space="0" w:color="auto"/>
        <w:right w:val="none" w:sz="0" w:space="0" w:color="auto"/>
      </w:divBdr>
    </w:div>
    <w:div w:id="158469770">
      <w:bodyDiv w:val="1"/>
      <w:marLeft w:val="0"/>
      <w:marRight w:val="0"/>
      <w:marTop w:val="0"/>
      <w:marBottom w:val="0"/>
      <w:divBdr>
        <w:top w:val="none" w:sz="0" w:space="0" w:color="auto"/>
        <w:left w:val="none" w:sz="0" w:space="0" w:color="auto"/>
        <w:bottom w:val="none" w:sz="0" w:space="0" w:color="auto"/>
        <w:right w:val="none" w:sz="0" w:space="0" w:color="auto"/>
      </w:divBdr>
    </w:div>
    <w:div w:id="268124342">
      <w:bodyDiv w:val="1"/>
      <w:marLeft w:val="0"/>
      <w:marRight w:val="0"/>
      <w:marTop w:val="0"/>
      <w:marBottom w:val="0"/>
      <w:divBdr>
        <w:top w:val="none" w:sz="0" w:space="0" w:color="auto"/>
        <w:left w:val="none" w:sz="0" w:space="0" w:color="auto"/>
        <w:bottom w:val="none" w:sz="0" w:space="0" w:color="auto"/>
        <w:right w:val="none" w:sz="0" w:space="0" w:color="auto"/>
      </w:divBdr>
    </w:div>
    <w:div w:id="325983206">
      <w:bodyDiv w:val="1"/>
      <w:marLeft w:val="0"/>
      <w:marRight w:val="0"/>
      <w:marTop w:val="0"/>
      <w:marBottom w:val="0"/>
      <w:divBdr>
        <w:top w:val="none" w:sz="0" w:space="0" w:color="auto"/>
        <w:left w:val="none" w:sz="0" w:space="0" w:color="auto"/>
        <w:bottom w:val="none" w:sz="0" w:space="0" w:color="auto"/>
        <w:right w:val="none" w:sz="0" w:space="0" w:color="auto"/>
      </w:divBdr>
    </w:div>
    <w:div w:id="343478209">
      <w:bodyDiv w:val="1"/>
      <w:marLeft w:val="0"/>
      <w:marRight w:val="0"/>
      <w:marTop w:val="0"/>
      <w:marBottom w:val="0"/>
      <w:divBdr>
        <w:top w:val="none" w:sz="0" w:space="0" w:color="auto"/>
        <w:left w:val="none" w:sz="0" w:space="0" w:color="auto"/>
        <w:bottom w:val="none" w:sz="0" w:space="0" w:color="auto"/>
        <w:right w:val="none" w:sz="0" w:space="0" w:color="auto"/>
      </w:divBdr>
    </w:div>
    <w:div w:id="393044977">
      <w:bodyDiv w:val="1"/>
      <w:marLeft w:val="0"/>
      <w:marRight w:val="0"/>
      <w:marTop w:val="0"/>
      <w:marBottom w:val="0"/>
      <w:divBdr>
        <w:top w:val="none" w:sz="0" w:space="0" w:color="auto"/>
        <w:left w:val="none" w:sz="0" w:space="0" w:color="auto"/>
        <w:bottom w:val="none" w:sz="0" w:space="0" w:color="auto"/>
        <w:right w:val="none" w:sz="0" w:space="0" w:color="auto"/>
      </w:divBdr>
    </w:div>
    <w:div w:id="423770678">
      <w:bodyDiv w:val="1"/>
      <w:marLeft w:val="0"/>
      <w:marRight w:val="0"/>
      <w:marTop w:val="0"/>
      <w:marBottom w:val="0"/>
      <w:divBdr>
        <w:top w:val="none" w:sz="0" w:space="0" w:color="auto"/>
        <w:left w:val="none" w:sz="0" w:space="0" w:color="auto"/>
        <w:bottom w:val="none" w:sz="0" w:space="0" w:color="auto"/>
        <w:right w:val="none" w:sz="0" w:space="0" w:color="auto"/>
      </w:divBdr>
    </w:div>
    <w:div w:id="482890398">
      <w:bodyDiv w:val="1"/>
      <w:marLeft w:val="0"/>
      <w:marRight w:val="0"/>
      <w:marTop w:val="0"/>
      <w:marBottom w:val="0"/>
      <w:divBdr>
        <w:top w:val="none" w:sz="0" w:space="0" w:color="auto"/>
        <w:left w:val="none" w:sz="0" w:space="0" w:color="auto"/>
        <w:bottom w:val="none" w:sz="0" w:space="0" w:color="auto"/>
        <w:right w:val="none" w:sz="0" w:space="0" w:color="auto"/>
      </w:divBdr>
    </w:div>
    <w:div w:id="527304619">
      <w:bodyDiv w:val="1"/>
      <w:marLeft w:val="0"/>
      <w:marRight w:val="0"/>
      <w:marTop w:val="0"/>
      <w:marBottom w:val="0"/>
      <w:divBdr>
        <w:top w:val="none" w:sz="0" w:space="0" w:color="auto"/>
        <w:left w:val="none" w:sz="0" w:space="0" w:color="auto"/>
        <w:bottom w:val="none" w:sz="0" w:space="0" w:color="auto"/>
        <w:right w:val="none" w:sz="0" w:space="0" w:color="auto"/>
      </w:divBdr>
    </w:div>
    <w:div w:id="582179162">
      <w:bodyDiv w:val="1"/>
      <w:marLeft w:val="0"/>
      <w:marRight w:val="0"/>
      <w:marTop w:val="0"/>
      <w:marBottom w:val="0"/>
      <w:divBdr>
        <w:top w:val="none" w:sz="0" w:space="0" w:color="auto"/>
        <w:left w:val="none" w:sz="0" w:space="0" w:color="auto"/>
        <w:bottom w:val="none" w:sz="0" w:space="0" w:color="auto"/>
        <w:right w:val="none" w:sz="0" w:space="0" w:color="auto"/>
      </w:divBdr>
    </w:div>
    <w:div w:id="617681180">
      <w:bodyDiv w:val="1"/>
      <w:marLeft w:val="0"/>
      <w:marRight w:val="0"/>
      <w:marTop w:val="0"/>
      <w:marBottom w:val="0"/>
      <w:divBdr>
        <w:top w:val="none" w:sz="0" w:space="0" w:color="auto"/>
        <w:left w:val="none" w:sz="0" w:space="0" w:color="auto"/>
        <w:bottom w:val="none" w:sz="0" w:space="0" w:color="auto"/>
        <w:right w:val="none" w:sz="0" w:space="0" w:color="auto"/>
      </w:divBdr>
    </w:div>
    <w:div w:id="620918390">
      <w:bodyDiv w:val="1"/>
      <w:marLeft w:val="0"/>
      <w:marRight w:val="0"/>
      <w:marTop w:val="0"/>
      <w:marBottom w:val="0"/>
      <w:divBdr>
        <w:top w:val="none" w:sz="0" w:space="0" w:color="auto"/>
        <w:left w:val="none" w:sz="0" w:space="0" w:color="auto"/>
        <w:bottom w:val="none" w:sz="0" w:space="0" w:color="auto"/>
        <w:right w:val="none" w:sz="0" w:space="0" w:color="auto"/>
      </w:divBdr>
    </w:div>
    <w:div w:id="656109334">
      <w:bodyDiv w:val="1"/>
      <w:marLeft w:val="0"/>
      <w:marRight w:val="0"/>
      <w:marTop w:val="0"/>
      <w:marBottom w:val="0"/>
      <w:divBdr>
        <w:top w:val="none" w:sz="0" w:space="0" w:color="auto"/>
        <w:left w:val="none" w:sz="0" w:space="0" w:color="auto"/>
        <w:bottom w:val="none" w:sz="0" w:space="0" w:color="auto"/>
        <w:right w:val="none" w:sz="0" w:space="0" w:color="auto"/>
      </w:divBdr>
    </w:div>
    <w:div w:id="674308837">
      <w:bodyDiv w:val="1"/>
      <w:marLeft w:val="0"/>
      <w:marRight w:val="0"/>
      <w:marTop w:val="0"/>
      <w:marBottom w:val="0"/>
      <w:divBdr>
        <w:top w:val="none" w:sz="0" w:space="0" w:color="auto"/>
        <w:left w:val="none" w:sz="0" w:space="0" w:color="auto"/>
        <w:bottom w:val="none" w:sz="0" w:space="0" w:color="auto"/>
        <w:right w:val="none" w:sz="0" w:space="0" w:color="auto"/>
      </w:divBdr>
    </w:div>
    <w:div w:id="699280066">
      <w:bodyDiv w:val="1"/>
      <w:marLeft w:val="0"/>
      <w:marRight w:val="0"/>
      <w:marTop w:val="0"/>
      <w:marBottom w:val="0"/>
      <w:divBdr>
        <w:top w:val="none" w:sz="0" w:space="0" w:color="auto"/>
        <w:left w:val="none" w:sz="0" w:space="0" w:color="auto"/>
        <w:bottom w:val="none" w:sz="0" w:space="0" w:color="auto"/>
        <w:right w:val="none" w:sz="0" w:space="0" w:color="auto"/>
      </w:divBdr>
    </w:div>
    <w:div w:id="709459279">
      <w:bodyDiv w:val="1"/>
      <w:marLeft w:val="0"/>
      <w:marRight w:val="0"/>
      <w:marTop w:val="0"/>
      <w:marBottom w:val="0"/>
      <w:divBdr>
        <w:top w:val="none" w:sz="0" w:space="0" w:color="auto"/>
        <w:left w:val="none" w:sz="0" w:space="0" w:color="auto"/>
        <w:bottom w:val="none" w:sz="0" w:space="0" w:color="auto"/>
        <w:right w:val="none" w:sz="0" w:space="0" w:color="auto"/>
      </w:divBdr>
    </w:div>
    <w:div w:id="755252424">
      <w:bodyDiv w:val="1"/>
      <w:marLeft w:val="0"/>
      <w:marRight w:val="0"/>
      <w:marTop w:val="0"/>
      <w:marBottom w:val="0"/>
      <w:divBdr>
        <w:top w:val="none" w:sz="0" w:space="0" w:color="auto"/>
        <w:left w:val="none" w:sz="0" w:space="0" w:color="auto"/>
        <w:bottom w:val="none" w:sz="0" w:space="0" w:color="auto"/>
        <w:right w:val="none" w:sz="0" w:space="0" w:color="auto"/>
      </w:divBdr>
    </w:div>
    <w:div w:id="768309789">
      <w:bodyDiv w:val="1"/>
      <w:marLeft w:val="0"/>
      <w:marRight w:val="0"/>
      <w:marTop w:val="0"/>
      <w:marBottom w:val="0"/>
      <w:divBdr>
        <w:top w:val="none" w:sz="0" w:space="0" w:color="auto"/>
        <w:left w:val="none" w:sz="0" w:space="0" w:color="auto"/>
        <w:bottom w:val="none" w:sz="0" w:space="0" w:color="auto"/>
        <w:right w:val="none" w:sz="0" w:space="0" w:color="auto"/>
      </w:divBdr>
    </w:div>
    <w:div w:id="769547383">
      <w:bodyDiv w:val="1"/>
      <w:marLeft w:val="0"/>
      <w:marRight w:val="0"/>
      <w:marTop w:val="0"/>
      <w:marBottom w:val="0"/>
      <w:divBdr>
        <w:top w:val="none" w:sz="0" w:space="0" w:color="auto"/>
        <w:left w:val="none" w:sz="0" w:space="0" w:color="auto"/>
        <w:bottom w:val="none" w:sz="0" w:space="0" w:color="auto"/>
        <w:right w:val="none" w:sz="0" w:space="0" w:color="auto"/>
      </w:divBdr>
    </w:div>
    <w:div w:id="804352186">
      <w:bodyDiv w:val="1"/>
      <w:marLeft w:val="0"/>
      <w:marRight w:val="0"/>
      <w:marTop w:val="0"/>
      <w:marBottom w:val="0"/>
      <w:divBdr>
        <w:top w:val="none" w:sz="0" w:space="0" w:color="auto"/>
        <w:left w:val="none" w:sz="0" w:space="0" w:color="auto"/>
        <w:bottom w:val="none" w:sz="0" w:space="0" w:color="auto"/>
        <w:right w:val="none" w:sz="0" w:space="0" w:color="auto"/>
      </w:divBdr>
    </w:div>
    <w:div w:id="816843528">
      <w:bodyDiv w:val="1"/>
      <w:marLeft w:val="0"/>
      <w:marRight w:val="0"/>
      <w:marTop w:val="0"/>
      <w:marBottom w:val="0"/>
      <w:divBdr>
        <w:top w:val="none" w:sz="0" w:space="0" w:color="auto"/>
        <w:left w:val="none" w:sz="0" w:space="0" w:color="auto"/>
        <w:bottom w:val="none" w:sz="0" w:space="0" w:color="auto"/>
        <w:right w:val="none" w:sz="0" w:space="0" w:color="auto"/>
      </w:divBdr>
    </w:div>
    <w:div w:id="860170914">
      <w:bodyDiv w:val="1"/>
      <w:marLeft w:val="0"/>
      <w:marRight w:val="0"/>
      <w:marTop w:val="0"/>
      <w:marBottom w:val="0"/>
      <w:divBdr>
        <w:top w:val="none" w:sz="0" w:space="0" w:color="auto"/>
        <w:left w:val="none" w:sz="0" w:space="0" w:color="auto"/>
        <w:bottom w:val="none" w:sz="0" w:space="0" w:color="auto"/>
        <w:right w:val="none" w:sz="0" w:space="0" w:color="auto"/>
      </w:divBdr>
    </w:div>
    <w:div w:id="873615678">
      <w:bodyDiv w:val="1"/>
      <w:marLeft w:val="0"/>
      <w:marRight w:val="0"/>
      <w:marTop w:val="0"/>
      <w:marBottom w:val="0"/>
      <w:divBdr>
        <w:top w:val="none" w:sz="0" w:space="0" w:color="auto"/>
        <w:left w:val="none" w:sz="0" w:space="0" w:color="auto"/>
        <w:bottom w:val="none" w:sz="0" w:space="0" w:color="auto"/>
        <w:right w:val="none" w:sz="0" w:space="0" w:color="auto"/>
      </w:divBdr>
    </w:div>
    <w:div w:id="891384659">
      <w:bodyDiv w:val="1"/>
      <w:marLeft w:val="0"/>
      <w:marRight w:val="0"/>
      <w:marTop w:val="0"/>
      <w:marBottom w:val="0"/>
      <w:divBdr>
        <w:top w:val="none" w:sz="0" w:space="0" w:color="auto"/>
        <w:left w:val="none" w:sz="0" w:space="0" w:color="auto"/>
        <w:bottom w:val="none" w:sz="0" w:space="0" w:color="auto"/>
        <w:right w:val="none" w:sz="0" w:space="0" w:color="auto"/>
      </w:divBdr>
    </w:div>
    <w:div w:id="979266631">
      <w:bodyDiv w:val="1"/>
      <w:marLeft w:val="0"/>
      <w:marRight w:val="0"/>
      <w:marTop w:val="0"/>
      <w:marBottom w:val="0"/>
      <w:divBdr>
        <w:top w:val="none" w:sz="0" w:space="0" w:color="auto"/>
        <w:left w:val="none" w:sz="0" w:space="0" w:color="auto"/>
        <w:bottom w:val="none" w:sz="0" w:space="0" w:color="auto"/>
        <w:right w:val="none" w:sz="0" w:space="0" w:color="auto"/>
      </w:divBdr>
    </w:div>
    <w:div w:id="992828168">
      <w:bodyDiv w:val="1"/>
      <w:marLeft w:val="0"/>
      <w:marRight w:val="0"/>
      <w:marTop w:val="0"/>
      <w:marBottom w:val="0"/>
      <w:divBdr>
        <w:top w:val="none" w:sz="0" w:space="0" w:color="auto"/>
        <w:left w:val="none" w:sz="0" w:space="0" w:color="auto"/>
        <w:bottom w:val="none" w:sz="0" w:space="0" w:color="auto"/>
        <w:right w:val="none" w:sz="0" w:space="0" w:color="auto"/>
      </w:divBdr>
    </w:div>
    <w:div w:id="1079908862">
      <w:bodyDiv w:val="1"/>
      <w:marLeft w:val="0"/>
      <w:marRight w:val="0"/>
      <w:marTop w:val="0"/>
      <w:marBottom w:val="0"/>
      <w:divBdr>
        <w:top w:val="none" w:sz="0" w:space="0" w:color="auto"/>
        <w:left w:val="none" w:sz="0" w:space="0" w:color="auto"/>
        <w:bottom w:val="none" w:sz="0" w:space="0" w:color="auto"/>
        <w:right w:val="none" w:sz="0" w:space="0" w:color="auto"/>
      </w:divBdr>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3867595">
      <w:bodyDiv w:val="1"/>
      <w:marLeft w:val="0"/>
      <w:marRight w:val="0"/>
      <w:marTop w:val="0"/>
      <w:marBottom w:val="0"/>
      <w:divBdr>
        <w:top w:val="none" w:sz="0" w:space="0" w:color="auto"/>
        <w:left w:val="none" w:sz="0" w:space="0" w:color="auto"/>
        <w:bottom w:val="none" w:sz="0" w:space="0" w:color="auto"/>
        <w:right w:val="none" w:sz="0" w:space="0" w:color="auto"/>
      </w:divBdr>
    </w:div>
    <w:div w:id="1195313138">
      <w:bodyDiv w:val="1"/>
      <w:marLeft w:val="0"/>
      <w:marRight w:val="0"/>
      <w:marTop w:val="0"/>
      <w:marBottom w:val="0"/>
      <w:divBdr>
        <w:top w:val="none" w:sz="0" w:space="0" w:color="auto"/>
        <w:left w:val="none" w:sz="0" w:space="0" w:color="auto"/>
        <w:bottom w:val="none" w:sz="0" w:space="0" w:color="auto"/>
        <w:right w:val="none" w:sz="0" w:space="0" w:color="auto"/>
      </w:divBdr>
    </w:div>
    <w:div w:id="1204902629">
      <w:bodyDiv w:val="1"/>
      <w:marLeft w:val="0"/>
      <w:marRight w:val="0"/>
      <w:marTop w:val="0"/>
      <w:marBottom w:val="0"/>
      <w:divBdr>
        <w:top w:val="none" w:sz="0" w:space="0" w:color="auto"/>
        <w:left w:val="none" w:sz="0" w:space="0" w:color="auto"/>
        <w:bottom w:val="none" w:sz="0" w:space="0" w:color="auto"/>
        <w:right w:val="none" w:sz="0" w:space="0" w:color="auto"/>
      </w:divBdr>
    </w:div>
    <w:div w:id="1248222922">
      <w:bodyDiv w:val="1"/>
      <w:marLeft w:val="0"/>
      <w:marRight w:val="0"/>
      <w:marTop w:val="0"/>
      <w:marBottom w:val="0"/>
      <w:divBdr>
        <w:top w:val="none" w:sz="0" w:space="0" w:color="auto"/>
        <w:left w:val="none" w:sz="0" w:space="0" w:color="auto"/>
        <w:bottom w:val="none" w:sz="0" w:space="0" w:color="auto"/>
        <w:right w:val="none" w:sz="0" w:space="0" w:color="auto"/>
      </w:divBdr>
    </w:div>
    <w:div w:id="1339887092">
      <w:bodyDiv w:val="1"/>
      <w:marLeft w:val="0"/>
      <w:marRight w:val="0"/>
      <w:marTop w:val="0"/>
      <w:marBottom w:val="0"/>
      <w:divBdr>
        <w:top w:val="none" w:sz="0" w:space="0" w:color="auto"/>
        <w:left w:val="none" w:sz="0" w:space="0" w:color="auto"/>
        <w:bottom w:val="none" w:sz="0" w:space="0" w:color="auto"/>
        <w:right w:val="none" w:sz="0" w:space="0" w:color="auto"/>
      </w:divBdr>
    </w:div>
    <w:div w:id="1372849907">
      <w:bodyDiv w:val="1"/>
      <w:marLeft w:val="0"/>
      <w:marRight w:val="0"/>
      <w:marTop w:val="0"/>
      <w:marBottom w:val="0"/>
      <w:divBdr>
        <w:top w:val="none" w:sz="0" w:space="0" w:color="auto"/>
        <w:left w:val="none" w:sz="0" w:space="0" w:color="auto"/>
        <w:bottom w:val="none" w:sz="0" w:space="0" w:color="auto"/>
        <w:right w:val="none" w:sz="0" w:space="0" w:color="auto"/>
      </w:divBdr>
    </w:div>
    <w:div w:id="1457065389">
      <w:bodyDiv w:val="1"/>
      <w:marLeft w:val="0"/>
      <w:marRight w:val="0"/>
      <w:marTop w:val="0"/>
      <w:marBottom w:val="0"/>
      <w:divBdr>
        <w:top w:val="none" w:sz="0" w:space="0" w:color="auto"/>
        <w:left w:val="none" w:sz="0" w:space="0" w:color="auto"/>
        <w:bottom w:val="none" w:sz="0" w:space="0" w:color="auto"/>
        <w:right w:val="none" w:sz="0" w:space="0" w:color="auto"/>
      </w:divBdr>
    </w:div>
    <w:div w:id="1497721246">
      <w:bodyDiv w:val="1"/>
      <w:marLeft w:val="0"/>
      <w:marRight w:val="0"/>
      <w:marTop w:val="0"/>
      <w:marBottom w:val="0"/>
      <w:divBdr>
        <w:top w:val="none" w:sz="0" w:space="0" w:color="auto"/>
        <w:left w:val="none" w:sz="0" w:space="0" w:color="auto"/>
        <w:bottom w:val="none" w:sz="0" w:space="0" w:color="auto"/>
        <w:right w:val="none" w:sz="0" w:space="0" w:color="auto"/>
      </w:divBdr>
    </w:div>
    <w:div w:id="1598174578">
      <w:bodyDiv w:val="1"/>
      <w:marLeft w:val="0"/>
      <w:marRight w:val="0"/>
      <w:marTop w:val="0"/>
      <w:marBottom w:val="0"/>
      <w:divBdr>
        <w:top w:val="none" w:sz="0" w:space="0" w:color="auto"/>
        <w:left w:val="none" w:sz="0" w:space="0" w:color="auto"/>
        <w:bottom w:val="none" w:sz="0" w:space="0" w:color="auto"/>
        <w:right w:val="none" w:sz="0" w:space="0" w:color="auto"/>
      </w:divBdr>
    </w:div>
    <w:div w:id="1606233459">
      <w:bodyDiv w:val="1"/>
      <w:marLeft w:val="0"/>
      <w:marRight w:val="0"/>
      <w:marTop w:val="0"/>
      <w:marBottom w:val="0"/>
      <w:divBdr>
        <w:top w:val="none" w:sz="0" w:space="0" w:color="auto"/>
        <w:left w:val="none" w:sz="0" w:space="0" w:color="auto"/>
        <w:bottom w:val="none" w:sz="0" w:space="0" w:color="auto"/>
        <w:right w:val="none" w:sz="0" w:space="0" w:color="auto"/>
      </w:divBdr>
    </w:div>
    <w:div w:id="1623877365">
      <w:bodyDiv w:val="1"/>
      <w:marLeft w:val="0"/>
      <w:marRight w:val="0"/>
      <w:marTop w:val="0"/>
      <w:marBottom w:val="0"/>
      <w:divBdr>
        <w:top w:val="none" w:sz="0" w:space="0" w:color="auto"/>
        <w:left w:val="none" w:sz="0" w:space="0" w:color="auto"/>
        <w:bottom w:val="none" w:sz="0" w:space="0" w:color="auto"/>
        <w:right w:val="none" w:sz="0" w:space="0" w:color="auto"/>
      </w:divBdr>
    </w:div>
    <w:div w:id="1653824730">
      <w:bodyDiv w:val="1"/>
      <w:marLeft w:val="0"/>
      <w:marRight w:val="0"/>
      <w:marTop w:val="0"/>
      <w:marBottom w:val="0"/>
      <w:divBdr>
        <w:top w:val="none" w:sz="0" w:space="0" w:color="auto"/>
        <w:left w:val="none" w:sz="0" w:space="0" w:color="auto"/>
        <w:bottom w:val="none" w:sz="0" w:space="0" w:color="auto"/>
        <w:right w:val="none" w:sz="0" w:space="0" w:color="auto"/>
      </w:divBdr>
    </w:div>
    <w:div w:id="1688025053">
      <w:bodyDiv w:val="1"/>
      <w:marLeft w:val="0"/>
      <w:marRight w:val="0"/>
      <w:marTop w:val="0"/>
      <w:marBottom w:val="0"/>
      <w:divBdr>
        <w:top w:val="none" w:sz="0" w:space="0" w:color="auto"/>
        <w:left w:val="none" w:sz="0" w:space="0" w:color="auto"/>
        <w:bottom w:val="none" w:sz="0" w:space="0" w:color="auto"/>
        <w:right w:val="none" w:sz="0" w:space="0" w:color="auto"/>
      </w:divBdr>
    </w:div>
    <w:div w:id="1704280819">
      <w:bodyDiv w:val="1"/>
      <w:marLeft w:val="0"/>
      <w:marRight w:val="0"/>
      <w:marTop w:val="0"/>
      <w:marBottom w:val="0"/>
      <w:divBdr>
        <w:top w:val="none" w:sz="0" w:space="0" w:color="auto"/>
        <w:left w:val="none" w:sz="0" w:space="0" w:color="auto"/>
        <w:bottom w:val="none" w:sz="0" w:space="0" w:color="auto"/>
        <w:right w:val="none" w:sz="0" w:space="0" w:color="auto"/>
      </w:divBdr>
    </w:div>
    <w:div w:id="1730378417">
      <w:bodyDiv w:val="1"/>
      <w:marLeft w:val="0"/>
      <w:marRight w:val="0"/>
      <w:marTop w:val="0"/>
      <w:marBottom w:val="0"/>
      <w:divBdr>
        <w:top w:val="none" w:sz="0" w:space="0" w:color="auto"/>
        <w:left w:val="none" w:sz="0" w:space="0" w:color="auto"/>
        <w:bottom w:val="none" w:sz="0" w:space="0" w:color="auto"/>
        <w:right w:val="none" w:sz="0" w:space="0" w:color="auto"/>
      </w:divBdr>
    </w:div>
    <w:div w:id="1731071302">
      <w:bodyDiv w:val="1"/>
      <w:marLeft w:val="0"/>
      <w:marRight w:val="0"/>
      <w:marTop w:val="0"/>
      <w:marBottom w:val="0"/>
      <w:divBdr>
        <w:top w:val="none" w:sz="0" w:space="0" w:color="auto"/>
        <w:left w:val="none" w:sz="0" w:space="0" w:color="auto"/>
        <w:bottom w:val="none" w:sz="0" w:space="0" w:color="auto"/>
        <w:right w:val="none" w:sz="0" w:space="0" w:color="auto"/>
      </w:divBdr>
    </w:div>
    <w:div w:id="1850637778">
      <w:bodyDiv w:val="1"/>
      <w:marLeft w:val="0"/>
      <w:marRight w:val="0"/>
      <w:marTop w:val="0"/>
      <w:marBottom w:val="0"/>
      <w:divBdr>
        <w:top w:val="none" w:sz="0" w:space="0" w:color="auto"/>
        <w:left w:val="none" w:sz="0" w:space="0" w:color="auto"/>
        <w:bottom w:val="none" w:sz="0" w:space="0" w:color="auto"/>
        <w:right w:val="none" w:sz="0" w:space="0" w:color="auto"/>
      </w:divBdr>
    </w:div>
    <w:div w:id="1873182669">
      <w:bodyDiv w:val="1"/>
      <w:marLeft w:val="0"/>
      <w:marRight w:val="0"/>
      <w:marTop w:val="0"/>
      <w:marBottom w:val="0"/>
      <w:divBdr>
        <w:top w:val="none" w:sz="0" w:space="0" w:color="auto"/>
        <w:left w:val="none" w:sz="0" w:space="0" w:color="auto"/>
        <w:bottom w:val="none" w:sz="0" w:space="0" w:color="auto"/>
        <w:right w:val="none" w:sz="0" w:space="0" w:color="auto"/>
      </w:divBdr>
    </w:div>
    <w:div w:id="1890720376">
      <w:bodyDiv w:val="1"/>
      <w:marLeft w:val="0"/>
      <w:marRight w:val="0"/>
      <w:marTop w:val="0"/>
      <w:marBottom w:val="0"/>
      <w:divBdr>
        <w:top w:val="none" w:sz="0" w:space="0" w:color="auto"/>
        <w:left w:val="none" w:sz="0" w:space="0" w:color="auto"/>
        <w:bottom w:val="none" w:sz="0" w:space="0" w:color="auto"/>
        <w:right w:val="none" w:sz="0" w:space="0" w:color="auto"/>
      </w:divBdr>
    </w:div>
    <w:div w:id="1961257650">
      <w:bodyDiv w:val="1"/>
      <w:marLeft w:val="0"/>
      <w:marRight w:val="0"/>
      <w:marTop w:val="0"/>
      <w:marBottom w:val="0"/>
      <w:divBdr>
        <w:top w:val="none" w:sz="0" w:space="0" w:color="auto"/>
        <w:left w:val="none" w:sz="0" w:space="0" w:color="auto"/>
        <w:bottom w:val="none" w:sz="0" w:space="0" w:color="auto"/>
        <w:right w:val="none" w:sz="0" w:space="0" w:color="auto"/>
      </w:divBdr>
    </w:div>
    <w:div w:id="1967154034">
      <w:bodyDiv w:val="1"/>
      <w:marLeft w:val="0"/>
      <w:marRight w:val="0"/>
      <w:marTop w:val="0"/>
      <w:marBottom w:val="0"/>
      <w:divBdr>
        <w:top w:val="none" w:sz="0" w:space="0" w:color="auto"/>
        <w:left w:val="none" w:sz="0" w:space="0" w:color="auto"/>
        <w:bottom w:val="none" w:sz="0" w:space="0" w:color="auto"/>
        <w:right w:val="none" w:sz="0" w:space="0" w:color="auto"/>
      </w:divBdr>
    </w:div>
    <w:div w:id="1988587239">
      <w:bodyDiv w:val="1"/>
      <w:marLeft w:val="0"/>
      <w:marRight w:val="0"/>
      <w:marTop w:val="0"/>
      <w:marBottom w:val="0"/>
      <w:divBdr>
        <w:top w:val="none" w:sz="0" w:space="0" w:color="auto"/>
        <w:left w:val="none" w:sz="0" w:space="0" w:color="auto"/>
        <w:bottom w:val="none" w:sz="0" w:space="0" w:color="auto"/>
        <w:right w:val="none" w:sz="0" w:space="0" w:color="auto"/>
      </w:divBdr>
    </w:div>
    <w:div w:id="2000575064">
      <w:bodyDiv w:val="1"/>
      <w:marLeft w:val="0"/>
      <w:marRight w:val="0"/>
      <w:marTop w:val="0"/>
      <w:marBottom w:val="0"/>
      <w:divBdr>
        <w:top w:val="none" w:sz="0" w:space="0" w:color="auto"/>
        <w:left w:val="none" w:sz="0" w:space="0" w:color="auto"/>
        <w:bottom w:val="none" w:sz="0" w:space="0" w:color="auto"/>
        <w:right w:val="none" w:sz="0" w:space="0" w:color="auto"/>
      </w:divBdr>
    </w:div>
    <w:div w:id="2006853902">
      <w:bodyDiv w:val="1"/>
      <w:marLeft w:val="0"/>
      <w:marRight w:val="0"/>
      <w:marTop w:val="0"/>
      <w:marBottom w:val="0"/>
      <w:divBdr>
        <w:top w:val="none" w:sz="0" w:space="0" w:color="auto"/>
        <w:left w:val="none" w:sz="0" w:space="0" w:color="auto"/>
        <w:bottom w:val="none" w:sz="0" w:space="0" w:color="auto"/>
        <w:right w:val="none" w:sz="0" w:space="0" w:color="auto"/>
      </w:divBdr>
    </w:div>
    <w:div w:id="2010674702">
      <w:bodyDiv w:val="1"/>
      <w:marLeft w:val="0"/>
      <w:marRight w:val="0"/>
      <w:marTop w:val="0"/>
      <w:marBottom w:val="0"/>
      <w:divBdr>
        <w:top w:val="none" w:sz="0" w:space="0" w:color="auto"/>
        <w:left w:val="none" w:sz="0" w:space="0" w:color="auto"/>
        <w:bottom w:val="none" w:sz="0" w:space="0" w:color="auto"/>
        <w:right w:val="none" w:sz="0" w:space="0" w:color="auto"/>
      </w:divBdr>
    </w:div>
    <w:div w:id="2042394416">
      <w:bodyDiv w:val="1"/>
      <w:marLeft w:val="0"/>
      <w:marRight w:val="0"/>
      <w:marTop w:val="0"/>
      <w:marBottom w:val="0"/>
      <w:divBdr>
        <w:top w:val="none" w:sz="0" w:space="0" w:color="auto"/>
        <w:left w:val="none" w:sz="0" w:space="0" w:color="auto"/>
        <w:bottom w:val="none" w:sz="0" w:space="0" w:color="auto"/>
        <w:right w:val="none" w:sz="0" w:space="0" w:color="auto"/>
      </w:divBdr>
    </w:div>
    <w:div w:id="2114281076">
      <w:bodyDiv w:val="1"/>
      <w:marLeft w:val="0"/>
      <w:marRight w:val="0"/>
      <w:marTop w:val="0"/>
      <w:marBottom w:val="0"/>
      <w:divBdr>
        <w:top w:val="none" w:sz="0" w:space="0" w:color="auto"/>
        <w:left w:val="none" w:sz="0" w:space="0" w:color="auto"/>
        <w:bottom w:val="none" w:sz="0" w:space="0" w:color="auto"/>
        <w:right w:val="none" w:sz="0" w:space="0" w:color="auto"/>
      </w:divBdr>
    </w:div>
    <w:div w:id="2120485332">
      <w:bodyDiv w:val="1"/>
      <w:marLeft w:val="0"/>
      <w:marRight w:val="0"/>
      <w:marTop w:val="0"/>
      <w:marBottom w:val="0"/>
      <w:divBdr>
        <w:top w:val="none" w:sz="0" w:space="0" w:color="auto"/>
        <w:left w:val="none" w:sz="0" w:space="0" w:color="auto"/>
        <w:bottom w:val="none" w:sz="0" w:space="0" w:color="auto"/>
        <w:right w:val="none" w:sz="0" w:space="0" w:color="auto"/>
      </w:divBdr>
    </w:div>
    <w:div w:id="212711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ndrikidoambacht.raadsinformatie.nl/document/3168838/1/Bijlage_bij_raadsvoorstel_8.1_Verordening_beschermd_wonen_en_opvang_gemeente_Hendrik-Ido-Ambacht_2016_" TargetMode="External"/><Relationship Id="rId21" Type="http://schemas.openxmlformats.org/officeDocument/2006/relationships/image" Target="media/image12.emf"/><Relationship Id="rId42" Type="http://schemas.openxmlformats.org/officeDocument/2006/relationships/oleObject" Target="embeddings/Microsoft_Excel_97-2003-werkblad11.xls"/><Relationship Id="rId63" Type="http://schemas.openxmlformats.org/officeDocument/2006/relationships/hyperlink" Target="http://www.jeugdzhz.nl" TargetMode="External"/><Relationship Id="rId84" Type="http://schemas.openxmlformats.org/officeDocument/2006/relationships/image" Target="media/image38.emf"/><Relationship Id="rId138" Type="http://schemas.openxmlformats.org/officeDocument/2006/relationships/hyperlink" Target="http://decentrale.regelgeving.overheid.nl/cvdr/xhtmloutput/Historie/Hendrik-Ido-Ambacht/371717/371717_1.html" TargetMode="External"/><Relationship Id="rId159" Type="http://schemas.openxmlformats.org/officeDocument/2006/relationships/hyperlink" Target="http://hendrikidoambacht.raadsinformatie.nl/document/1832699/1/document" TargetMode="External"/><Relationship Id="rId170" Type="http://schemas.openxmlformats.org/officeDocument/2006/relationships/hyperlink" Target="http://hendrikidoambacht.raadsinformatie.nl/document/2560139/1/Bijlage_bij_raadsvoorstel_9.2_Beleidsplan_Verkeersvoorzieningen_2015-2023_" TargetMode="External"/><Relationship Id="rId191" Type="http://schemas.openxmlformats.org/officeDocument/2006/relationships/hyperlink" Target="http://hendrikidoambacht.raadsinformatie.nl/document/1283045/1/document" TargetMode="External"/><Relationship Id="rId205" Type="http://schemas.openxmlformats.org/officeDocument/2006/relationships/hyperlink" Target="http://hendrikidoambacht.raadsinformatie.nl/document/1433773/1/document" TargetMode="External"/><Relationship Id="rId226" Type="http://schemas.openxmlformats.org/officeDocument/2006/relationships/hyperlink" Target="http://hendrikidoambacht.raadsinformatie.nl/document/1161827/1/document" TargetMode="External"/><Relationship Id="rId247" Type="http://schemas.openxmlformats.org/officeDocument/2006/relationships/image" Target="media/image53.emf"/><Relationship Id="rId107" Type="http://schemas.openxmlformats.org/officeDocument/2006/relationships/hyperlink" Target="http://decentrale.regelgeving.overheid.nl/cvdr/xhtmloutput/Historie/Hendrik-Ido-Ambacht/114029/114029_1.html" TargetMode="External"/><Relationship Id="rId11" Type="http://schemas.openxmlformats.org/officeDocument/2006/relationships/image" Target="media/image4.emf"/><Relationship Id="rId32" Type="http://schemas.openxmlformats.org/officeDocument/2006/relationships/oleObject" Target="embeddings/Microsoft_Excel_97-2003-werkblad6.xls"/><Relationship Id="rId53" Type="http://schemas.openxmlformats.org/officeDocument/2006/relationships/hyperlink" Target="https://www.h-i-ambacht.nl/hendriki/up/ZkkgqjdJiF_Speelruimteplan_2014-2023.pdf" TargetMode="External"/><Relationship Id="rId74" Type="http://schemas.openxmlformats.org/officeDocument/2006/relationships/image" Target="media/image28.emf"/><Relationship Id="rId128" Type="http://schemas.openxmlformats.org/officeDocument/2006/relationships/hyperlink" Target="http://decentrale.regelgeving.overheid.nl/cvdr/xhtmloutput/Historie/Hendrik-Ido-Ambacht/370705/370705_1.html" TargetMode="External"/><Relationship Id="rId149" Type="http://schemas.openxmlformats.org/officeDocument/2006/relationships/hyperlink" Target="http://decentrale.regelgeving.overheid.nl/cvdr/xhtmloutput/Historie/Hendrik-Ido-Ambacht/114444/114444_1.html" TargetMode="External"/><Relationship Id="rId5" Type="http://schemas.openxmlformats.org/officeDocument/2006/relationships/webSettings" Target="webSettings.xml"/><Relationship Id="rId95" Type="http://schemas.openxmlformats.org/officeDocument/2006/relationships/hyperlink" Target="http://decentrale.regelgeving.overheid.nl/cvdr/xhtmloutput/Historie/Hendrik-Ido-Ambacht/192965/192965_1.html" TargetMode="External"/><Relationship Id="rId160" Type="http://schemas.openxmlformats.org/officeDocument/2006/relationships/hyperlink" Target="http://hendrikidoambacht.raadsinformatie.nl/document/973900/1/document" TargetMode="External"/><Relationship Id="rId181" Type="http://schemas.openxmlformats.org/officeDocument/2006/relationships/hyperlink" Target="http://www.ruimtelijkeplannen.nl/documents/NL.IMRO.0531.bp16SCKruiswiel-3001/t_NL.IMRO.0531.bp16SCKruiswiel-3001.html" TargetMode="External"/><Relationship Id="rId216" Type="http://schemas.openxmlformats.org/officeDocument/2006/relationships/hyperlink" Target="http://hendrikidoambacht.raadsinformatie.nl/document/2042418/1/Bijlage_bij_raadsvoorstel_7.6_Nota_Verbonden_Partijen_2015_" TargetMode="External"/><Relationship Id="rId237" Type="http://schemas.openxmlformats.org/officeDocument/2006/relationships/image" Target="media/image43.emf"/><Relationship Id="rId22" Type="http://schemas.openxmlformats.org/officeDocument/2006/relationships/oleObject" Target="embeddings/Microsoft_Excel_97-2003-werkblad2.xls"/><Relationship Id="rId43" Type="http://schemas.openxmlformats.org/officeDocument/2006/relationships/image" Target="media/image24.emf"/><Relationship Id="rId64" Type="http://schemas.openxmlformats.org/officeDocument/2006/relationships/hyperlink" Target="http://hendrikidoambacht.raadsinformatie.nl/document/1957736/1" TargetMode="External"/><Relationship Id="rId118" Type="http://schemas.openxmlformats.org/officeDocument/2006/relationships/hyperlink" Target="http://decentrale.regelgeving.overheid.nl/cvdr/xhtmloutput/Historie/Hendrik-Ido-Ambacht/113970/113970_1.html" TargetMode="External"/><Relationship Id="rId139" Type="http://schemas.openxmlformats.org/officeDocument/2006/relationships/hyperlink" Target="http://decentrale.regelgeving.overheid.nl/cvdr/xhtmloutput/Historie/Hendrik-Ido-Ambacht/128196/128196_1.html" TargetMode="External"/><Relationship Id="rId85" Type="http://schemas.openxmlformats.org/officeDocument/2006/relationships/header" Target="header1.xml"/><Relationship Id="rId150" Type="http://schemas.openxmlformats.org/officeDocument/2006/relationships/hyperlink" Target="http://decentrale.regelgeving.overheid.nl/cvdr/xhtmloutput/Historie/Hendrik-Ido-Ambacht/128205/128205_1.html" TargetMode="External"/><Relationship Id="rId171" Type="http://schemas.openxmlformats.org/officeDocument/2006/relationships/hyperlink" Target="http://hendrikidoambacht.raadsinformatie.nl/document/208526/1/document" TargetMode="External"/><Relationship Id="rId192" Type="http://schemas.openxmlformats.org/officeDocument/2006/relationships/hyperlink" Target="http://hendrikidoambacht.raadsinformatie.nl/document/1380815/1/document" TargetMode="External"/><Relationship Id="rId206" Type="http://schemas.openxmlformats.org/officeDocument/2006/relationships/hyperlink" Target="https://www.h-i-ambacht.nl/hendriki/up/ZkwawwxImC_Integraal_HuisvestingsPlan_deel_1_-_Visiedocument.pdf" TargetMode="External"/><Relationship Id="rId227" Type="http://schemas.openxmlformats.org/officeDocument/2006/relationships/hyperlink" Target="https://www.h-i-ambacht.nl/hendriki/up/ZkkgqjdJqB_Waterplan_van_H_tot_Z.pdf" TargetMode="External"/><Relationship Id="rId248" Type="http://schemas.openxmlformats.org/officeDocument/2006/relationships/header" Target="header2.xml"/><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19.emf"/><Relationship Id="rId38" Type="http://schemas.openxmlformats.org/officeDocument/2006/relationships/oleObject" Target="embeddings/Microsoft_Excel_97-2003-werkblad9.xls"/><Relationship Id="rId59" Type="http://schemas.openxmlformats.org/officeDocument/2006/relationships/hyperlink" Target="https://hendrikidoambacht.raadsinformatie.nl/document/3551040/1/Bijlage_bij_raadsvoorstel_7_3_Getekende_zienswijze_begroting_2017_en_jaarstukken_2015_GR_Drechtsteden" TargetMode="External"/><Relationship Id="rId103" Type="http://schemas.openxmlformats.org/officeDocument/2006/relationships/hyperlink" Target="http://decentrale.regelgeving.overheid.nl/cvdr/xhtmloutput/Historie/Hendrik-Ido-Ambacht/114026/114026_1.html" TargetMode="External"/><Relationship Id="rId108" Type="http://schemas.openxmlformats.org/officeDocument/2006/relationships/hyperlink" Target="http://decentrale.regelgeving.overheid.nl/cvdr/xhtmloutput/Historie/Hendrik-Ido-Ambacht/323702/323702_1.html" TargetMode="External"/><Relationship Id="rId124" Type="http://schemas.openxmlformats.org/officeDocument/2006/relationships/hyperlink" Target="http://decentrale.regelgeving.overheid.nl/cvdr/xhtmloutput/Historie/Hendrik-Ido-Ambacht/119384/119384_1.html" TargetMode="External"/><Relationship Id="rId129" Type="http://schemas.openxmlformats.org/officeDocument/2006/relationships/hyperlink" Target="http://decentrale.regelgeving.overheid.nl/cvdr/xhtmloutput/Historie/Hendrik-Ido-Ambacht/114033/114033_1.html" TargetMode="External"/><Relationship Id="rId54" Type="http://schemas.openxmlformats.org/officeDocument/2006/relationships/hyperlink" Target="https://www.h-i-ambacht.nl/hendriki/up/ZkkgqjdJoE_Afvalbeleidsplan_2013-2023.pdf" TargetMode="External"/><Relationship Id="rId70" Type="http://schemas.openxmlformats.org/officeDocument/2006/relationships/hyperlink" Target="http://www.recreatiegebied-ijsselmonde.nl" TargetMode="External"/><Relationship Id="rId75" Type="http://schemas.openxmlformats.org/officeDocument/2006/relationships/image" Target="media/image29.emf"/><Relationship Id="rId91" Type="http://schemas.openxmlformats.org/officeDocument/2006/relationships/hyperlink" Target="http://decentrale.regelgeving.overheid.nl/cvdr/xhtmloutput/Historie/Hendrik-Ido-Ambacht/315187/315187_1.html" TargetMode="External"/><Relationship Id="rId96" Type="http://schemas.openxmlformats.org/officeDocument/2006/relationships/hyperlink" Target="http://decentrale.regelgeving.overheid.nl/cvdr/xhtmloutput/Historie/Hendrik-Ido-Ambacht/274332/274332_1.html" TargetMode="External"/><Relationship Id="rId140" Type="http://schemas.openxmlformats.org/officeDocument/2006/relationships/hyperlink" Target="http://decentrale.regelgeving.overheid.nl/cvdr/xhtmloutput/Historie/Hendrik-Ido-Ambacht/114032/114032_1.html" TargetMode="External"/><Relationship Id="rId145" Type="http://schemas.openxmlformats.org/officeDocument/2006/relationships/hyperlink" Target="http://decentrale.regelgeving.overheid.nl/cvdr/xhtmloutput/Historie/Hendrik-Ido-Ambacht/119338/119338_1.html" TargetMode="External"/><Relationship Id="rId161" Type="http://schemas.openxmlformats.org/officeDocument/2006/relationships/hyperlink" Target="http://hendrikidoambacht.raadsinformatie.nl/document/1045596/1/document" TargetMode="External"/><Relationship Id="rId166" Type="http://schemas.openxmlformats.org/officeDocument/2006/relationships/hyperlink" Target="http://hendrikidoambacht.raadsinformatie.nl/document/1593257/1/document" TargetMode="External"/><Relationship Id="rId182" Type="http://schemas.openxmlformats.org/officeDocument/2006/relationships/hyperlink" Target="http://www.ruimtelijkeplannen.nl/documents/NL.IMRO.0531.BP09Sophiapolder-3001/t_NL.IMRO.0531.BP09Sophiapolder-3001_0014Inleiding.html" TargetMode="External"/><Relationship Id="rId187" Type="http://schemas.openxmlformats.org/officeDocument/2006/relationships/hyperlink" Target="http://www.ruimtelijkeplannen.nl/documents/NL.IMRO.0531.bp05Zuidwendenoord-3001/t_NL.IMRO.0531.bp05Zuidwendenoord-3001_index.pdf" TargetMode="External"/><Relationship Id="rId217" Type="http://schemas.openxmlformats.org/officeDocument/2006/relationships/hyperlink" Target="http://hendrikidoambacht.raadsinformatie.nl/document/2450373/1/Bijlage_bij_raadsvoorstel_8.1_Notitie_Mantelzorgwaardering_Hendrik-Ido-Ambacht_2015_"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i-ambacht.nl/hendriki/up/ZsmhptwIC_Getekend_aanwijzingsbesluit_2011.pdf" TargetMode="External"/><Relationship Id="rId233" Type="http://schemas.openxmlformats.org/officeDocument/2006/relationships/hyperlink" Target="http://hendrikidoambacht.raadsinformatie.nl/document/2209133/1/Bijlage_bij_raadsvoorstel_9.3_Welstandsnota_2015_" TargetMode="External"/><Relationship Id="rId238" Type="http://schemas.openxmlformats.org/officeDocument/2006/relationships/image" Target="media/image44.emf"/><Relationship Id="rId23" Type="http://schemas.openxmlformats.org/officeDocument/2006/relationships/image" Target="media/image13.emf"/><Relationship Id="rId28" Type="http://schemas.openxmlformats.org/officeDocument/2006/relationships/oleObject" Target="embeddings/Microsoft_Excel_97-2003-werkblad5.xls"/><Relationship Id="rId49" Type="http://schemas.openxmlformats.org/officeDocument/2006/relationships/hyperlink" Target="https://www.h-i-ambacht.nl/hendriki/up/ZkkgqjdJyE_Gemeentelijk_Rioleringsplan_2014-2018.pdf" TargetMode="External"/><Relationship Id="rId114" Type="http://schemas.openxmlformats.org/officeDocument/2006/relationships/hyperlink" Target="http://decentrale.regelgeving.overheid.nl/cvdr/xhtmloutput/Historie/Hendrik-Ido-Ambacht/372311/372311_1.html" TargetMode="External"/><Relationship Id="rId119" Type="http://schemas.openxmlformats.org/officeDocument/2006/relationships/hyperlink" Target="http://decentrale.regelgeving.overheid.nl/cvdr/xhtmloutput/Historie/Hendrik-Ido-Ambacht/103211/103211_1.html" TargetMode="External"/><Relationship Id="rId44" Type="http://schemas.openxmlformats.org/officeDocument/2006/relationships/oleObject" Target="embeddings/Microsoft_Excel_97-2003-werkblad12.xls"/><Relationship Id="rId60" Type="http://schemas.openxmlformats.org/officeDocument/2006/relationships/hyperlink" Target="http://www.vrzhz.nl" TargetMode="External"/><Relationship Id="rId65" Type="http://schemas.openxmlformats.org/officeDocument/2006/relationships/hyperlink" Target="http://hendrikidoambacht.raadsinformatie.nl/document/2038787/1" TargetMode="External"/><Relationship Id="rId81" Type="http://schemas.openxmlformats.org/officeDocument/2006/relationships/image" Target="media/image35.emf"/><Relationship Id="rId86" Type="http://schemas.openxmlformats.org/officeDocument/2006/relationships/footer" Target="footer1.xml"/><Relationship Id="rId130" Type="http://schemas.openxmlformats.org/officeDocument/2006/relationships/hyperlink" Target="http://decentrale.regelgeving.overheid.nl/cvdr/xhtmloutput/Historie/Hendrik-Ido-Ambacht/313012/313012_2.html" TargetMode="External"/><Relationship Id="rId135" Type="http://schemas.openxmlformats.org/officeDocument/2006/relationships/hyperlink" Target="http://decentrale.regelgeving.overheid.nl/cvdr/xhtmloutput/Historie/Hendrik-Ido-Ambacht/312960/312960_1.html" TargetMode="External"/><Relationship Id="rId151" Type="http://schemas.openxmlformats.org/officeDocument/2006/relationships/hyperlink" Target="http://decentrale.regelgeving.overheid.nl/cvdr/xhtmloutput/Historie/Hendrik-Ido-Ambacht/113969/113969_1.html" TargetMode="External"/><Relationship Id="rId156" Type="http://schemas.openxmlformats.org/officeDocument/2006/relationships/hyperlink" Target="http://decentrale.regelgeving.overheid.nl/cvdr/xhtmloutput/Historie/Hendrik-Ido-Ambacht/114390/114390_1.html" TargetMode="External"/><Relationship Id="rId177" Type="http://schemas.openxmlformats.org/officeDocument/2006/relationships/hyperlink" Target="http://www.ruimtelijkeplannen.nl/documents/NL.IMRO.0531.bp06Volgerlandoost-3001/t_NL.IMRO.0531.bp06Volgerlandoost-3001_index.pdf" TargetMode="External"/><Relationship Id="rId198" Type="http://schemas.openxmlformats.org/officeDocument/2006/relationships/hyperlink" Target="http://hendrikidoambacht.raadsinformatie.nl/document/136420/1/Raadsvoorstel_7.1_Gedragscode_1_oktober_2012_getekend" TargetMode="External"/><Relationship Id="rId172" Type="http://schemas.openxmlformats.org/officeDocument/2006/relationships/hyperlink" Target="http://hendrikidoambacht.raadsinformatie.nl/document/120730/1/Raadsvoorstel_7.4_Beleidsregels_vaststellen_voor_het_aanwijzen_van_eenmalige_huwelijkslocaties" TargetMode="External"/><Relationship Id="rId193" Type="http://schemas.openxmlformats.org/officeDocument/2006/relationships/hyperlink" Target="http://hendrikidoambacht.raadsinformatie.nl/document/3161083/1/Bijlage_bij_raadsvoorstel_7.1_Communicatievisie_gemeente_Hendrik-Ido-Ambacht_2016-2018_DEF_._" TargetMode="External"/><Relationship Id="rId202" Type="http://schemas.openxmlformats.org/officeDocument/2006/relationships/hyperlink" Target="http://hendrikidoambacht.raadsinformatie.nl/document/2806544/1/Bijlage_bij_raadsvoorstel_9.1_Grondwaterplan_2015-2018_" TargetMode="External"/><Relationship Id="rId207" Type="http://schemas.openxmlformats.org/officeDocument/2006/relationships/hyperlink" Target="https://www.h-i-ambacht.nl/hendriki/up/ZkwawwxIoC_Integraal_HuisvestingsPlan_deel_2.pdf" TargetMode="External"/><Relationship Id="rId223" Type="http://schemas.openxmlformats.org/officeDocument/2006/relationships/hyperlink" Target="http://hendrikidoambacht.raadsinformatie.nl/document/2560125/1/Bijlage_bij_raadsvoorstel_8.2_Regionale_Nota_Gezondheidsbeleid_" TargetMode="External"/><Relationship Id="rId228" Type="http://schemas.openxmlformats.org/officeDocument/2006/relationships/hyperlink" Target="https://www.h-i-ambacht.nl/hendriki/up/ZkkgqjdJwC_Strategische_notitie_personeel_en_organisatie_2011-2015.pdf" TargetMode="External"/><Relationship Id="rId244" Type="http://schemas.openxmlformats.org/officeDocument/2006/relationships/image" Target="media/image50.emf"/><Relationship Id="rId249" Type="http://schemas.openxmlformats.org/officeDocument/2006/relationships/footer" Target="footer3.xml"/><Relationship Id="rId13" Type="http://schemas.openxmlformats.org/officeDocument/2006/relationships/image" Target="media/image6.emf"/><Relationship Id="rId18" Type="http://schemas.openxmlformats.org/officeDocument/2006/relationships/chart" Target="charts/chart1.xml"/><Relationship Id="rId39" Type="http://schemas.openxmlformats.org/officeDocument/2006/relationships/image" Target="media/image22.emf"/><Relationship Id="rId109" Type="http://schemas.openxmlformats.org/officeDocument/2006/relationships/hyperlink" Target="http://decentrale.regelgeving.overheid.nl/cvdr/xhtmloutput/Historie/Hendrik-Ido-Ambacht/113933/113933_1.html" TargetMode="External"/><Relationship Id="rId34" Type="http://schemas.openxmlformats.org/officeDocument/2006/relationships/oleObject" Target="embeddings/Microsoft_Excel_97-2003-werkblad7.xls"/><Relationship Id="rId50" Type="http://schemas.openxmlformats.org/officeDocument/2006/relationships/hyperlink" Target="https://www.h-i-ambacht.nl/hendriki/up/ZkkgqjdJqB_Waterplan_van_H_tot_Z.pdf" TargetMode="External"/><Relationship Id="rId55" Type="http://schemas.openxmlformats.org/officeDocument/2006/relationships/hyperlink" Target="https://www.h-i-ambacht.nl/hendriki/up/ZkkgqjdJoC_Beleidsplan_zwerfafval_2008-2018.pdf" TargetMode="External"/><Relationship Id="rId76" Type="http://schemas.openxmlformats.org/officeDocument/2006/relationships/image" Target="media/image30.emf"/><Relationship Id="rId97" Type="http://schemas.openxmlformats.org/officeDocument/2006/relationships/hyperlink" Target="http://decentrale.regelgeving.overheid.nl/cvdr/xhtmloutput/Historie/Hendrik-Ido-Ambacht/114399/114399_1.html" TargetMode="External"/><Relationship Id="rId104" Type="http://schemas.openxmlformats.org/officeDocument/2006/relationships/hyperlink" Target="http://decentrale.regelgeving.overheid.nl/cvdr/xhtmloutput/Historie/Hendrik-Ido-Ambacht/334607/334607_1.html" TargetMode="External"/><Relationship Id="rId120" Type="http://schemas.openxmlformats.org/officeDocument/2006/relationships/hyperlink" Target="http://decentrale.regelgeving.overheid.nl/cvdr/xhtmloutput/Historie/Hendrik-Ido-Ambacht/114030/114030_1.html" TargetMode="External"/><Relationship Id="rId125" Type="http://schemas.openxmlformats.org/officeDocument/2006/relationships/hyperlink" Target="http://decentrale.regelgeving.overheid.nl/cvdr/xhtmloutput/Historie/Hendrik-Ido-Ambacht/312985/312985_2.html" TargetMode="External"/><Relationship Id="rId141" Type="http://schemas.openxmlformats.org/officeDocument/2006/relationships/hyperlink" Target="http://decentrale.regelgeving.overheid.nl/cvdr/xhtmloutput/Historie/Hendrik-Ido-Ambacht/312970/312970_1.html" TargetMode="External"/><Relationship Id="rId146" Type="http://schemas.openxmlformats.org/officeDocument/2006/relationships/hyperlink" Target="http://decentrale.regelgeving.overheid.nl/cvdr/xhtmloutput/Historie/Hendrik-Ido-Ambacht/312974/312974_2.html" TargetMode="External"/><Relationship Id="rId167" Type="http://schemas.openxmlformats.org/officeDocument/2006/relationships/hyperlink" Target="http://hendrikidoambacht.raadsinformatie.nl/document/1101809/1/document" TargetMode="External"/><Relationship Id="rId188" Type="http://schemas.openxmlformats.org/officeDocument/2006/relationships/hyperlink" Target="http://www.ruimtelijkeplannen.nl/documents/NL.IMRO.0531.bp14KerkZuidwende-3002/t_NL.IMRO.0531.bp14KerkZuidwende-3002.pdf" TargetMode="External"/><Relationship Id="rId7" Type="http://schemas.openxmlformats.org/officeDocument/2006/relationships/endnotes" Target="endnotes.xml"/><Relationship Id="rId71" Type="http://schemas.openxmlformats.org/officeDocument/2006/relationships/image" Target="media/image25.emf"/><Relationship Id="rId92" Type="http://schemas.openxmlformats.org/officeDocument/2006/relationships/hyperlink" Target="http://decentrale.regelgeving.overheid.nl/cvdr/xhtmloutput/Historie/Hendrik-Ido-Ambacht/113930/113930_1.html" TargetMode="External"/><Relationship Id="rId162" Type="http://schemas.openxmlformats.org/officeDocument/2006/relationships/hyperlink" Target="http://hendrikidoambacht.raadsinformatie.nl/document/121056/1/Raadsvoorstel_9.2_Begraafplaatsenbeleid_Achterambacht_en_Waalhof" TargetMode="External"/><Relationship Id="rId183" Type="http://schemas.openxmlformats.org/officeDocument/2006/relationships/hyperlink" Target="http://www.ruimtelijkeplannen.nl/documents/NL.IMRO.0531.BP12Veersedijk-3002/t_NL.IMRO.0531.BP12Veersedijk-3002.html" TargetMode="External"/><Relationship Id="rId213" Type="http://schemas.openxmlformats.org/officeDocument/2006/relationships/hyperlink" Target="http://hendrikidoambacht.raadsinformatie.nl/document/946334/1/document" TargetMode="External"/><Relationship Id="rId218" Type="http://schemas.openxmlformats.org/officeDocument/2006/relationships/hyperlink" Target="http://hendrikidoambacht.raadsinformatie.nl/document/3256774/1/Bijlage_bij_raadsvoorstel_7.3_Notitie_schuldenlast_HIA_gew_exp_" TargetMode="External"/><Relationship Id="rId234" Type="http://schemas.openxmlformats.org/officeDocument/2006/relationships/hyperlink" Target="http://hendrikidoambacht.raadsinformatie.nl/document/1450806/1/document" TargetMode="External"/><Relationship Id="rId239" Type="http://schemas.openxmlformats.org/officeDocument/2006/relationships/image" Target="media/image45.emf"/><Relationship Id="rId2" Type="http://schemas.openxmlformats.org/officeDocument/2006/relationships/numbering" Target="numbering.xml"/><Relationship Id="rId29" Type="http://schemas.openxmlformats.org/officeDocument/2006/relationships/image" Target="media/image16.emf"/><Relationship Id="rId250" Type="http://schemas.openxmlformats.org/officeDocument/2006/relationships/footer" Target="footer4.xml"/><Relationship Id="rId24" Type="http://schemas.openxmlformats.org/officeDocument/2006/relationships/oleObject" Target="embeddings/Microsoft_Excel_97-2003-werkblad3.xls"/><Relationship Id="rId40" Type="http://schemas.openxmlformats.org/officeDocument/2006/relationships/oleObject" Target="embeddings/Microsoft_Excel_97-2003-werkblad10.xls"/><Relationship Id="rId45" Type="http://schemas.openxmlformats.org/officeDocument/2006/relationships/hyperlink" Target="http://wetten.overheid.nl/BWBR0014606/geldigheidsdatum_09-09-2014" TargetMode="External"/><Relationship Id="rId66" Type="http://schemas.openxmlformats.org/officeDocument/2006/relationships/hyperlink" Target="https://hendrikidoambacht.raadsinformatie.nl/document/3407027/1/Bijlage_bij_raadsvoorstel_8_1_Dienst_Gezondheid_en_Jeugd_-_Geconsolideerde_begroting_2017_" TargetMode="External"/><Relationship Id="rId87" Type="http://schemas.openxmlformats.org/officeDocument/2006/relationships/footer" Target="footer2.xml"/><Relationship Id="rId110" Type="http://schemas.openxmlformats.org/officeDocument/2006/relationships/hyperlink" Target="http://decentrale.regelgeving.overheid.nl/cvdr/xhtmloutput/Historie/Hendrik-Ido-Ambacht/312858/312858_1.html" TargetMode="External"/><Relationship Id="rId115" Type="http://schemas.openxmlformats.org/officeDocument/2006/relationships/hyperlink" Target="http://decentrale.regelgeving.overheid.nl/cvdr/xhtmloutput/Historie/Hendrik-Ido-Ambacht/366879/366879_1.html" TargetMode="External"/><Relationship Id="rId131" Type="http://schemas.openxmlformats.org/officeDocument/2006/relationships/hyperlink" Target="http://decentrale.regelgeving.overheid.nl/cvdr/xhtmloutput/Historie/Hendrik-Ido-Ambacht/114034/114034_1.html" TargetMode="External"/><Relationship Id="rId136" Type="http://schemas.openxmlformats.org/officeDocument/2006/relationships/hyperlink" Target="http://decentrale.regelgeving.overheid.nl/cvdr/xhtmloutput/Historie/Hendrik-Ido-Ambacht/103214/103214_1.html" TargetMode="External"/><Relationship Id="rId157" Type="http://schemas.openxmlformats.org/officeDocument/2006/relationships/hyperlink" Target="http://hendrikidoambacht.raadsinformatie.nl/document/129682/2/" TargetMode="External"/><Relationship Id="rId178" Type="http://schemas.openxmlformats.org/officeDocument/2006/relationships/hyperlink" Target="http://www.ruimtelijkeplannen.nl/documents/NL.IMRO.0531.bp01Volgerlandwest-3001/t_NL.IMRO.0531.bp01Volgerlandwest-3001_index.pdf" TargetMode="External"/><Relationship Id="rId61" Type="http://schemas.openxmlformats.org/officeDocument/2006/relationships/hyperlink" Target="http://www.ozhz.nl" TargetMode="External"/><Relationship Id="rId82" Type="http://schemas.openxmlformats.org/officeDocument/2006/relationships/image" Target="media/image36.emf"/><Relationship Id="rId152" Type="http://schemas.openxmlformats.org/officeDocument/2006/relationships/hyperlink" Target="http://decentrale.regelgeving.overheid.nl/cvdr/xhtmloutput/Historie/Hendrik-Ido-Ambacht/103217/103217_1.html" TargetMode="External"/><Relationship Id="rId173" Type="http://schemas.openxmlformats.org/officeDocument/2006/relationships/hyperlink" Target="http://hendrikidoambacht.raadsinformatie.nl/document/1450810/1/document" TargetMode="External"/><Relationship Id="rId194" Type="http://schemas.openxmlformats.org/officeDocument/2006/relationships/hyperlink" Target="http://hendrikidoambacht.raadsinformatie.nl/document/1101818/1/document" TargetMode="External"/><Relationship Id="rId199" Type="http://schemas.openxmlformats.org/officeDocument/2006/relationships/hyperlink" Target="http://hendrikidoambacht.raadsinformatie.nl/document/946336/1/document" TargetMode="External"/><Relationship Id="rId203" Type="http://schemas.openxmlformats.org/officeDocument/2006/relationships/hyperlink" Target="http://hendrikidoambacht.raadsinformatie.nl/document/2081352/1/Bijlage_bij_raadsvoorstel_8.2_Concept_huisvestingsplan_Baxhuis_" TargetMode="External"/><Relationship Id="rId208" Type="http://schemas.openxmlformats.org/officeDocument/2006/relationships/hyperlink" Target="http://hendrikidoambacht.raadsinformatie.nl/document/2447391/1/Raadsvoorstel_8.3_Actualisering_uitvoeringsdeel_%28deel_2%29_Integraal_Huisvestingsplan_basisonderwijs_GEW_._EXP_Getekend_" TargetMode="External"/><Relationship Id="rId229" Type="http://schemas.openxmlformats.org/officeDocument/2006/relationships/hyperlink" Target="https://www.h-i-ambacht.nl/hendriki/up/ZkkgqjdJI_structuurvisie_Hendrik-Ido-Ambacht_-_Waar_de_Waal_stroomt.pdf" TargetMode="External"/><Relationship Id="rId19" Type="http://schemas.openxmlformats.org/officeDocument/2006/relationships/image" Target="media/image11.emf"/><Relationship Id="rId224" Type="http://schemas.openxmlformats.org/officeDocument/2006/relationships/hyperlink" Target="http://hendrikidoambacht.raadsinformatie.nl/document/2560125/1/Bijlage_bij_raadsvoorstel_8.2_Regionale_Nota_Gezondheidsbeleid_" TargetMode="External"/><Relationship Id="rId240" Type="http://schemas.openxmlformats.org/officeDocument/2006/relationships/image" Target="media/image46.emf"/><Relationship Id="rId245" Type="http://schemas.openxmlformats.org/officeDocument/2006/relationships/image" Target="media/image51.emf"/><Relationship Id="rId14" Type="http://schemas.openxmlformats.org/officeDocument/2006/relationships/image" Target="media/image7.emf"/><Relationship Id="rId30" Type="http://schemas.openxmlformats.org/officeDocument/2006/relationships/image" Target="media/image17.emf"/><Relationship Id="rId35" Type="http://schemas.openxmlformats.org/officeDocument/2006/relationships/image" Target="media/image20.emf"/><Relationship Id="rId56" Type="http://schemas.openxmlformats.org/officeDocument/2006/relationships/hyperlink" Target="http://wetten.overheid.nl/BWBR0003391/geldigheidsdatum_09-09-2014" TargetMode="External"/><Relationship Id="rId77" Type="http://schemas.openxmlformats.org/officeDocument/2006/relationships/image" Target="media/image31.emf"/><Relationship Id="rId100" Type="http://schemas.openxmlformats.org/officeDocument/2006/relationships/hyperlink" Target="http://decentrale.regelgeving.overheid.nl/cvdr/xhtmloutput/Historie/Hendrik-Ido-Ambacht/103027/103027_1.html" TargetMode="External"/><Relationship Id="rId105" Type="http://schemas.openxmlformats.org/officeDocument/2006/relationships/hyperlink" Target="http://decentrale.regelgeving.overheid.nl/cvdr/xhtmloutput/Historie/Hendrik-Ido-Ambacht/364414/364414_1.html" TargetMode="External"/><Relationship Id="rId126" Type="http://schemas.openxmlformats.org/officeDocument/2006/relationships/hyperlink" Target="http://decentrale.regelgeving.overheid.nl/cvdr/xhtmloutput/Historie/Hendrik-Ido-Ambacht/113971/113971_1.html" TargetMode="External"/><Relationship Id="rId147" Type="http://schemas.openxmlformats.org/officeDocument/2006/relationships/hyperlink" Target="http://decentrale.regelgeving.overheid.nl/cvdr/xhtmloutput/Historie/Hendrik-Ido-Ambacht/301610/301610_1.html" TargetMode="External"/><Relationship Id="rId168" Type="http://schemas.openxmlformats.org/officeDocument/2006/relationships/hyperlink" Target="http://hendrikidoambacht.raadsinformatie.nl/document/1689720/1/document" TargetMode="External"/><Relationship Id="rId8" Type="http://schemas.openxmlformats.org/officeDocument/2006/relationships/image" Target="media/image1.emf"/><Relationship Id="rId51" Type="http://schemas.openxmlformats.org/officeDocument/2006/relationships/hyperlink" Target="https://www.h-i-ambacht.nl/hendriki/up/ZkkgqjdJgB_Boombeleidsplan_gemeente_Hendrik-Ido-Ambacht_2009.pdf" TargetMode="External"/><Relationship Id="rId72" Type="http://schemas.openxmlformats.org/officeDocument/2006/relationships/image" Target="media/image26.emf"/><Relationship Id="rId93" Type="http://schemas.openxmlformats.org/officeDocument/2006/relationships/hyperlink" Target="http://decentrale.regelgeving.overheid.nl/cvdr/xhtmloutput/Historie/Hendrik-Ido-Ambacht/103218/103218_2.html" TargetMode="External"/><Relationship Id="rId98" Type="http://schemas.openxmlformats.org/officeDocument/2006/relationships/hyperlink" Target="http://decentrale.regelgeving.overheid.nl/cvdr/xhtmloutput/Historie/Hendrik-Ido-Ambacht/96543/96543_2.html" TargetMode="External"/><Relationship Id="rId121" Type="http://schemas.openxmlformats.org/officeDocument/2006/relationships/hyperlink" Target="http://decentrale.regelgeving.overheid.nl/cvdr/xhtmloutput/Historie/Hendrik-Ido-Ambacht/103212/103212_1.html" TargetMode="External"/><Relationship Id="rId142" Type="http://schemas.openxmlformats.org/officeDocument/2006/relationships/hyperlink" Target="http://decentrale.regelgeving.overheid.nl/cvdr/xhtmloutput/Historie/Hendrik-Ido-Ambacht/102120/102120_2.html" TargetMode="External"/><Relationship Id="rId163" Type="http://schemas.openxmlformats.org/officeDocument/2006/relationships/hyperlink" Target="http://hendrikidoambacht.raadsinformatie.nl/document/176036/1/Bijlage_bij_raadsvoorstel_9.1_Beheerplan_Groepsrisico_Kijfhoek" TargetMode="External"/><Relationship Id="rId184" Type="http://schemas.openxmlformats.org/officeDocument/2006/relationships/hyperlink" Target="http://www.ruimtelijkeplannen.nl/documents/NL.IMRO.0531.bp14Warboutsland-3001/t_NL.IMRO.0531.bp14Warboutsland-3001.pdf" TargetMode="External"/><Relationship Id="rId189" Type="http://schemas.openxmlformats.org/officeDocument/2006/relationships/hyperlink" Target="https://www.h-i-ambacht.nl/hendriki/up/ZkkgqjdJsB_bestuursakkoord_water_april_2011.pdf" TargetMode="External"/><Relationship Id="rId219" Type="http://schemas.openxmlformats.org/officeDocument/2006/relationships/hyperlink" Target="http://hendrikidoambacht.raadsinformatie.nl/document/195593/1/Bijlage_bij_raadsvoorstel_9.1_Notitie_Stimuleringsmaatregelen_woningbouw_De_Volgerlanden" TargetMode="External"/><Relationship Id="rId3" Type="http://schemas.openxmlformats.org/officeDocument/2006/relationships/styles" Target="styles.xml"/><Relationship Id="rId214" Type="http://schemas.openxmlformats.org/officeDocument/2006/relationships/hyperlink" Target="http://hendrikidoambacht.raadsinformatie.nl/document/120825/1/Bijlage_bij_raadsvoorstel_7.2_Nota_reserves__amp__voorzieningen_2011" TargetMode="External"/><Relationship Id="rId230" Type="http://schemas.openxmlformats.org/officeDocument/2006/relationships/hyperlink" Target="http://hendrikidoambacht.raadsinformatie.nl/document/2454510/1/Bijlage_bij_raadsvoorstel_5_Uitvoeringsprogramma_Subsidies_2016" TargetMode="External"/><Relationship Id="rId235" Type="http://schemas.openxmlformats.org/officeDocument/2006/relationships/image" Target="media/image41.emf"/><Relationship Id="rId251" Type="http://schemas.openxmlformats.org/officeDocument/2006/relationships/fontTable" Target="fontTable.xml"/><Relationship Id="rId25" Type="http://schemas.openxmlformats.org/officeDocument/2006/relationships/image" Target="media/image14.emf"/><Relationship Id="rId46" Type="http://schemas.openxmlformats.org/officeDocument/2006/relationships/hyperlink" Target="https://www.h-i-ambacht.nl/hendriki/up/ZkkgqjdJmE_Beleidsplan_wegen_met_bijlagen.pdf" TargetMode="External"/><Relationship Id="rId67" Type="http://schemas.openxmlformats.org/officeDocument/2006/relationships/hyperlink" Target="http://www.drechtwerk.nl" TargetMode="External"/><Relationship Id="rId116" Type="http://schemas.openxmlformats.org/officeDocument/2006/relationships/hyperlink" Target="http://decentrale.regelgeving.overheid.nl/cvdr/xhtmloutput/Historie/Hendrik-Ido-Ambacht/113908/113908_1.html" TargetMode="External"/><Relationship Id="rId137" Type="http://schemas.openxmlformats.org/officeDocument/2006/relationships/hyperlink" Target="http://decentrale.regelgeving.overheid.nl/cvdr/xhtmloutput/Historie/Hendrik-Ido-Ambacht/133144/133144_1.html" TargetMode="External"/><Relationship Id="rId158" Type="http://schemas.openxmlformats.org/officeDocument/2006/relationships/hyperlink" Target="http://hendrikidoambacht.raadsinformatie.nl/document/2065020/1/Bijlage_bij_raadsvoorstel_9.8_Actieplan_Duurzaamheid_" TargetMode="External"/><Relationship Id="rId20" Type="http://schemas.openxmlformats.org/officeDocument/2006/relationships/oleObject" Target="embeddings/Microsoft_Excel_97-2003-werkblad1.xls"/><Relationship Id="rId41" Type="http://schemas.openxmlformats.org/officeDocument/2006/relationships/image" Target="media/image23.emf"/><Relationship Id="rId62" Type="http://schemas.openxmlformats.org/officeDocument/2006/relationships/hyperlink" Target="http://www.dienstgezondheidjeugd.nl" TargetMode="External"/><Relationship Id="rId83" Type="http://schemas.openxmlformats.org/officeDocument/2006/relationships/image" Target="media/image37.emf"/><Relationship Id="rId88" Type="http://schemas.openxmlformats.org/officeDocument/2006/relationships/image" Target="media/image39.emf"/><Relationship Id="rId111" Type="http://schemas.openxmlformats.org/officeDocument/2006/relationships/hyperlink" Target="http://decentrale.regelgeving.overheid.nl/cvdr/xhtmloutput/Historie/Hendrik-Ido-Ambacht/313008/313008_2.html" TargetMode="External"/><Relationship Id="rId132" Type="http://schemas.openxmlformats.org/officeDocument/2006/relationships/hyperlink" Target="http://decentrale.regelgeving.overheid.nl/cvdr/xhtmloutput/Historie/Hendrik-Ido-Ambacht/312932/312932_2.html" TargetMode="External"/><Relationship Id="rId153" Type="http://schemas.openxmlformats.org/officeDocument/2006/relationships/hyperlink" Target="http://decentrale.regelgeving.overheid.nl/cvdr/xhtmloutput/Historie/Hendrik-Ido-Ambacht/371712/371712_1.html" TargetMode="External"/><Relationship Id="rId174" Type="http://schemas.openxmlformats.org/officeDocument/2006/relationships/hyperlink" Target="http://www.ruimtelijkeplannen.nl/documents/NL.IMRO.0531.bp22Ambachtz2016-2001/t_NL.IMRO.0531.bp22Ambachtz2016-2001.html" TargetMode="External"/><Relationship Id="rId179" Type="http://schemas.openxmlformats.org/officeDocument/2006/relationships/hyperlink" Target="http://www.ruimtelijkeplannen.nl/documents/NL.IMRO.0531.bp02Krommewegsand-3001/t_NL.IMRO.0531.bp02Krommewegsand-3001.pdf" TargetMode="External"/><Relationship Id="rId195" Type="http://schemas.openxmlformats.org/officeDocument/2006/relationships/hyperlink" Target="http://hendrikidoambacht.raadsinformatie.nl/document/2664730/1/Bijlage_bij_raadsvoorstel_7.3_Financieringsstatuut_Gemeente_Hendrik-Ido-Ambacht_" TargetMode="External"/><Relationship Id="rId209" Type="http://schemas.openxmlformats.org/officeDocument/2006/relationships/hyperlink" Target="http://hendrikidoambacht.raadsinformatie.nl/document/1161823/1/document" TargetMode="External"/><Relationship Id="rId190" Type="http://schemas.openxmlformats.org/officeDocument/2006/relationships/hyperlink" Target="http://hendrikidoambacht.raadsinformatie.nl/document/1593255/1/document" TargetMode="External"/><Relationship Id="rId204" Type="http://schemas.openxmlformats.org/officeDocument/2006/relationships/hyperlink" Target="http://hendrikidoambacht.raadsinformatie.nl/document/973895/1/document" TargetMode="External"/><Relationship Id="rId220" Type="http://schemas.openxmlformats.org/officeDocument/2006/relationships/hyperlink" Target="http://hendrikidoambacht.raadsinformatie.nl/document/1376790/1/document" TargetMode="External"/><Relationship Id="rId225" Type="http://schemas.openxmlformats.org/officeDocument/2006/relationships/hyperlink" Target="http://hendrikidoambacht.raadsinformatie.nl/document/1043218/1/document" TargetMode="External"/><Relationship Id="rId241" Type="http://schemas.openxmlformats.org/officeDocument/2006/relationships/image" Target="media/image47.emf"/><Relationship Id="rId246" Type="http://schemas.openxmlformats.org/officeDocument/2006/relationships/image" Target="media/image52.emf"/><Relationship Id="rId15" Type="http://schemas.openxmlformats.org/officeDocument/2006/relationships/image" Target="media/image8.emf"/><Relationship Id="rId36" Type="http://schemas.openxmlformats.org/officeDocument/2006/relationships/oleObject" Target="embeddings/Microsoft_Excel_97-2003-werkblad8.xls"/><Relationship Id="rId57" Type="http://schemas.openxmlformats.org/officeDocument/2006/relationships/hyperlink" Target="http://www.drechtsteden.nl" TargetMode="External"/><Relationship Id="rId106" Type="http://schemas.openxmlformats.org/officeDocument/2006/relationships/hyperlink" Target="http://decentrale.regelgeving.overheid.nl/cvdr/xhtmloutput/Historie/Hendrik-Ido-Ambacht/128208/128208_1.html" TargetMode="External"/><Relationship Id="rId127" Type="http://schemas.openxmlformats.org/officeDocument/2006/relationships/hyperlink" Target="http://decentrale.regelgeving.overheid.nl/cvdr/xhtmloutput/Historie/Hendrik-Ido-Ambacht/119347/119347_1.html" TargetMode="External"/><Relationship Id="rId10" Type="http://schemas.openxmlformats.org/officeDocument/2006/relationships/image" Target="media/image3.emf"/><Relationship Id="rId31" Type="http://schemas.openxmlformats.org/officeDocument/2006/relationships/image" Target="media/image18.emf"/><Relationship Id="rId52" Type="http://schemas.openxmlformats.org/officeDocument/2006/relationships/hyperlink" Target="https://www.h-i-ambacht.nl/hendriki/up/ZkkgqjdJiC_Groenstructuurplan_2013-2023_aangepast_3_juli_2013.pdf" TargetMode="External"/><Relationship Id="rId73" Type="http://schemas.openxmlformats.org/officeDocument/2006/relationships/image" Target="media/image27.emf"/><Relationship Id="rId78" Type="http://schemas.openxmlformats.org/officeDocument/2006/relationships/image" Target="media/image32.emf"/><Relationship Id="rId94" Type="http://schemas.openxmlformats.org/officeDocument/2006/relationships/hyperlink" Target="http://decentrale.regelgeving.overheid.nl/cvdr/xhtmloutput/Historie/Hendrik-Ido-Ambacht/128024/128024_1.html" TargetMode="External"/><Relationship Id="rId99" Type="http://schemas.openxmlformats.org/officeDocument/2006/relationships/hyperlink" Target="http://decentrale.regelgeving.overheid.nl/cvdr/xhtmloutput/Historie/Hendrik-Ido-Ambacht/369935/369935_1.html" TargetMode="External"/><Relationship Id="rId101" Type="http://schemas.openxmlformats.org/officeDocument/2006/relationships/hyperlink" Target="http://decentrale.regelgeving.overheid.nl/cvdr/xhtmloutput/Historie/Hendrik-Ido-Ambacht/312887/312887_3.html" TargetMode="External"/><Relationship Id="rId122" Type="http://schemas.openxmlformats.org/officeDocument/2006/relationships/hyperlink" Target="http://decentrale.regelgeving.overheid.nl/cvdr/xhtmloutput/Historie/Hendrik-Ido-Ambacht/312992/312992_2.html" TargetMode="External"/><Relationship Id="rId143" Type="http://schemas.openxmlformats.org/officeDocument/2006/relationships/hyperlink" Target="http://hendrikidoambacht.raadsinformatie.nl/document/2123092/1/Bijlage_bij_raadsvoorstel_7.3_Verordening_Reglement_van_Orde_voor_de_raad_Hendrik-Ido-Ambacht_gew_exp_Getekend_" TargetMode="External"/><Relationship Id="rId148" Type="http://schemas.openxmlformats.org/officeDocument/2006/relationships/hyperlink" Target="http://decentrale.regelgeving.overheid.nl/cvdr/xhtmloutput/Historie/Hendrik-Ido-Ambacht/128210/128210_1.html" TargetMode="External"/><Relationship Id="rId164" Type="http://schemas.openxmlformats.org/officeDocument/2006/relationships/hyperlink" Target="http://hendrikidoambacht.raadsinformatie.nl/document/184552/1/Bijlage_bij_raadsvoorstel_8.1_Beleidsnotitie_Harmonisatie_van_peuterwerk_in_Hendrik-Ido-Ambacht" TargetMode="External"/><Relationship Id="rId169" Type="http://schemas.openxmlformats.org/officeDocument/2006/relationships/hyperlink" Target="http://hendrikidoambacht.raadsinformatie.nl/document/2560136/1/Bijlage_bij_raadsvoorstel_9.1_Beleidsplan_Straatmeubilaar_2015_-_2023_" TargetMode="External"/><Relationship Id="rId185" Type="http://schemas.openxmlformats.org/officeDocument/2006/relationships/hyperlink" Target="http://www.ruimtelijkeplannen.nl/documents/NL.IMRO.0531.bp13ZoneKLA16-3002/t_NL.IMRO.0531.bp13ZoneKLA16-3002.pdf" TargetMode="Externa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http://www.ruimtelijkeplannen.nl/documents/NL.IMRO.0531.bp04Landelgebied-3001/t_NL.IMRO.0531.bp04Landelgebied-3001_index.pdf" TargetMode="External"/><Relationship Id="rId210" Type="http://schemas.openxmlformats.org/officeDocument/2006/relationships/hyperlink" Target="http://hendrikidoambacht.raadsinformatie.nl/document/870680/1/document" TargetMode="External"/><Relationship Id="rId215" Type="http://schemas.openxmlformats.org/officeDocument/2006/relationships/hyperlink" Target="http://hendrikidoambacht.raadsinformatie.nl/document/120830/1/Bijlage_bij_raadsvoorstel_8.1_Nota_van_uitgangspunten" TargetMode="External"/><Relationship Id="rId236" Type="http://schemas.openxmlformats.org/officeDocument/2006/relationships/image" Target="media/image42.emf"/><Relationship Id="rId26" Type="http://schemas.openxmlformats.org/officeDocument/2006/relationships/oleObject" Target="embeddings/Microsoft_Excel_97-2003-werkblad4.xls"/><Relationship Id="rId231" Type="http://schemas.openxmlformats.org/officeDocument/2006/relationships/hyperlink" Target="http://hendrikidoambacht.raadsinformatie.nl/document/1433779/1/document" TargetMode="External"/><Relationship Id="rId252" Type="http://schemas.openxmlformats.org/officeDocument/2006/relationships/theme" Target="theme/theme1.xml"/><Relationship Id="rId47" Type="http://schemas.openxmlformats.org/officeDocument/2006/relationships/hyperlink" Target="https://www.h-i-ambacht.nl/hendriki/up/ZkkgqjdJmD_Gemeentelijke_Verkeers-_en_Vervoersplan_Hendrik-Ido-Ambacht_Mobiliteitsvisie_2009-2020.pdf" TargetMode="External"/><Relationship Id="rId68" Type="http://schemas.openxmlformats.org/officeDocument/2006/relationships/hyperlink" Target="https://hendrikidoambacht.raadsinformatie.nl/document/3407037/1/Bijlage_bij_raadsvoorstel_8_2_GR_Drechtwerk_-_Concept_Ontwerp_Begroting_2017-2020_Drechtwerk_" TargetMode="External"/><Relationship Id="rId89" Type="http://schemas.openxmlformats.org/officeDocument/2006/relationships/image" Target="media/image40.emf"/><Relationship Id="rId112" Type="http://schemas.openxmlformats.org/officeDocument/2006/relationships/hyperlink" Target="http://hendrikidoambacht.raadsinformatie.nl/document/2321006/1/Bijlage_bij_raadsvoorstel_8.1_Verordening_Algemene_voorzieningen_maatschappelijke_ondersteuning_gemeente_Hendrik-Ido-Ambacht_Getekend_" TargetMode="External"/><Relationship Id="rId133" Type="http://schemas.openxmlformats.org/officeDocument/2006/relationships/hyperlink" Target="http://decentrale.regelgeving.overheid.nl/cvdr/xhtmloutput/Historie/Hendrik-Ido-Ambacht/312951/312951_2.html" TargetMode="External"/><Relationship Id="rId154" Type="http://schemas.openxmlformats.org/officeDocument/2006/relationships/hyperlink" Target="http://decentrale.regelgeving.overheid.nl/cvdr/xhtmloutput/Historie/Hendrik-Ido-Ambacht/114385/114385_2.html" TargetMode="External"/><Relationship Id="rId175" Type="http://schemas.openxmlformats.org/officeDocument/2006/relationships/hyperlink" Target="http://www.ruimtelijkeplannen.nl/documents/NL.IMRO.0531.bp10AntoniaPlus-3001/t_NL.IMRO.0531.bp10AntoniaPlus-3001.pdf" TargetMode="External"/><Relationship Id="rId196" Type="http://schemas.openxmlformats.org/officeDocument/2006/relationships/hyperlink" Target="http://hendrikidoambacht.raadsinformatie.nl/document/121136/1/Bijlage_bij_raadsvoorstel_9.2_Gebiedsvisie_Deltapoort_11_juni_2012" TargetMode="External"/><Relationship Id="rId200" Type="http://schemas.openxmlformats.org/officeDocument/2006/relationships/hyperlink" Target="https://www.h-i-ambacht.nl/hendriki/up/ZkkgqjdJmD_Gemeentelijke_Verkeers-_en_Vervoersplan_Hendrik-Ido-Ambacht_Mobiliteitsvisie_2009-2020.pdf" TargetMode="External"/><Relationship Id="rId16" Type="http://schemas.openxmlformats.org/officeDocument/2006/relationships/image" Target="media/image9.emf"/><Relationship Id="rId221" Type="http://schemas.openxmlformats.org/officeDocument/2006/relationships/hyperlink" Target="http://hendrikidoambacht.raadsinformatie.nl/document/1376801/1/document" TargetMode="External"/><Relationship Id="rId242" Type="http://schemas.openxmlformats.org/officeDocument/2006/relationships/image" Target="media/image48.emf"/><Relationship Id="rId37" Type="http://schemas.openxmlformats.org/officeDocument/2006/relationships/image" Target="media/image21.emf"/><Relationship Id="rId58" Type="http://schemas.openxmlformats.org/officeDocument/2006/relationships/hyperlink" Target="https://hendrikidoambacht.raadsinformatie.nl/document/3406984/1/Bijlage_bij_raadsvoorstel_7_3_GR_Drechtsteden_-_Begroting_2017_" TargetMode="External"/><Relationship Id="rId79" Type="http://schemas.openxmlformats.org/officeDocument/2006/relationships/image" Target="media/image33.emf"/><Relationship Id="rId102" Type="http://schemas.openxmlformats.org/officeDocument/2006/relationships/hyperlink" Target="http://decentrale.regelgeving.overheid.nl/cvdr/xhtmloutput/Historie/Hendrik-Ido-Ambacht/314710/314710_1.html" TargetMode="External"/><Relationship Id="rId123" Type="http://schemas.openxmlformats.org/officeDocument/2006/relationships/hyperlink" Target="http://decentrale.regelgeving.overheid.nl/cvdr/xhtmloutput/Historie/Hendrik-Ido-Ambacht/339988/339988_1.html" TargetMode="External"/><Relationship Id="rId144" Type="http://schemas.openxmlformats.org/officeDocument/2006/relationships/hyperlink" Target="http://hendrikidoambacht.raadsinformatie.nl/document/2123103/1/Bijlage_bij_raadsvoorstel_7.5_Verordening_voor_de_raadscommissies_nieuwe_stijl_def_20150424_gew_._exp_Getekend_" TargetMode="External"/><Relationship Id="rId90" Type="http://schemas.openxmlformats.org/officeDocument/2006/relationships/hyperlink" Target="http://decentrale.regelgeving.overheid.nl/cvdr/xhtmloutput/Historie/Hendrik-Ido-Ambacht/199973/199973_1.html" TargetMode="External"/><Relationship Id="rId165" Type="http://schemas.openxmlformats.org/officeDocument/2006/relationships/hyperlink" Target="https://www.h-i-ambacht.nl/hendriki/up/ZkkgqjdJgB_Boombeleidsplan_gemeente_Hendrik-Ido-Ambacht_2009.pdf" TargetMode="External"/><Relationship Id="rId186" Type="http://schemas.openxmlformats.org/officeDocument/2006/relationships/hyperlink" Target="http://www.ruimtelijkeplannen.nl/documents/NL.IMRO.0531.bp19Zuidwende4-3001/t_NL.IMRO.0531.bp19Zuidwende4-3001.pdf" TargetMode="External"/><Relationship Id="rId211" Type="http://schemas.openxmlformats.org/officeDocument/2006/relationships/hyperlink" Target="http://hendrikidoambacht.raadsinformatie.nl/document/3168826/1/Bijlage_bij_raadsvoorstel_7.2_Nota_Borgstellingen_" TargetMode="External"/><Relationship Id="rId232" Type="http://schemas.openxmlformats.org/officeDocument/2006/relationships/hyperlink" Target="http://hendrikidoambacht.raadsinformatie.nl/document/1593253/1/document" TargetMode="External"/><Relationship Id="rId27" Type="http://schemas.openxmlformats.org/officeDocument/2006/relationships/image" Target="media/image15.emf"/><Relationship Id="rId48" Type="http://schemas.openxmlformats.org/officeDocument/2006/relationships/hyperlink" Target="https://www.h-i-ambacht.nl/hendriki/up/ZkkgqjdJeC_Beheren_met_Beleid_-_Infrastructurele_kunstwerken_-_bijlagen.pdf" TargetMode="External"/><Relationship Id="rId69" Type="http://schemas.openxmlformats.org/officeDocument/2006/relationships/hyperlink" Target="https://hendrikidoambacht.raadsinformatie.nl/document/3567114/1/Bijlage_bij_raadsvoorstel_8_2_Zienswijze_begroting_2017_en_jaarstukken_2015_GR_Drechtwerk_getekend_ovb_instemming_raad" TargetMode="External"/><Relationship Id="rId113" Type="http://schemas.openxmlformats.org/officeDocument/2006/relationships/hyperlink" Target="http://decentrale.regelgeving.overheid.nl/cvdr/xhtmloutput/Historie/Hendrik-Ido-Ambacht/128220/128220_1.html" TargetMode="External"/><Relationship Id="rId134" Type="http://schemas.openxmlformats.org/officeDocument/2006/relationships/hyperlink" Target="http://decentrale.regelgeving.overheid.nl/cvdr/xhtmloutput/Historie/Hendrik-Ido-Ambacht/103220/103220_1.html" TargetMode="External"/><Relationship Id="rId80" Type="http://schemas.openxmlformats.org/officeDocument/2006/relationships/image" Target="media/image34.emf"/><Relationship Id="rId155" Type="http://schemas.openxmlformats.org/officeDocument/2006/relationships/hyperlink" Target="http://decentrale.regelgeving.overheid.nl/cvdr/xhtmloutput/Historie/Hendrik-Ido-Ambacht/114440/114440_1.html" TargetMode="External"/><Relationship Id="rId176" Type="http://schemas.openxmlformats.org/officeDocument/2006/relationships/hyperlink" Target="http://www.ruimtelijkeplannen.nl/documents/NL.IMRO.0531.bp03Centrum-3001/t_NL.IMRO.0531.bp03Centrum-3001_index.pdf" TargetMode="External"/><Relationship Id="rId197" Type="http://schemas.openxmlformats.org/officeDocument/2006/relationships/hyperlink" Target="http://hendrikidoambacht.raadsinformatie.nl/document/1535460/1/document" TargetMode="External"/><Relationship Id="rId201" Type="http://schemas.openxmlformats.org/officeDocument/2006/relationships/hyperlink" Target="http://hendrikidoambacht.raadsinformatie.nl/document/717141/1/document" TargetMode="External"/><Relationship Id="rId222" Type="http://schemas.openxmlformats.org/officeDocument/2006/relationships/hyperlink" Target="http://hendrikidoambacht.raadsinformatie.nl/document/1101819/1/document" TargetMode="External"/><Relationship Id="rId243" Type="http://schemas.openxmlformats.org/officeDocument/2006/relationships/image" Target="media/image49.emf"/></Relationships>
</file>

<file path=word/charts/_rels/chart1.xml.rels><?xml version="1.0" encoding="UTF-8" standalone="yes"?>
<Relationships xmlns="http://schemas.openxmlformats.org/package/2006/relationships"><Relationship Id="rId2" Type="http://schemas.openxmlformats.org/officeDocument/2006/relationships/oleObject" Target="file:///\\grid.internal\GRDN$\Samenwerking\SCD_Treasury\12%20Cyclus\Begroting\2018\B18%20Tabellen%20t.b.v.%20financieringsparagrafen.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25" b="1" i="0" u="none" strike="noStrike" baseline="0">
                <a:solidFill>
                  <a:srgbClr val="000000"/>
                </a:solidFill>
                <a:latin typeface="Arial"/>
                <a:ea typeface="Arial"/>
                <a:cs typeface="Arial"/>
              </a:defRPr>
            </a:pPr>
            <a:r>
              <a:rPr lang="nl-NL"/>
              <a:t>Renteverloop 1 jul 2016 - 1 jun 2017
</a:t>
            </a:r>
          </a:p>
        </c:rich>
      </c:tx>
      <c:layout>
        <c:manualLayout>
          <c:xMode val="edge"/>
          <c:yMode val="edge"/>
          <c:x val="0.21794905444511742"/>
          <c:y val="3.117505995203837E-2"/>
        </c:manualLayout>
      </c:layout>
      <c:overlay val="0"/>
      <c:spPr>
        <a:noFill/>
        <a:ln w="25400">
          <a:noFill/>
        </a:ln>
      </c:spPr>
    </c:title>
    <c:autoTitleDeleted val="0"/>
    <c:plotArea>
      <c:layout>
        <c:manualLayout>
          <c:layoutTarget val="inner"/>
          <c:xMode val="edge"/>
          <c:yMode val="edge"/>
          <c:x val="0.13782072851050511"/>
          <c:y val="0.18705079776209757"/>
          <c:w val="0.79166790563011069"/>
          <c:h val="0.58992943909584616"/>
        </c:manualLayout>
      </c:layout>
      <c:lineChart>
        <c:grouping val="standard"/>
        <c:varyColors val="0"/>
        <c:ser>
          <c:idx val="0"/>
          <c:order val="0"/>
          <c:tx>
            <c:v>10-jaars IRS</c:v>
          </c:tx>
          <c:spPr>
            <a:ln w="12700">
              <a:solidFill>
                <a:srgbClr val="000080"/>
              </a:solidFill>
              <a:prstDash val="sysDash"/>
            </a:ln>
          </c:spPr>
          <c:marker>
            <c:symbol val="none"/>
          </c:marker>
          <c:cat>
            <c:numRef>
              <c:f>Rentegrafiek!$A$12:$A$23</c:f>
              <c:numCache>
                <c:formatCode>[$-413]d/mmm/yyyy;@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Rentegrafiek!$F$12:$F$23</c:f>
              <c:numCache>
                <c:formatCode>0.00%</c:formatCode>
                <c:ptCount val="12"/>
                <c:pt idx="0">
                  <c:v>4.0800000000000003E-3</c:v>
                </c:pt>
                <c:pt idx="1">
                  <c:v>2.64E-3</c:v>
                </c:pt>
                <c:pt idx="2">
                  <c:v>2.6099999999999999E-3</c:v>
                </c:pt>
                <c:pt idx="3">
                  <c:v>2.7200000000000002E-3</c:v>
                </c:pt>
                <c:pt idx="4">
                  <c:v>5.0400000000000002E-3</c:v>
                </c:pt>
                <c:pt idx="5">
                  <c:v>6.8300000000000001E-3</c:v>
                </c:pt>
                <c:pt idx="6">
                  <c:v>6.6100000000000004E-3</c:v>
                </c:pt>
                <c:pt idx="7">
                  <c:v>8.2299999999999995E-3</c:v>
                </c:pt>
                <c:pt idx="8">
                  <c:v>7.1000000000000004E-3</c:v>
                </c:pt>
                <c:pt idx="9">
                  <c:v>7.6600000000000001E-3</c:v>
                </c:pt>
                <c:pt idx="10">
                  <c:v>7.8899999999999994E-3</c:v>
                </c:pt>
                <c:pt idx="11">
                  <c:v>7.7000000000000002E-3</c:v>
                </c:pt>
              </c:numCache>
            </c:numRef>
          </c:val>
          <c:smooth val="0"/>
        </c:ser>
        <c:ser>
          <c:idx val="1"/>
          <c:order val="1"/>
          <c:tx>
            <c:v>3-maands Euribor</c:v>
          </c:tx>
          <c:spPr>
            <a:ln w="12700">
              <a:solidFill>
                <a:srgbClr val="FF00FF"/>
              </a:solidFill>
              <a:prstDash val="solid"/>
            </a:ln>
          </c:spPr>
          <c:marker>
            <c:symbol val="none"/>
          </c:marker>
          <c:cat>
            <c:numRef>
              <c:f>Rentegrafiek!$A$12:$A$23</c:f>
              <c:numCache>
                <c:formatCode>[$-413]d/mmm/yyyy;@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Rentegrafiek!$C$12:$C$23</c:f>
              <c:numCache>
                <c:formatCode>0.00%</c:formatCode>
                <c:ptCount val="12"/>
                <c:pt idx="0">
                  <c:v>-2.82E-3</c:v>
                </c:pt>
                <c:pt idx="1">
                  <c:v>-2.96E-3</c:v>
                </c:pt>
                <c:pt idx="2">
                  <c:v>-2.97E-3</c:v>
                </c:pt>
                <c:pt idx="3">
                  <c:v>-3.0100000000000001E-3</c:v>
                </c:pt>
                <c:pt idx="4">
                  <c:v>-3.13E-3</c:v>
                </c:pt>
                <c:pt idx="5">
                  <c:v>-3.14E-3</c:v>
                </c:pt>
                <c:pt idx="6">
                  <c:v>-3.1900000000000001E-3</c:v>
                </c:pt>
                <c:pt idx="7">
                  <c:v>-3.2799999999999999E-3</c:v>
                </c:pt>
                <c:pt idx="8">
                  <c:v>-3.7100000000000002E-3</c:v>
                </c:pt>
                <c:pt idx="9">
                  <c:v>-3.3E-3</c:v>
                </c:pt>
                <c:pt idx="10">
                  <c:v>-3.29E-3</c:v>
                </c:pt>
                <c:pt idx="11">
                  <c:v>-3.3E-3</c:v>
                </c:pt>
              </c:numCache>
            </c:numRef>
          </c:val>
          <c:smooth val="0"/>
        </c:ser>
        <c:ser>
          <c:idx val="2"/>
          <c:order val="2"/>
          <c:tx>
            <c:v>Spread (10Y - 3M)</c:v>
          </c:tx>
          <c:spPr>
            <a:ln w="12700">
              <a:solidFill>
                <a:srgbClr val="008000"/>
              </a:solidFill>
              <a:prstDash val="lgDash"/>
            </a:ln>
          </c:spPr>
          <c:marker>
            <c:symbol val="none"/>
          </c:marker>
          <c:cat>
            <c:numRef>
              <c:f>Rentegrafiek!$A$12:$A$23</c:f>
              <c:numCache>
                <c:formatCode>[$-413]d/mmm/yyyy;@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Rentegrafiek!$I$12:$I$23</c:f>
              <c:numCache>
                <c:formatCode>General</c:formatCode>
                <c:ptCount val="12"/>
              </c:numCache>
            </c:numRef>
          </c:val>
          <c:smooth val="0"/>
        </c:ser>
        <c:dLbls>
          <c:showLegendKey val="0"/>
          <c:showVal val="0"/>
          <c:showCatName val="0"/>
          <c:showSerName val="0"/>
          <c:showPercent val="0"/>
          <c:showBubbleSize val="0"/>
        </c:dLbls>
        <c:smooth val="0"/>
        <c:axId val="216832472"/>
        <c:axId val="216833256"/>
      </c:lineChart>
      <c:dateAx>
        <c:axId val="216832472"/>
        <c:scaling>
          <c:orientation val="minMax"/>
          <c:max val="42917"/>
          <c:min val="42552"/>
        </c:scaling>
        <c:delete val="0"/>
        <c:axPos val="b"/>
        <c:title>
          <c:tx>
            <c:rich>
              <a:bodyPr/>
              <a:lstStyle/>
              <a:p>
                <a:pPr>
                  <a:defRPr sz="1200" b="1" i="0" u="none" strike="noStrike" baseline="0">
                    <a:solidFill>
                      <a:srgbClr val="000000"/>
                    </a:solidFill>
                    <a:latin typeface="Arial"/>
                    <a:ea typeface="Arial"/>
                    <a:cs typeface="Arial"/>
                  </a:defRPr>
                </a:pPr>
                <a:r>
                  <a:rPr lang="nl-NL"/>
                  <a:t>Datum</a:t>
                </a:r>
              </a:p>
            </c:rich>
          </c:tx>
          <c:layout>
            <c:manualLayout>
              <c:xMode val="edge"/>
              <c:yMode val="edge"/>
              <c:x val="0.48878289252305002"/>
              <c:y val="0.89928258967629038"/>
            </c:manualLayout>
          </c:layout>
          <c:overlay val="0"/>
          <c:spPr>
            <a:noFill/>
            <a:ln w="25400">
              <a:noFill/>
            </a:ln>
          </c:spPr>
        </c:title>
        <c:numFmt formatCode="mmm/yy" sourceLinked="0"/>
        <c:majorTickMark val="out"/>
        <c:minorTickMark val="none"/>
        <c:tickLblPos val="nextTo"/>
        <c:spPr>
          <a:ln w="3175">
            <a:solidFill>
              <a:srgbClr val="000000"/>
            </a:solidFill>
            <a:prstDash val="solid"/>
          </a:ln>
        </c:spPr>
        <c:txPr>
          <a:bodyPr rot="-2400000" vert="horz"/>
          <a:lstStyle/>
          <a:p>
            <a:pPr>
              <a:defRPr sz="900" b="0" i="0" u="none" strike="noStrike" baseline="0">
                <a:solidFill>
                  <a:srgbClr val="000000"/>
                </a:solidFill>
                <a:latin typeface="Arial"/>
                <a:ea typeface="Arial"/>
                <a:cs typeface="Arial"/>
              </a:defRPr>
            </a:pPr>
            <a:endParaRPr lang="nl-NL"/>
          </a:p>
        </c:txPr>
        <c:crossAx val="216833256"/>
        <c:crossesAt val="-5.000000000000001E-3"/>
        <c:auto val="0"/>
        <c:lblOffset val="100"/>
        <c:baseTimeUnit val="months"/>
        <c:majorUnit val="2"/>
        <c:majorTimeUnit val="months"/>
        <c:minorUnit val="1"/>
        <c:minorTimeUnit val="months"/>
      </c:dateAx>
      <c:valAx>
        <c:axId val="216833256"/>
        <c:scaling>
          <c:orientation val="minMax"/>
          <c:max val="2.0000000000000004E-2"/>
          <c:min val="-5.000000000000001E-3"/>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nl-NL"/>
                  <a:t>Percentage</a:t>
                </a:r>
              </a:p>
            </c:rich>
          </c:tx>
          <c:layout>
            <c:manualLayout>
              <c:xMode val="edge"/>
              <c:yMode val="edge"/>
              <c:x val="1.6025641025641024E-2"/>
              <c:y val="0.37170339319095907"/>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nl-NL"/>
          </a:p>
        </c:txPr>
        <c:crossAx val="216832472"/>
        <c:crossesAt val="1356"/>
        <c:crossBetween val="between"/>
        <c:majorUnit val="5.000000000000001E-3"/>
      </c:valAx>
      <c:spPr>
        <a:solidFill>
          <a:srgbClr val="C0C0C0"/>
        </a:solidFill>
        <a:ln w="12700">
          <a:solidFill>
            <a:srgbClr val="808080"/>
          </a:solidFill>
          <a:prstDash val="solid"/>
        </a:ln>
      </c:spPr>
    </c:plotArea>
    <c:legend>
      <c:legendPos val="r"/>
      <c:legendEntry>
        <c:idx val="2"/>
        <c:delete val="1"/>
      </c:legendEntry>
      <c:layout>
        <c:manualLayout>
          <c:xMode val="edge"/>
          <c:yMode val="edge"/>
          <c:x val="0.67468049666868557"/>
          <c:y val="0.20143935245504385"/>
          <c:w val="0.24839777239383543"/>
          <c:h val="0.1534774699925098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NL"/>
    </a:p>
  </c:tx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8993-ADFD-4C9C-BA4A-064B53E9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37533</Words>
  <Characters>206432</Characters>
  <Application>Microsoft Office Word</Application>
  <DocSecurity>0</DocSecurity>
  <Lines>1720</Lines>
  <Paragraphs>486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243479</CharactersWithSpaces>
  <SharedDoc>false</SharedDoc>
  <HLinks>
    <vt:vector size="1290" baseType="variant">
      <vt:variant>
        <vt:i4>2883711</vt:i4>
      </vt:variant>
      <vt:variant>
        <vt:i4>732</vt:i4>
      </vt:variant>
      <vt:variant>
        <vt:i4>0</vt:i4>
      </vt:variant>
      <vt:variant>
        <vt:i4>5</vt:i4>
      </vt:variant>
      <vt:variant>
        <vt:lpwstr>http://hendrikidoambacht.raadsinformatie.nl/document/1450806/1/document</vt:lpwstr>
      </vt:variant>
      <vt:variant>
        <vt:lpwstr/>
      </vt:variant>
      <vt:variant>
        <vt:i4>6881392</vt:i4>
      </vt:variant>
      <vt:variant>
        <vt:i4>729</vt:i4>
      </vt:variant>
      <vt:variant>
        <vt:i4>0</vt:i4>
      </vt:variant>
      <vt:variant>
        <vt:i4>5</vt:i4>
      </vt:variant>
      <vt:variant>
        <vt:lpwstr>http://hendrikidoambacht.raadsinformatie.nl/document/2209133/1/Bijlage_bij_raadsvoorstel_9.3_Welstandsnota_2015_</vt:lpwstr>
      </vt:variant>
      <vt:variant>
        <vt:lpwstr/>
      </vt:variant>
      <vt:variant>
        <vt:i4>3080312</vt:i4>
      </vt:variant>
      <vt:variant>
        <vt:i4>726</vt:i4>
      </vt:variant>
      <vt:variant>
        <vt:i4>0</vt:i4>
      </vt:variant>
      <vt:variant>
        <vt:i4>5</vt:i4>
      </vt:variant>
      <vt:variant>
        <vt:lpwstr>http://hendrikidoambacht.raadsinformatie.nl/document/1593253/1/document</vt:lpwstr>
      </vt:variant>
      <vt:variant>
        <vt:lpwstr/>
      </vt:variant>
      <vt:variant>
        <vt:i4>2752635</vt:i4>
      </vt:variant>
      <vt:variant>
        <vt:i4>723</vt:i4>
      </vt:variant>
      <vt:variant>
        <vt:i4>0</vt:i4>
      </vt:variant>
      <vt:variant>
        <vt:i4>5</vt:i4>
      </vt:variant>
      <vt:variant>
        <vt:lpwstr>http://hendrikidoambacht.raadsinformatie.nl/document/1433779/1/document</vt:lpwstr>
      </vt:variant>
      <vt:variant>
        <vt:lpwstr/>
      </vt:variant>
      <vt:variant>
        <vt:i4>7143536</vt:i4>
      </vt:variant>
      <vt:variant>
        <vt:i4>720</vt:i4>
      </vt:variant>
      <vt:variant>
        <vt:i4>0</vt:i4>
      </vt:variant>
      <vt:variant>
        <vt:i4>5</vt:i4>
      </vt:variant>
      <vt:variant>
        <vt:lpwstr>http://hendrikidoambacht.raadsinformatie.nl/document/2454510/1/Bijlage_bij_raadsvoorstel_5_Uitvoeringsprogramma_Subsidies_2016</vt:lpwstr>
      </vt:variant>
      <vt:variant>
        <vt:lpwstr/>
      </vt:variant>
      <vt:variant>
        <vt:i4>3670021</vt:i4>
      </vt:variant>
      <vt:variant>
        <vt:i4>717</vt:i4>
      </vt:variant>
      <vt:variant>
        <vt:i4>0</vt:i4>
      </vt:variant>
      <vt:variant>
        <vt:i4>5</vt:i4>
      </vt:variant>
      <vt:variant>
        <vt:lpwstr>https://www.h-i-ambacht.nl/hendriki/up/ZkkgqjdJI_structuurvisie_Hendrik-Ido-Ambacht_-_Waar_de_Waal_stroomt.pdf</vt:lpwstr>
      </vt:variant>
      <vt:variant>
        <vt:lpwstr/>
      </vt:variant>
      <vt:variant>
        <vt:i4>2949173</vt:i4>
      </vt:variant>
      <vt:variant>
        <vt:i4>714</vt:i4>
      </vt:variant>
      <vt:variant>
        <vt:i4>0</vt:i4>
      </vt:variant>
      <vt:variant>
        <vt:i4>5</vt:i4>
      </vt:variant>
      <vt:variant>
        <vt:lpwstr>https://www.h-i-ambacht.nl/hendriki/up/ZkkgqjdJwC_Strategische_notitie_personeel_en_organisatie_2011-2015.pdf</vt:lpwstr>
      </vt:variant>
      <vt:variant>
        <vt:lpwstr/>
      </vt:variant>
      <vt:variant>
        <vt:i4>5570600</vt:i4>
      </vt:variant>
      <vt:variant>
        <vt:i4>711</vt:i4>
      </vt:variant>
      <vt:variant>
        <vt:i4>0</vt:i4>
      </vt:variant>
      <vt:variant>
        <vt:i4>5</vt:i4>
      </vt:variant>
      <vt:variant>
        <vt:lpwstr>https://www.h-i-ambacht.nl/hendriki/up/ZkkgqjdJqB_Waterplan_van_H_tot_Z.pdf</vt:lpwstr>
      </vt:variant>
      <vt:variant>
        <vt:lpwstr/>
      </vt:variant>
      <vt:variant>
        <vt:i4>3014777</vt:i4>
      </vt:variant>
      <vt:variant>
        <vt:i4>708</vt:i4>
      </vt:variant>
      <vt:variant>
        <vt:i4>0</vt:i4>
      </vt:variant>
      <vt:variant>
        <vt:i4>5</vt:i4>
      </vt:variant>
      <vt:variant>
        <vt:lpwstr>http://hendrikidoambacht.raadsinformatie.nl/document/1161827/1/document</vt:lpwstr>
      </vt:variant>
      <vt:variant>
        <vt:lpwstr/>
      </vt:variant>
      <vt:variant>
        <vt:i4>2687097</vt:i4>
      </vt:variant>
      <vt:variant>
        <vt:i4>705</vt:i4>
      </vt:variant>
      <vt:variant>
        <vt:i4>0</vt:i4>
      </vt:variant>
      <vt:variant>
        <vt:i4>5</vt:i4>
      </vt:variant>
      <vt:variant>
        <vt:lpwstr>http://hendrikidoambacht.raadsinformatie.nl/document/1043218/1/document</vt:lpwstr>
      </vt:variant>
      <vt:variant>
        <vt:lpwstr/>
      </vt:variant>
      <vt:variant>
        <vt:i4>2424854</vt:i4>
      </vt:variant>
      <vt:variant>
        <vt:i4>702</vt:i4>
      </vt:variant>
      <vt:variant>
        <vt:i4>0</vt:i4>
      </vt:variant>
      <vt:variant>
        <vt:i4>5</vt:i4>
      </vt:variant>
      <vt:variant>
        <vt:lpwstr>http://hendrikidoambacht.raadsinformatie.nl/document/2560125/1/Bijlage_bij_raadsvoorstel_8.2_Regionale_Nota_Gezondheidsbeleid_</vt:lpwstr>
      </vt:variant>
      <vt:variant>
        <vt:lpwstr/>
      </vt:variant>
      <vt:variant>
        <vt:i4>2424854</vt:i4>
      </vt:variant>
      <vt:variant>
        <vt:i4>699</vt:i4>
      </vt:variant>
      <vt:variant>
        <vt:i4>0</vt:i4>
      </vt:variant>
      <vt:variant>
        <vt:i4>5</vt:i4>
      </vt:variant>
      <vt:variant>
        <vt:lpwstr>http://hendrikidoambacht.raadsinformatie.nl/document/2560125/1/Bijlage_bij_raadsvoorstel_8.2_Regionale_Nota_Gezondheidsbeleid_</vt:lpwstr>
      </vt:variant>
      <vt:variant>
        <vt:lpwstr/>
      </vt:variant>
      <vt:variant>
        <vt:i4>2490490</vt:i4>
      </vt:variant>
      <vt:variant>
        <vt:i4>696</vt:i4>
      </vt:variant>
      <vt:variant>
        <vt:i4>0</vt:i4>
      </vt:variant>
      <vt:variant>
        <vt:i4>5</vt:i4>
      </vt:variant>
      <vt:variant>
        <vt:lpwstr>http://hendrikidoambacht.raadsinformatie.nl/document/1101819/1/document</vt:lpwstr>
      </vt:variant>
      <vt:variant>
        <vt:lpwstr/>
      </vt:variant>
      <vt:variant>
        <vt:i4>2687102</vt:i4>
      </vt:variant>
      <vt:variant>
        <vt:i4>693</vt:i4>
      </vt:variant>
      <vt:variant>
        <vt:i4>0</vt:i4>
      </vt:variant>
      <vt:variant>
        <vt:i4>5</vt:i4>
      </vt:variant>
      <vt:variant>
        <vt:lpwstr>http://hendrikidoambacht.raadsinformatie.nl/document/1376801/1/document</vt:lpwstr>
      </vt:variant>
      <vt:variant>
        <vt:lpwstr/>
      </vt:variant>
      <vt:variant>
        <vt:i4>2556023</vt:i4>
      </vt:variant>
      <vt:variant>
        <vt:i4>690</vt:i4>
      </vt:variant>
      <vt:variant>
        <vt:i4>0</vt:i4>
      </vt:variant>
      <vt:variant>
        <vt:i4>5</vt:i4>
      </vt:variant>
      <vt:variant>
        <vt:lpwstr>http://hendrikidoambacht.raadsinformatie.nl/document/1376790/1/document</vt:lpwstr>
      </vt:variant>
      <vt:variant>
        <vt:lpwstr/>
      </vt:variant>
      <vt:variant>
        <vt:i4>5701637</vt:i4>
      </vt:variant>
      <vt:variant>
        <vt:i4>687</vt:i4>
      </vt:variant>
      <vt:variant>
        <vt:i4>0</vt:i4>
      </vt:variant>
      <vt:variant>
        <vt:i4>5</vt:i4>
      </vt:variant>
      <vt:variant>
        <vt:lpwstr>http://hendrikidoambacht.raadsinformatie.nl/document/195593/1/Bijlage_bij_raadsvoorstel_9.1_Notitie_Stimuleringsmaatregelen_woningbouw_De_Volgerlanden</vt:lpwstr>
      </vt:variant>
      <vt:variant>
        <vt:lpwstr/>
      </vt:variant>
      <vt:variant>
        <vt:i4>3145757</vt:i4>
      </vt:variant>
      <vt:variant>
        <vt:i4>684</vt:i4>
      </vt:variant>
      <vt:variant>
        <vt:i4>0</vt:i4>
      </vt:variant>
      <vt:variant>
        <vt:i4>5</vt:i4>
      </vt:variant>
      <vt:variant>
        <vt:lpwstr>http://hendrikidoambacht.raadsinformatie.nl/document/3256774/1/Bijlage_bij_raadsvoorstel_7.3_Notitie_schuldenlast_HIA_gew_exp_</vt:lpwstr>
      </vt:variant>
      <vt:variant>
        <vt:lpwstr/>
      </vt:variant>
      <vt:variant>
        <vt:i4>2818079</vt:i4>
      </vt:variant>
      <vt:variant>
        <vt:i4>681</vt:i4>
      </vt:variant>
      <vt:variant>
        <vt:i4>0</vt:i4>
      </vt:variant>
      <vt:variant>
        <vt:i4>5</vt:i4>
      </vt:variant>
      <vt:variant>
        <vt:lpwstr>http://hendrikidoambacht.raadsinformatie.nl/document/2450373/1/Bijlage_bij_raadsvoorstel_8.1_Notitie_Mantelzorgwaardering_Hendrik-Ido-Ambacht_2015_</vt:lpwstr>
      </vt:variant>
      <vt:variant>
        <vt:lpwstr/>
      </vt:variant>
      <vt:variant>
        <vt:i4>1245203</vt:i4>
      </vt:variant>
      <vt:variant>
        <vt:i4>678</vt:i4>
      </vt:variant>
      <vt:variant>
        <vt:i4>0</vt:i4>
      </vt:variant>
      <vt:variant>
        <vt:i4>5</vt:i4>
      </vt:variant>
      <vt:variant>
        <vt:lpwstr>http://hendrikidoambacht.raadsinformatie.nl/document/2042418/1/Bijlage_bij_raadsvoorstel_7.6_Nota_Verbonden_Partijen_2015_</vt:lpwstr>
      </vt:variant>
      <vt:variant>
        <vt:lpwstr/>
      </vt:variant>
      <vt:variant>
        <vt:i4>6553662</vt:i4>
      </vt:variant>
      <vt:variant>
        <vt:i4>675</vt:i4>
      </vt:variant>
      <vt:variant>
        <vt:i4>0</vt:i4>
      </vt:variant>
      <vt:variant>
        <vt:i4>5</vt:i4>
      </vt:variant>
      <vt:variant>
        <vt:lpwstr>http://hendrikidoambacht.raadsinformatie.nl/document/120830/1/Bijlage_bij_raadsvoorstel_8.1_Nota_van_uitgangspunten</vt:lpwstr>
      </vt:variant>
      <vt:variant>
        <vt:lpwstr/>
      </vt:variant>
      <vt:variant>
        <vt:i4>4784150</vt:i4>
      </vt:variant>
      <vt:variant>
        <vt:i4>672</vt:i4>
      </vt:variant>
      <vt:variant>
        <vt:i4>0</vt:i4>
      </vt:variant>
      <vt:variant>
        <vt:i4>5</vt:i4>
      </vt:variant>
      <vt:variant>
        <vt:lpwstr>http://hendrikidoambacht.raadsinformatie.nl/document/120825/1/Bijlage_bij_raadsvoorstel_7.2_Nota_reserves__amp__voorzieningen_2011</vt:lpwstr>
      </vt:variant>
      <vt:variant>
        <vt:lpwstr/>
      </vt:variant>
      <vt:variant>
        <vt:i4>2359346</vt:i4>
      </vt:variant>
      <vt:variant>
        <vt:i4>669</vt:i4>
      </vt:variant>
      <vt:variant>
        <vt:i4>0</vt:i4>
      </vt:variant>
      <vt:variant>
        <vt:i4>5</vt:i4>
      </vt:variant>
      <vt:variant>
        <vt:lpwstr>http://hendrikidoambacht.raadsinformatie.nl/document/946334/1/document</vt:lpwstr>
      </vt:variant>
      <vt:variant>
        <vt:lpwstr/>
      </vt:variant>
      <vt:variant>
        <vt:i4>4128856</vt:i4>
      </vt:variant>
      <vt:variant>
        <vt:i4>666</vt:i4>
      </vt:variant>
      <vt:variant>
        <vt:i4>0</vt:i4>
      </vt:variant>
      <vt:variant>
        <vt:i4>5</vt:i4>
      </vt:variant>
      <vt:variant>
        <vt:lpwstr>https://www.h-i-ambacht.nl/hendriki/up/ZsmhptwIC_Getekend_aanwijzingsbesluit_2011.pdf</vt:lpwstr>
      </vt:variant>
      <vt:variant>
        <vt:lpwstr/>
      </vt:variant>
      <vt:variant>
        <vt:i4>7864399</vt:i4>
      </vt:variant>
      <vt:variant>
        <vt:i4>663</vt:i4>
      </vt:variant>
      <vt:variant>
        <vt:i4>0</vt:i4>
      </vt:variant>
      <vt:variant>
        <vt:i4>5</vt:i4>
      </vt:variant>
      <vt:variant>
        <vt:lpwstr>http://hendrikidoambacht.raadsinformatie.nl/document/3168826/1/Bijlage_bij_raadsvoorstel_7.2_Nota_Borgstellingen_</vt:lpwstr>
      </vt:variant>
      <vt:variant>
        <vt:lpwstr/>
      </vt:variant>
      <vt:variant>
        <vt:i4>2621488</vt:i4>
      </vt:variant>
      <vt:variant>
        <vt:i4>660</vt:i4>
      </vt:variant>
      <vt:variant>
        <vt:i4>0</vt:i4>
      </vt:variant>
      <vt:variant>
        <vt:i4>5</vt:i4>
      </vt:variant>
      <vt:variant>
        <vt:lpwstr>http://hendrikidoambacht.raadsinformatie.nl/document/870680/1/document</vt:lpwstr>
      </vt:variant>
      <vt:variant>
        <vt:lpwstr/>
      </vt:variant>
      <vt:variant>
        <vt:i4>2752633</vt:i4>
      </vt:variant>
      <vt:variant>
        <vt:i4>657</vt:i4>
      </vt:variant>
      <vt:variant>
        <vt:i4>0</vt:i4>
      </vt:variant>
      <vt:variant>
        <vt:i4>5</vt:i4>
      </vt:variant>
      <vt:variant>
        <vt:lpwstr>http://hendrikidoambacht.raadsinformatie.nl/document/1161823/1/document</vt:lpwstr>
      </vt:variant>
      <vt:variant>
        <vt:lpwstr/>
      </vt:variant>
      <vt:variant>
        <vt:i4>5898335</vt:i4>
      </vt:variant>
      <vt:variant>
        <vt:i4>654</vt:i4>
      </vt:variant>
      <vt:variant>
        <vt:i4>0</vt:i4>
      </vt:variant>
      <vt:variant>
        <vt:i4>5</vt:i4>
      </vt:variant>
      <vt:variant>
        <vt:lpwstr>http://hendrikidoambacht.raadsinformatie.nl/document/2447391/1/Raadsvoorstel_8.3_Actualisering_uitvoeringsdeel_%28deel_2%29_Integraal_Huisvestingsplan_basisonderwijs_GEW_._EXP_Getekend_</vt:lpwstr>
      </vt:variant>
      <vt:variant>
        <vt:lpwstr/>
      </vt:variant>
      <vt:variant>
        <vt:i4>4653120</vt:i4>
      </vt:variant>
      <vt:variant>
        <vt:i4>651</vt:i4>
      </vt:variant>
      <vt:variant>
        <vt:i4>0</vt:i4>
      </vt:variant>
      <vt:variant>
        <vt:i4>5</vt:i4>
      </vt:variant>
      <vt:variant>
        <vt:lpwstr>https://www.h-i-ambacht.nl/hendriki/up/ZkwawwxIoC_Integraal_HuisvestingsPlan_deel_2.pdf</vt:lpwstr>
      </vt:variant>
      <vt:variant>
        <vt:lpwstr/>
      </vt:variant>
      <vt:variant>
        <vt:i4>4259845</vt:i4>
      </vt:variant>
      <vt:variant>
        <vt:i4>648</vt:i4>
      </vt:variant>
      <vt:variant>
        <vt:i4>0</vt:i4>
      </vt:variant>
      <vt:variant>
        <vt:i4>5</vt:i4>
      </vt:variant>
      <vt:variant>
        <vt:lpwstr>https://www.h-i-ambacht.nl/hendriki/up/ZkwawwxImC_Integraal_HuisvestingsPlan_deel_1_-_Visiedocument.pdf</vt:lpwstr>
      </vt:variant>
      <vt:variant>
        <vt:lpwstr/>
      </vt:variant>
      <vt:variant>
        <vt:i4>2097275</vt:i4>
      </vt:variant>
      <vt:variant>
        <vt:i4>645</vt:i4>
      </vt:variant>
      <vt:variant>
        <vt:i4>0</vt:i4>
      </vt:variant>
      <vt:variant>
        <vt:i4>5</vt:i4>
      </vt:variant>
      <vt:variant>
        <vt:lpwstr>http://hendrikidoambacht.raadsinformatie.nl/document/1433773/1/document</vt:lpwstr>
      </vt:variant>
      <vt:variant>
        <vt:lpwstr/>
      </vt:variant>
      <vt:variant>
        <vt:i4>2818107</vt:i4>
      </vt:variant>
      <vt:variant>
        <vt:i4>642</vt:i4>
      </vt:variant>
      <vt:variant>
        <vt:i4>0</vt:i4>
      </vt:variant>
      <vt:variant>
        <vt:i4>5</vt:i4>
      </vt:variant>
      <vt:variant>
        <vt:lpwstr>http://hendrikidoambacht.raadsinformatie.nl/document/973895/1/document</vt:lpwstr>
      </vt:variant>
      <vt:variant>
        <vt:lpwstr/>
      </vt:variant>
      <vt:variant>
        <vt:i4>2424856</vt:i4>
      </vt:variant>
      <vt:variant>
        <vt:i4>639</vt:i4>
      </vt:variant>
      <vt:variant>
        <vt:i4>0</vt:i4>
      </vt:variant>
      <vt:variant>
        <vt:i4>5</vt:i4>
      </vt:variant>
      <vt:variant>
        <vt:lpwstr>http://hendrikidoambacht.raadsinformatie.nl/document/2081352/1/Bijlage_bij_raadsvoorstel_8.2_Concept_huisvestingsplan_Baxhuis_</vt:lpwstr>
      </vt:variant>
      <vt:variant>
        <vt:lpwstr/>
      </vt:variant>
      <vt:variant>
        <vt:i4>3604584</vt:i4>
      </vt:variant>
      <vt:variant>
        <vt:i4>636</vt:i4>
      </vt:variant>
      <vt:variant>
        <vt:i4>0</vt:i4>
      </vt:variant>
      <vt:variant>
        <vt:i4>5</vt:i4>
      </vt:variant>
      <vt:variant>
        <vt:lpwstr>http://hendrikidoambacht.raadsinformatie.nl/document/2806544/1/Bijlage_bij_raadsvoorstel_9.1_Grondwaterplan_2015-2018_</vt:lpwstr>
      </vt:variant>
      <vt:variant>
        <vt:lpwstr/>
      </vt:variant>
      <vt:variant>
        <vt:i4>2883632</vt:i4>
      </vt:variant>
      <vt:variant>
        <vt:i4>633</vt:i4>
      </vt:variant>
      <vt:variant>
        <vt:i4>0</vt:i4>
      </vt:variant>
      <vt:variant>
        <vt:i4>5</vt:i4>
      </vt:variant>
      <vt:variant>
        <vt:lpwstr>http://hendrikidoambacht.raadsinformatie.nl/document/717141/1/document</vt:lpwstr>
      </vt:variant>
      <vt:variant>
        <vt:lpwstr/>
      </vt:variant>
      <vt:variant>
        <vt:i4>2097216</vt:i4>
      </vt:variant>
      <vt:variant>
        <vt:i4>630</vt:i4>
      </vt:variant>
      <vt:variant>
        <vt:i4>0</vt:i4>
      </vt:variant>
      <vt:variant>
        <vt:i4>5</vt:i4>
      </vt:variant>
      <vt:variant>
        <vt:lpwstr>https://www.h-i-ambacht.nl/hendriki/up/ZkkgqjdJmD_Gemeentelijke_Verkeers-_en_Vervoersplan_Hendrik-Ido-Ambacht_Mobiliteitsvisie_2009-2020.pdf</vt:lpwstr>
      </vt:variant>
      <vt:variant>
        <vt:lpwstr/>
      </vt:variant>
      <vt:variant>
        <vt:i4>2359344</vt:i4>
      </vt:variant>
      <vt:variant>
        <vt:i4>627</vt:i4>
      </vt:variant>
      <vt:variant>
        <vt:i4>0</vt:i4>
      </vt:variant>
      <vt:variant>
        <vt:i4>5</vt:i4>
      </vt:variant>
      <vt:variant>
        <vt:lpwstr>http://hendrikidoambacht.raadsinformatie.nl/document/946336/1/document</vt:lpwstr>
      </vt:variant>
      <vt:variant>
        <vt:lpwstr/>
      </vt:variant>
      <vt:variant>
        <vt:i4>6225993</vt:i4>
      </vt:variant>
      <vt:variant>
        <vt:i4>624</vt:i4>
      </vt:variant>
      <vt:variant>
        <vt:i4>0</vt:i4>
      </vt:variant>
      <vt:variant>
        <vt:i4>5</vt:i4>
      </vt:variant>
      <vt:variant>
        <vt:lpwstr>http://hendrikidoambacht.raadsinformatie.nl/document/136420/1/Raadsvoorstel_7.1_Gedragscode_1_oktober_2012_getekend</vt:lpwstr>
      </vt:variant>
      <vt:variant>
        <vt:lpwstr/>
      </vt:variant>
      <vt:variant>
        <vt:i4>2097277</vt:i4>
      </vt:variant>
      <vt:variant>
        <vt:i4>621</vt:i4>
      </vt:variant>
      <vt:variant>
        <vt:i4>0</vt:i4>
      </vt:variant>
      <vt:variant>
        <vt:i4>5</vt:i4>
      </vt:variant>
      <vt:variant>
        <vt:lpwstr>http://hendrikidoambacht.raadsinformatie.nl/document/1535460/1/document</vt:lpwstr>
      </vt:variant>
      <vt:variant>
        <vt:lpwstr/>
      </vt:variant>
      <vt:variant>
        <vt:i4>4456477</vt:i4>
      </vt:variant>
      <vt:variant>
        <vt:i4>618</vt:i4>
      </vt:variant>
      <vt:variant>
        <vt:i4>0</vt:i4>
      </vt:variant>
      <vt:variant>
        <vt:i4>5</vt:i4>
      </vt:variant>
      <vt:variant>
        <vt:lpwstr>http://hendrikidoambacht.raadsinformatie.nl/document/121136/1/Bijlage_bij_raadsvoorstel_9.2_Gebiedsvisie_Deltapoort_11_juni_2012</vt:lpwstr>
      </vt:variant>
      <vt:variant>
        <vt:lpwstr/>
      </vt:variant>
      <vt:variant>
        <vt:i4>524309</vt:i4>
      </vt:variant>
      <vt:variant>
        <vt:i4>615</vt:i4>
      </vt:variant>
      <vt:variant>
        <vt:i4>0</vt:i4>
      </vt:variant>
      <vt:variant>
        <vt:i4>5</vt:i4>
      </vt:variant>
      <vt:variant>
        <vt:lpwstr>http://hendrikidoambacht.raadsinformatie.nl/document/2664730/1/Bijlage_bij_raadsvoorstel_7.3_Financieringsstatuut_Gemeente_Hendrik-Ido-Ambacht_</vt:lpwstr>
      </vt:variant>
      <vt:variant>
        <vt:lpwstr/>
      </vt:variant>
      <vt:variant>
        <vt:i4>2556026</vt:i4>
      </vt:variant>
      <vt:variant>
        <vt:i4>612</vt:i4>
      </vt:variant>
      <vt:variant>
        <vt:i4>0</vt:i4>
      </vt:variant>
      <vt:variant>
        <vt:i4>5</vt:i4>
      </vt:variant>
      <vt:variant>
        <vt:lpwstr>http://hendrikidoambacht.raadsinformatie.nl/document/1101818/1/document</vt:lpwstr>
      </vt:variant>
      <vt:variant>
        <vt:lpwstr/>
      </vt:variant>
      <vt:variant>
        <vt:i4>7667822</vt:i4>
      </vt:variant>
      <vt:variant>
        <vt:i4>609</vt:i4>
      </vt:variant>
      <vt:variant>
        <vt:i4>0</vt:i4>
      </vt:variant>
      <vt:variant>
        <vt:i4>5</vt:i4>
      </vt:variant>
      <vt:variant>
        <vt:lpwstr>http://hendrikidoambacht.raadsinformatie.nl/document/3161083/1/Bijlage_bij_raadsvoorstel_7.1_Communicatievisie_gemeente_Hendrik-Ido-Ambacht_2016-2018_DEF_._</vt:lpwstr>
      </vt:variant>
      <vt:variant>
        <vt:lpwstr/>
      </vt:variant>
      <vt:variant>
        <vt:i4>2228345</vt:i4>
      </vt:variant>
      <vt:variant>
        <vt:i4>606</vt:i4>
      </vt:variant>
      <vt:variant>
        <vt:i4>0</vt:i4>
      </vt:variant>
      <vt:variant>
        <vt:i4>5</vt:i4>
      </vt:variant>
      <vt:variant>
        <vt:lpwstr>http://hendrikidoambacht.raadsinformatie.nl/document/1380815/1/document</vt:lpwstr>
      </vt:variant>
      <vt:variant>
        <vt:lpwstr/>
      </vt:variant>
      <vt:variant>
        <vt:i4>2752638</vt:i4>
      </vt:variant>
      <vt:variant>
        <vt:i4>603</vt:i4>
      </vt:variant>
      <vt:variant>
        <vt:i4>0</vt:i4>
      </vt:variant>
      <vt:variant>
        <vt:i4>5</vt:i4>
      </vt:variant>
      <vt:variant>
        <vt:lpwstr>http://hendrikidoambacht.raadsinformatie.nl/document/1283045/1/document</vt:lpwstr>
      </vt:variant>
      <vt:variant>
        <vt:lpwstr/>
      </vt:variant>
      <vt:variant>
        <vt:i4>2687096</vt:i4>
      </vt:variant>
      <vt:variant>
        <vt:i4>600</vt:i4>
      </vt:variant>
      <vt:variant>
        <vt:i4>0</vt:i4>
      </vt:variant>
      <vt:variant>
        <vt:i4>5</vt:i4>
      </vt:variant>
      <vt:variant>
        <vt:lpwstr>http://hendrikidoambacht.raadsinformatie.nl/document/1593255/1/document</vt:lpwstr>
      </vt:variant>
      <vt:variant>
        <vt:lpwstr/>
      </vt:variant>
      <vt:variant>
        <vt:i4>3276913</vt:i4>
      </vt:variant>
      <vt:variant>
        <vt:i4>597</vt:i4>
      </vt:variant>
      <vt:variant>
        <vt:i4>0</vt:i4>
      </vt:variant>
      <vt:variant>
        <vt:i4>5</vt:i4>
      </vt:variant>
      <vt:variant>
        <vt:lpwstr>https://www.h-i-ambacht.nl/hendriki/up/ZkkgqjdJsB_bestuursakkoord_water_april_2011.pdf</vt:lpwstr>
      </vt:variant>
      <vt:variant>
        <vt:lpwstr/>
      </vt:variant>
      <vt:variant>
        <vt:i4>1507425</vt:i4>
      </vt:variant>
      <vt:variant>
        <vt:i4>594</vt:i4>
      </vt:variant>
      <vt:variant>
        <vt:i4>0</vt:i4>
      </vt:variant>
      <vt:variant>
        <vt:i4>5</vt:i4>
      </vt:variant>
      <vt:variant>
        <vt:lpwstr>http://www.ruimtelijkeplannen.nl/documents/NL.IMRO.0531.bp14KerkZuidwende-3002/t_NL.IMRO.0531.bp14KerkZuidwende-3002.pdf</vt:lpwstr>
      </vt:variant>
      <vt:variant>
        <vt:lpwstr/>
      </vt:variant>
      <vt:variant>
        <vt:i4>7012412</vt:i4>
      </vt:variant>
      <vt:variant>
        <vt:i4>591</vt:i4>
      </vt:variant>
      <vt:variant>
        <vt:i4>0</vt:i4>
      </vt:variant>
      <vt:variant>
        <vt:i4>5</vt:i4>
      </vt:variant>
      <vt:variant>
        <vt:lpwstr>http://www.ruimtelijkeplannen.nl/documents/NL.IMRO.0531.bp05Zuidwendenoord-3001/t_NL.IMRO.0531.bp05Zuidwendenoord-3001_index.pdf</vt:lpwstr>
      </vt:variant>
      <vt:variant>
        <vt:lpwstr/>
      </vt:variant>
      <vt:variant>
        <vt:i4>6225961</vt:i4>
      </vt:variant>
      <vt:variant>
        <vt:i4>588</vt:i4>
      </vt:variant>
      <vt:variant>
        <vt:i4>0</vt:i4>
      </vt:variant>
      <vt:variant>
        <vt:i4>5</vt:i4>
      </vt:variant>
      <vt:variant>
        <vt:lpwstr>http://www.ruimtelijkeplannen.nl/documents/NL.IMRO.0531.bp19Zuidwende4-3001/t_NL.IMRO.0531.bp19Zuidwende4-3001.pdf</vt:lpwstr>
      </vt:variant>
      <vt:variant>
        <vt:lpwstr/>
      </vt:variant>
      <vt:variant>
        <vt:i4>1507425</vt:i4>
      </vt:variant>
      <vt:variant>
        <vt:i4>585</vt:i4>
      </vt:variant>
      <vt:variant>
        <vt:i4>0</vt:i4>
      </vt:variant>
      <vt:variant>
        <vt:i4>5</vt:i4>
      </vt:variant>
      <vt:variant>
        <vt:lpwstr>http://www.ruimtelijkeplannen.nl/documents/NL.IMRO.0531.bp13ZoneKLA16-3002/t_NL.IMRO.0531.bp13ZoneKLA16-3002.pdf</vt:lpwstr>
      </vt:variant>
      <vt:variant>
        <vt:lpwstr/>
      </vt:variant>
      <vt:variant>
        <vt:i4>327795</vt:i4>
      </vt:variant>
      <vt:variant>
        <vt:i4>582</vt:i4>
      </vt:variant>
      <vt:variant>
        <vt:i4>0</vt:i4>
      </vt:variant>
      <vt:variant>
        <vt:i4>5</vt:i4>
      </vt:variant>
      <vt:variant>
        <vt:lpwstr>http://www.ruimtelijkeplannen.nl/documents/NL.IMRO.0531.bp14Warboutsland-3001/t_NL.IMRO.0531.bp14Warboutsland-3001.pdf</vt:lpwstr>
      </vt:variant>
      <vt:variant>
        <vt:lpwstr/>
      </vt:variant>
      <vt:variant>
        <vt:i4>1114212</vt:i4>
      </vt:variant>
      <vt:variant>
        <vt:i4>579</vt:i4>
      </vt:variant>
      <vt:variant>
        <vt:i4>0</vt:i4>
      </vt:variant>
      <vt:variant>
        <vt:i4>5</vt:i4>
      </vt:variant>
      <vt:variant>
        <vt:lpwstr>http://www.ruimtelijkeplannen.nl/documents/NL.IMRO.0531.BP12Veersedijk-3002/t_NL.IMRO.0531.BP12Veersedijk-3002.html</vt:lpwstr>
      </vt:variant>
      <vt:variant>
        <vt:lpwstr/>
      </vt:variant>
      <vt:variant>
        <vt:i4>6881317</vt:i4>
      </vt:variant>
      <vt:variant>
        <vt:i4>576</vt:i4>
      </vt:variant>
      <vt:variant>
        <vt:i4>0</vt:i4>
      </vt:variant>
      <vt:variant>
        <vt:i4>5</vt:i4>
      </vt:variant>
      <vt:variant>
        <vt:lpwstr>http://www.ruimtelijkeplannen.nl/documents/NL.IMRO.0531.BP09Sophiapolder-3001/t_NL.IMRO.0531.BP09Sophiapolder-3001_0014Inleiding.html</vt:lpwstr>
      </vt:variant>
      <vt:variant>
        <vt:lpwstr/>
      </vt:variant>
      <vt:variant>
        <vt:i4>262257</vt:i4>
      </vt:variant>
      <vt:variant>
        <vt:i4>573</vt:i4>
      </vt:variant>
      <vt:variant>
        <vt:i4>0</vt:i4>
      </vt:variant>
      <vt:variant>
        <vt:i4>5</vt:i4>
      </vt:variant>
      <vt:variant>
        <vt:lpwstr>http://www.ruimtelijkeplannen.nl/documents/NL.IMRO.0531.bp16SCKruiswiel-3001/t_NL.IMRO.0531.bp16SCKruiswiel-3001.html</vt:lpwstr>
      </vt:variant>
      <vt:variant>
        <vt:lpwstr/>
      </vt:variant>
      <vt:variant>
        <vt:i4>7012412</vt:i4>
      </vt:variant>
      <vt:variant>
        <vt:i4>570</vt:i4>
      </vt:variant>
      <vt:variant>
        <vt:i4>0</vt:i4>
      </vt:variant>
      <vt:variant>
        <vt:i4>5</vt:i4>
      </vt:variant>
      <vt:variant>
        <vt:lpwstr>http://www.ruimtelijkeplannen.nl/documents/NL.IMRO.0531.bp04Landelgebied-3001/t_NL.IMRO.0531.bp04Landelgebied-3001_index.pdf</vt:lpwstr>
      </vt:variant>
      <vt:variant>
        <vt:lpwstr/>
      </vt:variant>
      <vt:variant>
        <vt:i4>1507425</vt:i4>
      </vt:variant>
      <vt:variant>
        <vt:i4>567</vt:i4>
      </vt:variant>
      <vt:variant>
        <vt:i4>0</vt:i4>
      </vt:variant>
      <vt:variant>
        <vt:i4>5</vt:i4>
      </vt:variant>
      <vt:variant>
        <vt:lpwstr>http://www.ruimtelijkeplannen.nl/documents/NL.IMRO.0531.bp02Krommewegsand-3001/t_NL.IMRO.0531.bp02Krommewegsand-3001.pdf</vt:lpwstr>
      </vt:variant>
      <vt:variant>
        <vt:lpwstr/>
      </vt:variant>
      <vt:variant>
        <vt:i4>8323112</vt:i4>
      </vt:variant>
      <vt:variant>
        <vt:i4>564</vt:i4>
      </vt:variant>
      <vt:variant>
        <vt:i4>0</vt:i4>
      </vt:variant>
      <vt:variant>
        <vt:i4>5</vt:i4>
      </vt:variant>
      <vt:variant>
        <vt:lpwstr>http://www.ruimtelijkeplannen.nl/documents/NL.IMRO.0531.bp01Volgerlandwest-3001/t_NL.IMRO.0531.bp01Volgerlandwest-3001_index.pdf</vt:lpwstr>
      </vt:variant>
      <vt:variant>
        <vt:lpwstr/>
      </vt:variant>
      <vt:variant>
        <vt:i4>6946877</vt:i4>
      </vt:variant>
      <vt:variant>
        <vt:i4>561</vt:i4>
      </vt:variant>
      <vt:variant>
        <vt:i4>0</vt:i4>
      </vt:variant>
      <vt:variant>
        <vt:i4>5</vt:i4>
      </vt:variant>
      <vt:variant>
        <vt:lpwstr>http://www.ruimtelijkeplannen.nl/documents/NL.IMRO.0531.bp06Volgerlandoost-3001/t_NL.IMRO.0531.bp06Volgerlandoost-3001_index.pdf</vt:lpwstr>
      </vt:variant>
      <vt:variant>
        <vt:lpwstr/>
      </vt:variant>
      <vt:variant>
        <vt:i4>6422581</vt:i4>
      </vt:variant>
      <vt:variant>
        <vt:i4>558</vt:i4>
      </vt:variant>
      <vt:variant>
        <vt:i4>0</vt:i4>
      </vt:variant>
      <vt:variant>
        <vt:i4>5</vt:i4>
      </vt:variant>
      <vt:variant>
        <vt:lpwstr>http://www.ruimtelijkeplannen.nl/documents/NL.IMRO.0531.bp03Centrum-3001/t_NL.IMRO.0531.bp03Centrum-3001_index.pdf</vt:lpwstr>
      </vt:variant>
      <vt:variant>
        <vt:lpwstr/>
      </vt:variant>
      <vt:variant>
        <vt:i4>1507425</vt:i4>
      </vt:variant>
      <vt:variant>
        <vt:i4>555</vt:i4>
      </vt:variant>
      <vt:variant>
        <vt:i4>0</vt:i4>
      </vt:variant>
      <vt:variant>
        <vt:i4>5</vt:i4>
      </vt:variant>
      <vt:variant>
        <vt:lpwstr>http://www.ruimtelijkeplannen.nl/documents/NL.IMRO.0531.bp10AntoniaPlus-3001/t_NL.IMRO.0531.bp10AntoniaPlus-3001.pdf</vt:lpwstr>
      </vt:variant>
      <vt:variant>
        <vt:lpwstr/>
      </vt:variant>
      <vt:variant>
        <vt:i4>65652</vt:i4>
      </vt:variant>
      <vt:variant>
        <vt:i4>552</vt:i4>
      </vt:variant>
      <vt:variant>
        <vt:i4>0</vt:i4>
      </vt:variant>
      <vt:variant>
        <vt:i4>5</vt:i4>
      </vt:variant>
      <vt:variant>
        <vt:lpwstr>http://www.ruimtelijkeplannen.nl/documents/NL.IMRO.0531.bp22Ambachtz2016-2001/t_NL.IMRO.0531.bp22Ambachtz2016-2001.html</vt:lpwstr>
      </vt:variant>
      <vt:variant>
        <vt:lpwstr/>
      </vt:variant>
      <vt:variant>
        <vt:i4>2752638</vt:i4>
      </vt:variant>
      <vt:variant>
        <vt:i4>549</vt:i4>
      </vt:variant>
      <vt:variant>
        <vt:i4>0</vt:i4>
      </vt:variant>
      <vt:variant>
        <vt:i4>5</vt:i4>
      </vt:variant>
      <vt:variant>
        <vt:lpwstr>http://hendrikidoambacht.raadsinformatie.nl/document/1450810/1/document</vt:lpwstr>
      </vt:variant>
      <vt:variant>
        <vt:lpwstr/>
      </vt:variant>
      <vt:variant>
        <vt:i4>196724</vt:i4>
      </vt:variant>
      <vt:variant>
        <vt:i4>546</vt:i4>
      </vt:variant>
      <vt:variant>
        <vt:i4>0</vt:i4>
      </vt:variant>
      <vt:variant>
        <vt:i4>5</vt:i4>
      </vt:variant>
      <vt:variant>
        <vt:lpwstr>http://hendrikidoambacht.raadsinformatie.nl/document/120730/1/Raadsvoorstel_7.4_Beleidsregels_vaststellen_voor_het_aanwijzen_van_eenmalige_huwelijkslocaties</vt:lpwstr>
      </vt:variant>
      <vt:variant>
        <vt:lpwstr/>
      </vt:variant>
      <vt:variant>
        <vt:i4>2097202</vt:i4>
      </vt:variant>
      <vt:variant>
        <vt:i4>543</vt:i4>
      </vt:variant>
      <vt:variant>
        <vt:i4>0</vt:i4>
      </vt:variant>
      <vt:variant>
        <vt:i4>5</vt:i4>
      </vt:variant>
      <vt:variant>
        <vt:lpwstr>http://hendrikidoambacht.raadsinformatie.nl/document/208526/1/document</vt:lpwstr>
      </vt:variant>
      <vt:variant>
        <vt:lpwstr/>
      </vt:variant>
      <vt:variant>
        <vt:i4>655444</vt:i4>
      </vt:variant>
      <vt:variant>
        <vt:i4>540</vt:i4>
      </vt:variant>
      <vt:variant>
        <vt:i4>0</vt:i4>
      </vt:variant>
      <vt:variant>
        <vt:i4>5</vt:i4>
      </vt:variant>
      <vt:variant>
        <vt:lpwstr>http://hendrikidoambacht.raadsinformatie.nl/document/2560139/1/Bijlage_bij_raadsvoorstel_9.2_Beleidsplan_Verkeersvoorzieningen_2015-2023_</vt:lpwstr>
      </vt:variant>
      <vt:variant>
        <vt:lpwstr/>
      </vt:variant>
      <vt:variant>
        <vt:i4>6029339</vt:i4>
      </vt:variant>
      <vt:variant>
        <vt:i4>537</vt:i4>
      </vt:variant>
      <vt:variant>
        <vt:i4>0</vt:i4>
      </vt:variant>
      <vt:variant>
        <vt:i4>5</vt:i4>
      </vt:variant>
      <vt:variant>
        <vt:lpwstr>http://hendrikidoambacht.raadsinformatie.nl/document/2560136/1/Bijlage_bij_raadsvoorstel_9.1_Beleidsplan_Straatmeubilaar_2015_-_2023_</vt:lpwstr>
      </vt:variant>
      <vt:variant>
        <vt:lpwstr/>
      </vt:variant>
      <vt:variant>
        <vt:i4>2621558</vt:i4>
      </vt:variant>
      <vt:variant>
        <vt:i4>534</vt:i4>
      </vt:variant>
      <vt:variant>
        <vt:i4>0</vt:i4>
      </vt:variant>
      <vt:variant>
        <vt:i4>5</vt:i4>
      </vt:variant>
      <vt:variant>
        <vt:lpwstr>http://hendrikidoambacht.raadsinformatie.nl/document/1689720/1/document</vt:lpwstr>
      </vt:variant>
      <vt:variant>
        <vt:lpwstr/>
      </vt:variant>
      <vt:variant>
        <vt:i4>2490491</vt:i4>
      </vt:variant>
      <vt:variant>
        <vt:i4>531</vt:i4>
      </vt:variant>
      <vt:variant>
        <vt:i4>0</vt:i4>
      </vt:variant>
      <vt:variant>
        <vt:i4>5</vt:i4>
      </vt:variant>
      <vt:variant>
        <vt:lpwstr>http://hendrikidoambacht.raadsinformatie.nl/document/1101809/1/document</vt:lpwstr>
      </vt:variant>
      <vt:variant>
        <vt:lpwstr/>
      </vt:variant>
      <vt:variant>
        <vt:i4>2818168</vt:i4>
      </vt:variant>
      <vt:variant>
        <vt:i4>528</vt:i4>
      </vt:variant>
      <vt:variant>
        <vt:i4>0</vt:i4>
      </vt:variant>
      <vt:variant>
        <vt:i4>5</vt:i4>
      </vt:variant>
      <vt:variant>
        <vt:lpwstr>http://hendrikidoambacht.raadsinformatie.nl/document/1593257/1/document</vt:lpwstr>
      </vt:variant>
      <vt:variant>
        <vt:lpwstr/>
      </vt:variant>
      <vt:variant>
        <vt:i4>7602224</vt:i4>
      </vt:variant>
      <vt:variant>
        <vt:i4>525</vt:i4>
      </vt:variant>
      <vt:variant>
        <vt:i4>0</vt:i4>
      </vt:variant>
      <vt:variant>
        <vt:i4>5</vt:i4>
      </vt:variant>
      <vt:variant>
        <vt:lpwstr>https://www.h-i-ambacht.nl/hendriki/up/ZkkgqjdJgB_Boombeleidsplan_gemeente_Hendrik-Ido-Ambacht_2009.pdf</vt:lpwstr>
      </vt:variant>
      <vt:variant>
        <vt:lpwstr/>
      </vt:variant>
      <vt:variant>
        <vt:i4>2424899</vt:i4>
      </vt:variant>
      <vt:variant>
        <vt:i4>522</vt:i4>
      </vt:variant>
      <vt:variant>
        <vt:i4>0</vt:i4>
      </vt:variant>
      <vt:variant>
        <vt:i4>5</vt:i4>
      </vt:variant>
      <vt:variant>
        <vt:lpwstr>http://hendrikidoambacht.raadsinformatie.nl/document/184552/1/Bijlage_bij_raadsvoorstel_8.1_Beleidsnotitie_Harmonisatie_van_peuterwerk_in_Hendrik-Ido-Ambacht</vt:lpwstr>
      </vt:variant>
      <vt:variant>
        <vt:lpwstr/>
      </vt:variant>
      <vt:variant>
        <vt:i4>3539067</vt:i4>
      </vt:variant>
      <vt:variant>
        <vt:i4>519</vt:i4>
      </vt:variant>
      <vt:variant>
        <vt:i4>0</vt:i4>
      </vt:variant>
      <vt:variant>
        <vt:i4>5</vt:i4>
      </vt:variant>
      <vt:variant>
        <vt:lpwstr>http://hendrikidoambacht.raadsinformatie.nl/document/176036/1/Bijlage_bij_raadsvoorstel_9.1_Beheerplan_Groepsrisico_Kijfhoek</vt:lpwstr>
      </vt:variant>
      <vt:variant>
        <vt:lpwstr/>
      </vt:variant>
      <vt:variant>
        <vt:i4>6553609</vt:i4>
      </vt:variant>
      <vt:variant>
        <vt:i4>516</vt:i4>
      </vt:variant>
      <vt:variant>
        <vt:i4>0</vt:i4>
      </vt:variant>
      <vt:variant>
        <vt:i4>5</vt:i4>
      </vt:variant>
      <vt:variant>
        <vt:lpwstr>http://hendrikidoambacht.raadsinformatie.nl/document/121056/1/Raadsvoorstel_9.2_Begraafplaatsenbeleid_Achterambacht_en_Waalhof</vt:lpwstr>
      </vt:variant>
      <vt:variant>
        <vt:lpwstr/>
      </vt:variant>
      <vt:variant>
        <vt:i4>2097271</vt:i4>
      </vt:variant>
      <vt:variant>
        <vt:i4>513</vt:i4>
      </vt:variant>
      <vt:variant>
        <vt:i4>0</vt:i4>
      </vt:variant>
      <vt:variant>
        <vt:i4>5</vt:i4>
      </vt:variant>
      <vt:variant>
        <vt:lpwstr>http://hendrikidoambacht.raadsinformatie.nl/document/1045596/1/document</vt:lpwstr>
      </vt:variant>
      <vt:variant>
        <vt:lpwstr/>
      </vt:variant>
      <vt:variant>
        <vt:i4>2228287</vt:i4>
      </vt:variant>
      <vt:variant>
        <vt:i4>510</vt:i4>
      </vt:variant>
      <vt:variant>
        <vt:i4>0</vt:i4>
      </vt:variant>
      <vt:variant>
        <vt:i4>5</vt:i4>
      </vt:variant>
      <vt:variant>
        <vt:lpwstr>http://hendrikidoambacht.raadsinformatie.nl/document/973900/1/document</vt:lpwstr>
      </vt:variant>
      <vt:variant>
        <vt:lpwstr/>
      </vt:variant>
      <vt:variant>
        <vt:i4>2818168</vt:i4>
      </vt:variant>
      <vt:variant>
        <vt:i4>507</vt:i4>
      </vt:variant>
      <vt:variant>
        <vt:i4>0</vt:i4>
      </vt:variant>
      <vt:variant>
        <vt:i4>5</vt:i4>
      </vt:variant>
      <vt:variant>
        <vt:lpwstr>http://hendrikidoambacht.raadsinformatie.nl/document/1832699/1/document</vt:lpwstr>
      </vt:variant>
      <vt:variant>
        <vt:lpwstr/>
      </vt:variant>
      <vt:variant>
        <vt:i4>6291554</vt:i4>
      </vt:variant>
      <vt:variant>
        <vt:i4>504</vt:i4>
      </vt:variant>
      <vt:variant>
        <vt:i4>0</vt:i4>
      </vt:variant>
      <vt:variant>
        <vt:i4>5</vt:i4>
      </vt:variant>
      <vt:variant>
        <vt:lpwstr>http://hendrikidoambacht.raadsinformatie.nl/document/2065020/1/Bijlage_bij_raadsvoorstel_9.8_Actieplan_Duurzaamheid_</vt:lpwstr>
      </vt:variant>
      <vt:variant>
        <vt:lpwstr/>
      </vt:variant>
      <vt:variant>
        <vt:i4>2293808</vt:i4>
      </vt:variant>
      <vt:variant>
        <vt:i4>501</vt:i4>
      </vt:variant>
      <vt:variant>
        <vt:i4>0</vt:i4>
      </vt:variant>
      <vt:variant>
        <vt:i4>5</vt:i4>
      </vt:variant>
      <vt:variant>
        <vt:lpwstr>http://hendrikidoambacht.raadsinformatie.nl/document/129682/2/</vt:lpwstr>
      </vt:variant>
      <vt:variant>
        <vt:lpwstr/>
      </vt:variant>
      <vt:variant>
        <vt:i4>6291548</vt:i4>
      </vt:variant>
      <vt:variant>
        <vt:i4>498</vt:i4>
      </vt:variant>
      <vt:variant>
        <vt:i4>0</vt:i4>
      </vt:variant>
      <vt:variant>
        <vt:i4>5</vt:i4>
      </vt:variant>
      <vt:variant>
        <vt:lpwstr>http://decentrale.regelgeving.overheid.nl/cvdr/xhtmloutput/Historie/Hendrik-Ido-Ambacht/114390/114390_1.html</vt:lpwstr>
      </vt:variant>
      <vt:variant>
        <vt:lpwstr/>
      </vt:variant>
      <vt:variant>
        <vt:i4>6946902</vt:i4>
      </vt:variant>
      <vt:variant>
        <vt:i4>495</vt:i4>
      </vt:variant>
      <vt:variant>
        <vt:i4>0</vt:i4>
      </vt:variant>
      <vt:variant>
        <vt:i4>5</vt:i4>
      </vt:variant>
      <vt:variant>
        <vt:lpwstr>http://decentrale.regelgeving.overheid.nl/cvdr/xhtmloutput/Historie/Hendrik-Ido-Ambacht/114440/114440_1.html</vt:lpwstr>
      </vt:variant>
      <vt:variant>
        <vt:lpwstr/>
      </vt:variant>
      <vt:variant>
        <vt:i4>6553691</vt:i4>
      </vt:variant>
      <vt:variant>
        <vt:i4>492</vt:i4>
      </vt:variant>
      <vt:variant>
        <vt:i4>0</vt:i4>
      </vt:variant>
      <vt:variant>
        <vt:i4>5</vt:i4>
      </vt:variant>
      <vt:variant>
        <vt:lpwstr>http://decentrale.regelgeving.overheid.nl/cvdr/xhtmloutput/Historie/Hendrik-Ido-Ambacht/114385/114385_2.html</vt:lpwstr>
      </vt:variant>
      <vt:variant>
        <vt:lpwstr/>
      </vt:variant>
      <vt:variant>
        <vt:i4>7274579</vt:i4>
      </vt:variant>
      <vt:variant>
        <vt:i4>489</vt:i4>
      </vt:variant>
      <vt:variant>
        <vt:i4>0</vt:i4>
      </vt:variant>
      <vt:variant>
        <vt:i4>5</vt:i4>
      </vt:variant>
      <vt:variant>
        <vt:lpwstr>http://decentrale.regelgeving.overheid.nl/cvdr/xhtmloutput/Historie/Hendrik-Ido-Ambacht/371712/371712_1.html</vt:lpwstr>
      </vt:variant>
      <vt:variant>
        <vt:lpwstr/>
      </vt:variant>
      <vt:variant>
        <vt:i4>6815828</vt:i4>
      </vt:variant>
      <vt:variant>
        <vt:i4>486</vt:i4>
      </vt:variant>
      <vt:variant>
        <vt:i4>0</vt:i4>
      </vt:variant>
      <vt:variant>
        <vt:i4>5</vt:i4>
      </vt:variant>
      <vt:variant>
        <vt:lpwstr>http://decentrale.regelgeving.overheid.nl/cvdr/xhtmloutput/Historie/Hendrik-Ido-Ambacht/103217/103217_1.html</vt:lpwstr>
      </vt:variant>
      <vt:variant>
        <vt:lpwstr/>
      </vt:variant>
      <vt:variant>
        <vt:i4>7012439</vt:i4>
      </vt:variant>
      <vt:variant>
        <vt:i4>483</vt:i4>
      </vt:variant>
      <vt:variant>
        <vt:i4>0</vt:i4>
      </vt:variant>
      <vt:variant>
        <vt:i4>5</vt:i4>
      </vt:variant>
      <vt:variant>
        <vt:lpwstr>http://decentrale.regelgeving.overheid.nl/cvdr/xhtmloutput/Historie/Hendrik-Ido-Ambacht/113969/113969_1.html</vt:lpwstr>
      </vt:variant>
      <vt:variant>
        <vt:lpwstr/>
      </vt:variant>
      <vt:variant>
        <vt:i4>6422622</vt:i4>
      </vt:variant>
      <vt:variant>
        <vt:i4>480</vt:i4>
      </vt:variant>
      <vt:variant>
        <vt:i4>0</vt:i4>
      </vt:variant>
      <vt:variant>
        <vt:i4>5</vt:i4>
      </vt:variant>
      <vt:variant>
        <vt:lpwstr>http://decentrale.regelgeving.overheid.nl/cvdr/xhtmloutput/Historie/Hendrik-Ido-Ambacht/128205/128205_1.html</vt:lpwstr>
      </vt:variant>
      <vt:variant>
        <vt:lpwstr/>
      </vt:variant>
      <vt:variant>
        <vt:i4>7209042</vt:i4>
      </vt:variant>
      <vt:variant>
        <vt:i4>477</vt:i4>
      </vt:variant>
      <vt:variant>
        <vt:i4>0</vt:i4>
      </vt:variant>
      <vt:variant>
        <vt:i4>5</vt:i4>
      </vt:variant>
      <vt:variant>
        <vt:lpwstr>http://decentrale.regelgeving.overheid.nl/cvdr/xhtmloutput/Historie/Hendrik-Ido-Ambacht/114444/114444_1.html</vt:lpwstr>
      </vt:variant>
      <vt:variant>
        <vt:lpwstr/>
      </vt:variant>
      <vt:variant>
        <vt:i4>6684762</vt:i4>
      </vt:variant>
      <vt:variant>
        <vt:i4>474</vt:i4>
      </vt:variant>
      <vt:variant>
        <vt:i4>0</vt:i4>
      </vt:variant>
      <vt:variant>
        <vt:i4>5</vt:i4>
      </vt:variant>
      <vt:variant>
        <vt:lpwstr>http://decentrale.regelgeving.overheid.nl/cvdr/xhtmloutput/Historie/Hendrik-Ido-Ambacht/128210/128210_1.html</vt:lpwstr>
      </vt:variant>
      <vt:variant>
        <vt:lpwstr/>
      </vt:variant>
      <vt:variant>
        <vt:i4>7012439</vt:i4>
      </vt:variant>
      <vt:variant>
        <vt:i4>471</vt:i4>
      </vt:variant>
      <vt:variant>
        <vt:i4>0</vt:i4>
      </vt:variant>
      <vt:variant>
        <vt:i4>5</vt:i4>
      </vt:variant>
      <vt:variant>
        <vt:lpwstr>http://decentrale.regelgeving.overheid.nl/cvdr/xhtmloutput/Historie/Hendrik-Ido-Ambacht/301610/301610_1.html</vt:lpwstr>
      </vt:variant>
      <vt:variant>
        <vt:lpwstr/>
      </vt:variant>
      <vt:variant>
        <vt:i4>6553691</vt:i4>
      </vt:variant>
      <vt:variant>
        <vt:i4>468</vt:i4>
      </vt:variant>
      <vt:variant>
        <vt:i4>0</vt:i4>
      </vt:variant>
      <vt:variant>
        <vt:i4>5</vt:i4>
      </vt:variant>
      <vt:variant>
        <vt:lpwstr>http://decentrale.regelgeving.overheid.nl/cvdr/xhtmloutput/Historie/Hendrik-Ido-Ambacht/312974/312974_2.html</vt:lpwstr>
      </vt:variant>
      <vt:variant>
        <vt:lpwstr/>
      </vt:variant>
      <vt:variant>
        <vt:i4>7274579</vt:i4>
      </vt:variant>
      <vt:variant>
        <vt:i4>465</vt:i4>
      </vt:variant>
      <vt:variant>
        <vt:i4>0</vt:i4>
      </vt:variant>
      <vt:variant>
        <vt:i4>5</vt:i4>
      </vt:variant>
      <vt:variant>
        <vt:lpwstr>http://decentrale.regelgeving.overheid.nl/cvdr/xhtmloutput/Historie/Hendrik-Ido-Ambacht/119338/119338_1.html</vt:lpwstr>
      </vt:variant>
      <vt:variant>
        <vt:lpwstr/>
      </vt:variant>
      <vt:variant>
        <vt:i4>4784133</vt:i4>
      </vt:variant>
      <vt:variant>
        <vt:i4>462</vt:i4>
      </vt:variant>
      <vt:variant>
        <vt:i4>0</vt:i4>
      </vt:variant>
      <vt:variant>
        <vt:i4>5</vt:i4>
      </vt:variant>
      <vt:variant>
        <vt:lpwstr>http://hendrikidoambacht.raadsinformatie.nl/document/2123103/1/Bijlage_bij_raadsvoorstel_7.5_Verordening_voor_de_raadscommissies_nieuwe_stijl_def_20150424_gew_._exp_Getekend_</vt:lpwstr>
      </vt:variant>
      <vt:variant>
        <vt:lpwstr/>
      </vt:variant>
      <vt:variant>
        <vt:i4>1507369</vt:i4>
      </vt:variant>
      <vt:variant>
        <vt:i4>459</vt:i4>
      </vt:variant>
      <vt:variant>
        <vt:i4>0</vt:i4>
      </vt:variant>
      <vt:variant>
        <vt:i4>5</vt:i4>
      </vt:variant>
      <vt:variant>
        <vt:lpwstr>http://hendrikidoambacht.raadsinformatie.nl/document/2123092/1/Bijlage_bij_raadsvoorstel_7.3_Verordening_Reglement_van_Orde_voor_de_raad_Hendrik-Ido-Ambacht_gew_exp_Getekend_</vt:lpwstr>
      </vt:variant>
      <vt:variant>
        <vt:lpwstr/>
      </vt:variant>
      <vt:variant>
        <vt:i4>7209041</vt:i4>
      </vt:variant>
      <vt:variant>
        <vt:i4>456</vt:i4>
      </vt:variant>
      <vt:variant>
        <vt:i4>0</vt:i4>
      </vt:variant>
      <vt:variant>
        <vt:i4>5</vt:i4>
      </vt:variant>
      <vt:variant>
        <vt:lpwstr>http://decentrale.regelgeving.overheid.nl/cvdr/xhtmloutput/Historie/Hendrik-Ido-Ambacht/102120/102120_2.html</vt:lpwstr>
      </vt:variant>
      <vt:variant>
        <vt:lpwstr/>
      </vt:variant>
      <vt:variant>
        <vt:i4>6291548</vt:i4>
      </vt:variant>
      <vt:variant>
        <vt:i4>453</vt:i4>
      </vt:variant>
      <vt:variant>
        <vt:i4>0</vt:i4>
      </vt:variant>
      <vt:variant>
        <vt:i4>5</vt:i4>
      </vt:variant>
      <vt:variant>
        <vt:lpwstr>http://decentrale.regelgeving.overheid.nl/cvdr/xhtmloutput/Historie/Hendrik-Ido-Ambacht/312970/312970_1.html</vt:lpwstr>
      </vt:variant>
      <vt:variant>
        <vt:lpwstr/>
      </vt:variant>
      <vt:variant>
        <vt:i4>7012439</vt:i4>
      </vt:variant>
      <vt:variant>
        <vt:i4>450</vt:i4>
      </vt:variant>
      <vt:variant>
        <vt:i4>0</vt:i4>
      </vt:variant>
      <vt:variant>
        <vt:i4>5</vt:i4>
      </vt:variant>
      <vt:variant>
        <vt:lpwstr>http://decentrale.regelgeving.overheid.nl/cvdr/xhtmloutput/Historie/Hendrik-Ido-Ambacht/114032/114032_1.html</vt:lpwstr>
      </vt:variant>
      <vt:variant>
        <vt:lpwstr/>
      </vt:variant>
      <vt:variant>
        <vt:i4>7012439</vt:i4>
      </vt:variant>
      <vt:variant>
        <vt:i4>447</vt:i4>
      </vt:variant>
      <vt:variant>
        <vt:i4>0</vt:i4>
      </vt:variant>
      <vt:variant>
        <vt:i4>5</vt:i4>
      </vt:variant>
      <vt:variant>
        <vt:lpwstr>http://decentrale.regelgeving.overheid.nl/cvdr/xhtmloutput/Historie/Hendrik-Ido-Ambacht/128196/128196_1.html</vt:lpwstr>
      </vt:variant>
      <vt:variant>
        <vt:lpwstr/>
      </vt:variant>
      <vt:variant>
        <vt:i4>6946902</vt:i4>
      </vt:variant>
      <vt:variant>
        <vt:i4>444</vt:i4>
      </vt:variant>
      <vt:variant>
        <vt:i4>0</vt:i4>
      </vt:variant>
      <vt:variant>
        <vt:i4>5</vt:i4>
      </vt:variant>
      <vt:variant>
        <vt:lpwstr>http://decentrale.regelgeving.overheid.nl/cvdr/xhtmloutput/Historie/Hendrik-Ido-Ambacht/371717/371717_1.html</vt:lpwstr>
      </vt:variant>
      <vt:variant>
        <vt:lpwstr/>
      </vt:variant>
      <vt:variant>
        <vt:i4>7209042</vt:i4>
      </vt:variant>
      <vt:variant>
        <vt:i4>441</vt:i4>
      </vt:variant>
      <vt:variant>
        <vt:i4>0</vt:i4>
      </vt:variant>
      <vt:variant>
        <vt:i4>5</vt:i4>
      </vt:variant>
      <vt:variant>
        <vt:lpwstr>http://decentrale.regelgeving.overheid.nl/cvdr/xhtmloutput/Historie/Hendrik-Ido-Ambacht/133144/133144_1.html</vt:lpwstr>
      </vt:variant>
      <vt:variant>
        <vt:lpwstr/>
      </vt:variant>
      <vt:variant>
        <vt:i4>7012439</vt:i4>
      </vt:variant>
      <vt:variant>
        <vt:i4>438</vt:i4>
      </vt:variant>
      <vt:variant>
        <vt:i4>0</vt:i4>
      </vt:variant>
      <vt:variant>
        <vt:i4>5</vt:i4>
      </vt:variant>
      <vt:variant>
        <vt:lpwstr>http://decentrale.regelgeving.overheid.nl/cvdr/xhtmloutput/Historie/Hendrik-Ido-Ambacht/103214/103214_1.html</vt:lpwstr>
      </vt:variant>
      <vt:variant>
        <vt:lpwstr/>
      </vt:variant>
      <vt:variant>
        <vt:i4>6357085</vt:i4>
      </vt:variant>
      <vt:variant>
        <vt:i4>435</vt:i4>
      </vt:variant>
      <vt:variant>
        <vt:i4>0</vt:i4>
      </vt:variant>
      <vt:variant>
        <vt:i4>5</vt:i4>
      </vt:variant>
      <vt:variant>
        <vt:lpwstr>http://decentrale.regelgeving.overheid.nl/cvdr/xhtmloutput/Historie/Hendrik-Ido-Ambacht/312960/312960_1.html</vt:lpwstr>
      </vt:variant>
      <vt:variant>
        <vt:lpwstr/>
      </vt:variant>
      <vt:variant>
        <vt:i4>7077968</vt:i4>
      </vt:variant>
      <vt:variant>
        <vt:i4>432</vt:i4>
      </vt:variant>
      <vt:variant>
        <vt:i4>0</vt:i4>
      </vt:variant>
      <vt:variant>
        <vt:i4>5</vt:i4>
      </vt:variant>
      <vt:variant>
        <vt:lpwstr>http://decentrale.regelgeving.overheid.nl/cvdr/xhtmloutput/Historie/Hendrik-Ido-Ambacht/103220/103220_1.html</vt:lpwstr>
      </vt:variant>
      <vt:variant>
        <vt:lpwstr/>
      </vt:variant>
      <vt:variant>
        <vt:i4>6488156</vt:i4>
      </vt:variant>
      <vt:variant>
        <vt:i4>429</vt:i4>
      </vt:variant>
      <vt:variant>
        <vt:i4>0</vt:i4>
      </vt:variant>
      <vt:variant>
        <vt:i4>5</vt:i4>
      </vt:variant>
      <vt:variant>
        <vt:lpwstr>http://decentrale.regelgeving.overheid.nl/cvdr/xhtmloutput/Historie/Hendrik-Ido-Ambacht/312951/312951_2.html</vt:lpwstr>
      </vt:variant>
      <vt:variant>
        <vt:lpwstr/>
      </vt:variant>
      <vt:variant>
        <vt:i4>6684761</vt:i4>
      </vt:variant>
      <vt:variant>
        <vt:i4>426</vt:i4>
      </vt:variant>
      <vt:variant>
        <vt:i4>0</vt:i4>
      </vt:variant>
      <vt:variant>
        <vt:i4>5</vt:i4>
      </vt:variant>
      <vt:variant>
        <vt:lpwstr>http://decentrale.regelgeving.overheid.nl/cvdr/xhtmloutput/Historie/Hendrik-Ido-Ambacht/312932/312932_2.html</vt:lpwstr>
      </vt:variant>
      <vt:variant>
        <vt:lpwstr/>
      </vt:variant>
      <vt:variant>
        <vt:i4>7143505</vt:i4>
      </vt:variant>
      <vt:variant>
        <vt:i4>423</vt:i4>
      </vt:variant>
      <vt:variant>
        <vt:i4>0</vt:i4>
      </vt:variant>
      <vt:variant>
        <vt:i4>5</vt:i4>
      </vt:variant>
      <vt:variant>
        <vt:lpwstr>http://decentrale.regelgeving.overheid.nl/cvdr/xhtmloutput/Historie/Hendrik-Ido-Ambacht/114034/114034_1.html</vt:lpwstr>
      </vt:variant>
      <vt:variant>
        <vt:lpwstr/>
      </vt:variant>
      <vt:variant>
        <vt:i4>7077971</vt:i4>
      </vt:variant>
      <vt:variant>
        <vt:i4>420</vt:i4>
      </vt:variant>
      <vt:variant>
        <vt:i4>0</vt:i4>
      </vt:variant>
      <vt:variant>
        <vt:i4>5</vt:i4>
      </vt:variant>
      <vt:variant>
        <vt:lpwstr>http://decentrale.regelgeving.overheid.nl/cvdr/xhtmloutput/Historie/Hendrik-Ido-Ambacht/313012/313012_2.html</vt:lpwstr>
      </vt:variant>
      <vt:variant>
        <vt:lpwstr/>
      </vt:variant>
      <vt:variant>
        <vt:i4>6946902</vt:i4>
      </vt:variant>
      <vt:variant>
        <vt:i4>417</vt:i4>
      </vt:variant>
      <vt:variant>
        <vt:i4>0</vt:i4>
      </vt:variant>
      <vt:variant>
        <vt:i4>5</vt:i4>
      </vt:variant>
      <vt:variant>
        <vt:lpwstr>http://decentrale.regelgeving.overheid.nl/cvdr/xhtmloutput/Historie/Hendrik-Ido-Ambacht/114033/114033_1.html</vt:lpwstr>
      </vt:variant>
      <vt:variant>
        <vt:lpwstr/>
      </vt:variant>
      <vt:variant>
        <vt:i4>6815828</vt:i4>
      </vt:variant>
      <vt:variant>
        <vt:i4>414</vt:i4>
      </vt:variant>
      <vt:variant>
        <vt:i4>0</vt:i4>
      </vt:variant>
      <vt:variant>
        <vt:i4>5</vt:i4>
      </vt:variant>
      <vt:variant>
        <vt:lpwstr>http://decentrale.regelgeving.overheid.nl/cvdr/xhtmloutput/Historie/Hendrik-Ido-Ambacht/370705/370705_1.html</vt:lpwstr>
      </vt:variant>
      <vt:variant>
        <vt:lpwstr/>
      </vt:variant>
      <vt:variant>
        <vt:i4>6750299</vt:i4>
      </vt:variant>
      <vt:variant>
        <vt:i4>411</vt:i4>
      </vt:variant>
      <vt:variant>
        <vt:i4>0</vt:i4>
      </vt:variant>
      <vt:variant>
        <vt:i4>5</vt:i4>
      </vt:variant>
      <vt:variant>
        <vt:lpwstr>http://decentrale.regelgeving.overheid.nl/cvdr/xhtmloutput/Historie/Hendrik-Ido-Ambacht/119347/119347_1.html</vt:lpwstr>
      </vt:variant>
      <vt:variant>
        <vt:lpwstr/>
      </vt:variant>
      <vt:variant>
        <vt:i4>6422622</vt:i4>
      </vt:variant>
      <vt:variant>
        <vt:i4>408</vt:i4>
      </vt:variant>
      <vt:variant>
        <vt:i4>0</vt:i4>
      </vt:variant>
      <vt:variant>
        <vt:i4>5</vt:i4>
      </vt:variant>
      <vt:variant>
        <vt:lpwstr>http://decentrale.regelgeving.overheid.nl/cvdr/xhtmloutput/Historie/Hendrik-Ido-Ambacht/113971/113971_1.html</vt:lpwstr>
      </vt:variant>
      <vt:variant>
        <vt:lpwstr/>
      </vt:variant>
      <vt:variant>
        <vt:i4>6946901</vt:i4>
      </vt:variant>
      <vt:variant>
        <vt:i4>405</vt:i4>
      </vt:variant>
      <vt:variant>
        <vt:i4>0</vt:i4>
      </vt:variant>
      <vt:variant>
        <vt:i4>5</vt:i4>
      </vt:variant>
      <vt:variant>
        <vt:lpwstr>http://decentrale.regelgeving.overheid.nl/cvdr/xhtmloutput/Historie/Hendrik-Ido-Ambacht/312985/312985_2.html</vt:lpwstr>
      </vt:variant>
      <vt:variant>
        <vt:lpwstr/>
      </vt:variant>
      <vt:variant>
        <vt:i4>6815828</vt:i4>
      </vt:variant>
      <vt:variant>
        <vt:i4>402</vt:i4>
      </vt:variant>
      <vt:variant>
        <vt:i4>0</vt:i4>
      </vt:variant>
      <vt:variant>
        <vt:i4>5</vt:i4>
      </vt:variant>
      <vt:variant>
        <vt:lpwstr>http://decentrale.regelgeving.overheid.nl/cvdr/xhtmloutput/Historie/Hendrik-Ido-Ambacht/119384/119384_1.html</vt:lpwstr>
      </vt:variant>
      <vt:variant>
        <vt:lpwstr/>
      </vt:variant>
      <vt:variant>
        <vt:i4>7209042</vt:i4>
      </vt:variant>
      <vt:variant>
        <vt:i4>399</vt:i4>
      </vt:variant>
      <vt:variant>
        <vt:i4>0</vt:i4>
      </vt:variant>
      <vt:variant>
        <vt:i4>5</vt:i4>
      </vt:variant>
      <vt:variant>
        <vt:lpwstr>http://decentrale.regelgeving.overheid.nl/cvdr/xhtmloutput/Historie/Hendrik-Ido-Ambacht/339988/339988_1.html</vt:lpwstr>
      </vt:variant>
      <vt:variant>
        <vt:lpwstr/>
      </vt:variant>
      <vt:variant>
        <vt:i4>7077971</vt:i4>
      </vt:variant>
      <vt:variant>
        <vt:i4>396</vt:i4>
      </vt:variant>
      <vt:variant>
        <vt:i4>0</vt:i4>
      </vt:variant>
      <vt:variant>
        <vt:i4>5</vt:i4>
      </vt:variant>
      <vt:variant>
        <vt:lpwstr>http://decentrale.regelgeving.overheid.nl/cvdr/xhtmloutput/Historie/Hendrik-Ido-Ambacht/312992/312992_2.html</vt:lpwstr>
      </vt:variant>
      <vt:variant>
        <vt:lpwstr/>
      </vt:variant>
      <vt:variant>
        <vt:i4>7143505</vt:i4>
      </vt:variant>
      <vt:variant>
        <vt:i4>393</vt:i4>
      </vt:variant>
      <vt:variant>
        <vt:i4>0</vt:i4>
      </vt:variant>
      <vt:variant>
        <vt:i4>5</vt:i4>
      </vt:variant>
      <vt:variant>
        <vt:lpwstr>http://decentrale.regelgeving.overheid.nl/cvdr/xhtmloutput/Historie/Hendrik-Ido-Ambacht/103212/103212_1.html</vt:lpwstr>
      </vt:variant>
      <vt:variant>
        <vt:lpwstr/>
      </vt:variant>
      <vt:variant>
        <vt:i4>6881365</vt:i4>
      </vt:variant>
      <vt:variant>
        <vt:i4>390</vt:i4>
      </vt:variant>
      <vt:variant>
        <vt:i4>0</vt:i4>
      </vt:variant>
      <vt:variant>
        <vt:i4>5</vt:i4>
      </vt:variant>
      <vt:variant>
        <vt:lpwstr>http://decentrale.regelgeving.overheid.nl/cvdr/xhtmloutput/Historie/Hendrik-Ido-Ambacht/114030/114030_1.html</vt:lpwstr>
      </vt:variant>
      <vt:variant>
        <vt:lpwstr/>
      </vt:variant>
      <vt:variant>
        <vt:i4>7209042</vt:i4>
      </vt:variant>
      <vt:variant>
        <vt:i4>387</vt:i4>
      </vt:variant>
      <vt:variant>
        <vt:i4>0</vt:i4>
      </vt:variant>
      <vt:variant>
        <vt:i4>5</vt:i4>
      </vt:variant>
      <vt:variant>
        <vt:lpwstr>http://decentrale.regelgeving.overheid.nl/cvdr/xhtmloutput/Historie/Hendrik-Ido-Ambacht/103211/103211_1.html</vt:lpwstr>
      </vt:variant>
      <vt:variant>
        <vt:lpwstr/>
      </vt:variant>
      <vt:variant>
        <vt:i4>6488159</vt:i4>
      </vt:variant>
      <vt:variant>
        <vt:i4>384</vt:i4>
      </vt:variant>
      <vt:variant>
        <vt:i4>0</vt:i4>
      </vt:variant>
      <vt:variant>
        <vt:i4>5</vt:i4>
      </vt:variant>
      <vt:variant>
        <vt:lpwstr>http://decentrale.regelgeving.overheid.nl/cvdr/xhtmloutput/Historie/Hendrik-Ido-Ambacht/113970/113970_1.html</vt:lpwstr>
      </vt:variant>
      <vt:variant>
        <vt:lpwstr/>
      </vt:variant>
      <vt:variant>
        <vt:i4>7536727</vt:i4>
      </vt:variant>
      <vt:variant>
        <vt:i4>381</vt:i4>
      </vt:variant>
      <vt:variant>
        <vt:i4>0</vt:i4>
      </vt:variant>
      <vt:variant>
        <vt:i4>5</vt:i4>
      </vt:variant>
      <vt:variant>
        <vt:lpwstr>http://hendrikidoambacht.raadsinformatie.nl/document/3168838/1/Bijlage_bij_raadsvoorstel_8.1_Verordening_beschermd_wonen_en_opvang_gemeente_Hendrik-Ido-Ambacht_2016_</vt:lpwstr>
      </vt:variant>
      <vt:variant>
        <vt:lpwstr/>
      </vt:variant>
      <vt:variant>
        <vt:i4>7077968</vt:i4>
      </vt:variant>
      <vt:variant>
        <vt:i4>378</vt:i4>
      </vt:variant>
      <vt:variant>
        <vt:i4>0</vt:i4>
      </vt:variant>
      <vt:variant>
        <vt:i4>5</vt:i4>
      </vt:variant>
      <vt:variant>
        <vt:lpwstr>http://decentrale.regelgeving.overheid.nl/cvdr/xhtmloutput/Historie/Hendrik-Ido-Ambacht/113908/113908_1.html</vt:lpwstr>
      </vt:variant>
      <vt:variant>
        <vt:lpwstr/>
      </vt:variant>
      <vt:variant>
        <vt:i4>7012439</vt:i4>
      </vt:variant>
      <vt:variant>
        <vt:i4>375</vt:i4>
      </vt:variant>
      <vt:variant>
        <vt:i4>0</vt:i4>
      </vt:variant>
      <vt:variant>
        <vt:i4>5</vt:i4>
      </vt:variant>
      <vt:variant>
        <vt:lpwstr>http://decentrale.regelgeving.overheid.nl/cvdr/xhtmloutput/Historie/Hendrik-Ido-Ambacht/366879/366879_1.html</vt:lpwstr>
      </vt:variant>
      <vt:variant>
        <vt:lpwstr/>
      </vt:variant>
      <vt:variant>
        <vt:i4>7012439</vt:i4>
      </vt:variant>
      <vt:variant>
        <vt:i4>372</vt:i4>
      </vt:variant>
      <vt:variant>
        <vt:i4>0</vt:i4>
      </vt:variant>
      <vt:variant>
        <vt:i4>5</vt:i4>
      </vt:variant>
      <vt:variant>
        <vt:lpwstr>http://decentrale.regelgeving.overheid.nl/cvdr/xhtmloutput/Historie/Hendrik-Ido-Ambacht/372311/372311_1.html</vt:lpwstr>
      </vt:variant>
      <vt:variant>
        <vt:lpwstr/>
      </vt:variant>
      <vt:variant>
        <vt:i4>6619225</vt:i4>
      </vt:variant>
      <vt:variant>
        <vt:i4>369</vt:i4>
      </vt:variant>
      <vt:variant>
        <vt:i4>0</vt:i4>
      </vt:variant>
      <vt:variant>
        <vt:i4>5</vt:i4>
      </vt:variant>
      <vt:variant>
        <vt:lpwstr>http://decentrale.regelgeving.overheid.nl/cvdr/xhtmloutput/Historie/Hendrik-Ido-Ambacht/128220/128220_1.html</vt:lpwstr>
      </vt:variant>
      <vt:variant>
        <vt:lpwstr/>
      </vt:variant>
      <vt:variant>
        <vt:i4>4522106</vt:i4>
      </vt:variant>
      <vt:variant>
        <vt:i4>366</vt:i4>
      </vt:variant>
      <vt:variant>
        <vt:i4>0</vt:i4>
      </vt:variant>
      <vt:variant>
        <vt:i4>5</vt:i4>
      </vt:variant>
      <vt:variant>
        <vt:lpwstr>http://hendrikidoambacht.raadsinformatie.nl/document/2321006/1/Bijlage_bij_raadsvoorstel_8.1_Verordening_Algemene_voorzieningen_maatschappelijke_ondersteuning_gemeente_Hendrik-Ido-Ambacht_Getekend_</vt:lpwstr>
      </vt:variant>
      <vt:variant>
        <vt:lpwstr/>
      </vt:variant>
      <vt:variant>
        <vt:i4>6750296</vt:i4>
      </vt:variant>
      <vt:variant>
        <vt:i4>363</vt:i4>
      </vt:variant>
      <vt:variant>
        <vt:i4>0</vt:i4>
      </vt:variant>
      <vt:variant>
        <vt:i4>5</vt:i4>
      </vt:variant>
      <vt:variant>
        <vt:lpwstr>http://decentrale.regelgeving.overheid.nl/cvdr/xhtmloutput/Historie/Hendrik-Ido-Ambacht/313008/313008_2.html</vt:lpwstr>
      </vt:variant>
      <vt:variant>
        <vt:lpwstr/>
      </vt:variant>
      <vt:variant>
        <vt:i4>7012439</vt:i4>
      </vt:variant>
      <vt:variant>
        <vt:i4>360</vt:i4>
      </vt:variant>
      <vt:variant>
        <vt:i4>0</vt:i4>
      </vt:variant>
      <vt:variant>
        <vt:i4>5</vt:i4>
      </vt:variant>
      <vt:variant>
        <vt:lpwstr>http://decentrale.regelgeving.overheid.nl/cvdr/xhtmloutput/Historie/Hendrik-Ido-Ambacht/312858/312858_1.html</vt:lpwstr>
      </vt:variant>
      <vt:variant>
        <vt:lpwstr/>
      </vt:variant>
      <vt:variant>
        <vt:i4>6553688</vt:i4>
      </vt:variant>
      <vt:variant>
        <vt:i4>357</vt:i4>
      </vt:variant>
      <vt:variant>
        <vt:i4>0</vt:i4>
      </vt:variant>
      <vt:variant>
        <vt:i4>5</vt:i4>
      </vt:variant>
      <vt:variant>
        <vt:lpwstr>http://decentrale.regelgeving.overheid.nl/cvdr/xhtmloutput/Historie/Hendrik-Ido-Ambacht/113933/113933_1.html</vt:lpwstr>
      </vt:variant>
      <vt:variant>
        <vt:lpwstr/>
      </vt:variant>
      <vt:variant>
        <vt:i4>6881365</vt:i4>
      </vt:variant>
      <vt:variant>
        <vt:i4>354</vt:i4>
      </vt:variant>
      <vt:variant>
        <vt:i4>0</vt:i4>
      </vt:variant>
      <vt:variant>
        <vt:i4>5</vt:i4>
      </vt:variant>
      <vt:variant>
        <vt:lpwstr>http://decentrale.regelgeving.overheid.nl/cvdr/xhtmloutput/Historie/Hendrik-Ido-Ambacht/323702/323702_1.html</vt:lpwstr>
      </vt:variant>
      <vt:variant>
        <vt:lpwstr/>
      </vt:variant>
      <vt:variant>
        <vt:i4>6357085</vt:i4>
      </vt:variant>
      <vt:variant>
        <vt:i4>351</vt:i4>
      </vt:variant>
      <vt:variant>
        <vt:i4>0</vt:i4>
      </vt:variant>
      <vt:variant>
        <vt:i4>5</vt:i4>
      </vt:variant>
      <vt:variant>
        <vt:lpwstr>http://decentrale.regelgeving.overheid.nl/cvdr/xhtmloutput/Historie/Hendrik-Ido-Ambacht/114029/114029_1.html</vt:lpwstr>
      </vt:variant>
      <vt:variant>
        <vt:lpwstr/>
      </vt:variant>
      <vt:variant>
        <vt:i4>7274579</vt:i4>
      </vt:variant>
      <vt:variant>
        <vt:i4>348</vt:i4>
      </vt:variant>
      <vt:variant>
        <vt:i4>0</vt:i4>
      </vt:variant>
      <vt:variant>
        <vt:i4>5</vt:i4>
      </vt:variant>
      <vt:variant>
        <vt:lpwstr>http://decentrale.regelgeving.overheid.nl/cvdr/xhtmloutput/Historie/Hendrik-Ido-Ambacht/128208/128208_1.html</vt:lpwstr>
      </vt:variant>
      <vt:variant>
        <vt:lpwstr/>
      </vt:variant>
      <vt:variant>
        <vt:i4>7209042</vt:i4>
      </vt:variant>
      <vt:variant>
        <vt:i4>345</vt:i4>
      </vt:variant>
      <vt:variant>
        <vt:i4>0</vt:i4>
      </vt:variant>
      <vt:variant>
        <vt:i4>5</vt:i4>
      </vt:variant>
      <vt:variant>
        <vt:lpwstr>http://decentrale.regelgeving.overheid.nl/cvdr/xhtmloutput/Historie/Hendrik-Ido-Ambacht/364414/364414_1.html</vt:lpwstr>
      </vt:variant>
      <vt:variant>
        <vt:lpwstr/>
      </vt:variant>
      <vt:variant>
        <vt:i4>7012439</vt:i4>
      </vt:variant>
      <vt:variant>
        <vt:i4>342</vt:i4>
      </vt:variant>
      <vt:variant>
        <vt:i4>0</vt:i4>
      </vt:variant>
      <vt:variant>
        <vt:i4>5</vt:i4>
      </vt:variant>
      <vt:variant>
        <vt:lpwstr>http://decentrale.regelgeving.overheid.nl/cvdr/xhtmloutput/Historie/Hendrik-Ido-Ambacht/334607/334607_1.html</vt:lpwstr>
      </vt:variant>
      <vt:variant>
        <vt:lpwstr/>
      </vt:variant>
      <vt:variant>
        <vt:i4>7209042</vt:i4>
      </vt:variant>
      <vt:variant>
        <vt:i4>339</vt:i4>
      </vt:variant>
      <vt:variant>
        <vt:i4>0</vt:i4>
      </vt:variant>
      <vt:variant>
        <vt:i4>5</vt:i4>
      </vt:variant>
      <vt:variant>
        <vt:lpwstr>http://decentrale.regelgeving.overheid.nl/cvdr/xhtmloutput/Historie/Hendrik-Ido-Ambacht/114026/114026_1.html</vt:lpwstr>
      </vt:variant>
      <vt:variant>
        <vt:lpwstr/>
      </vt:variant>
      <vt:variant>
        <vt:i4>7209042</vt:i4>
      </vt:variant>
      <vt:variant>
        <vt:i4>336</vt:i4>
      </vt:variant>
      <vt:variant>
        <vt:i4>0</vt:i4>
      </vt:variant>
      <vt:variant>
        <vt:i4>5</vt:i4>
      </vt:variant>
      <vt:variant>
        <vt:lpwstr>http://decentrale.regelgeving.overheid.nl/cvdr/xhtmloutput/Historie/Hendrik-Ido-Ambacht/314710/314710_1.html</vt:lpwstr>
      </vt:variant>
      <vt:variant>
        <vt:lpwstr/>
      </vt:variant>
      <vt:variant>
        <vt:i4>6881367</vt:i4>
      </vt:variant>
      <vt:variant>
        <vt:i4>333</vt:i4>
      </vt:variant>
      <vt:variant>
        <vt:i4>0</vt:i4>
      </vt:variant>
      <vt:variant>
        <vt:i4>5</vt:i4>
      </vt:variant>
      <vt:variant>
        <vt:lpwstr>http://decentrale.regelgeving.overheid.nl/cvdr/xhtmloutput/Historie/Hendrik-Ido-Ambacht/312887/312887_3.html</vt:lpwstr>
      </vt:variant>
      <vt:variant>
        <vt:lpwstr/>
      </vt:variant>
      <vt:variant>
        <vt:i4>6881365</vt:i4>
      </vt:variant>
      <vt:variant>
        <vt:i4>330</vt:i4>
      </vt:variant>
      <vt:variant>
        <vt:i4>0</vt:i4>
      </vt:variant>
      <vt:variant>
        <vt:i4>5</vt:i4>
      </vt:variant>
      <vt:variant>
        <vt:lpwstr>http://decentrale.regelgeving.overheid.nl/cvdr/xhtmloutput/Historie/Hendrik-Ido-Ambacht/103027/103027_1.html</vt:lpwstr>
      </vt:variant>
      <vt:variant>
        <vt:lpwstr/>
      </vt:variant>
      <vt:variant>
        <vt:i4>7143505</vt:i4>
      </vt:variant>
      <vt:variant>
        <vt:i4>327</vt:i4>
      </vt:variant>
      <vt:variant>
        <vt:i4>0</vt:i4>
      </vt:variant>
      <vt:variant>
        <vt:i4>5</vt:i4>
      </vt:variant>
      <vt:variant>
        <vt:lpwstr>http://decentrale.regelgeving.overheid.nl/cvdr/xhtmloutput/Historie/Hendrik-Ido-Ambacht/369935/369935_1.html</vt:lpwstr>
      </vt:variant>
      <vt:variant>
        <vt:lpwstr/>
      </vt:variant>
      <vt:variant>
        <vt:i4>4259966</vt:i4>
      </vt:variant>
      <vt:variant>
        <vt:i4>324</vt:i4>
      </vt:variant>
      <vt:variant>
        <vt:i4>0</vt:i4>
      </vt:variant>
      <vt:variant>
        <vt:i4>5</vt:i4>
      </vt:variant>
      <vt:variant>
        <vt:lpwstr>http://decentrale.regelgeving.overheid.nl/cvdr/xhtmloutput/Historie/Hendrik-Ido-Ambacht/96543/96543_2.html</vt:lpwstr>
      </vt:variant>
      <vt:variant>
        <vt:lpwstr/>
      </vt:variant>
      <vt:variant>
        <vt:i4>6881365</vt:i4>
      </vt:variant>
      <vt:variant>
        <vt:i4>321</vt:i4>
      </vt:variant>
      <vt:variant>
        <vt:i4>0</vt:i4>
      </vt:variant>
      <vt:variant>
        <vt:i4>5</vt:i4>
      </vt:variant>
      <vt:variant>
        <vt:lpwstr>http://decentrale.regelgeving.overheid.nl/cvdr/xhtmloutput/Historie/Hendrik-Ido-Ambacht/114399/114399_1.html</vt:lpwstr>
      </vt:variant>
      <vt:variant>
        <vt:lpwstr/>
      </vt:variant>
      <vt:variant>
        <vt:i4>7143505</vt:i4>
      </vt:variant>
      <vt:variant>
        <vt:i4>318</vt:i4>
      </vt:variant>
      <vt:variant>
        <vt:i4>0</vt:i4>
      </vt:variant>
      <vt:variant>
        <vt:i4>5</vt:i4>
      </vt:variant>
      <vt:variant>
        <vt:lpwstr>http://decentrale.regelgeving.overheid.nl/cvdr/xhtmloutput/Historie/Hendrik-Ido-Ambacht/274332/274332_1.html</vt:lpwstr>
      </vt:variant>
      <vt:variant>
        <vt:lpwstr/>
      </vt:variant>
      <vt:variant>
        <vt:i4>7209042</vt:i4>
      </vt:variant>
      <vt:variant>
        <vt:i4>315</vt:i4>
      </vt:variant>
      <vt:variant>
        <vt:i4>0</vt:i4>
      </vt:variant>
      <vt:variant>
        <vt:i4>5</vt:i4>
      </vt:variant>
      <vt:variant>
        <vt:lpwstr>http://decentrale.regelgeving.overheid.nl/cvdr/xhtmloutput/Historie/Hendrik-Ido-Ambacht/192965/192965_1.html</vt:lpwstr>
      </vt:variant>
      <vt:variant>
        <vt:lpwstr/>
      </vt:variant>
      <vt:variant>
        <vt:i4>6488159</vt:i4>
      </vt:variant>
      <vt:variant>
        <vt:i4>312</vt:i4>
      </vt:variant>
      <vt:variant>
        <vt:i4>0</vt:i4>
      </vt:variant>
      <vt:variant>
        <vt:i4>5</vt:i4>
      </vt:variant>
      <vt:variant>
        <vt:lpwstr>http://decentrale.regelgeving.overheid.nl/cvdr/xhtmloutput/Historie/Hendrik-Ido-Ambacht/128024/128024_1.html</vt:lpwstr>
      </vt:variant>
      <vt:variant>
        <vt:lpwstr/>
      </vt:variant>
      <vt:variant>
        <vt:i4>6750296</vt:i4>
      </vt:variant>
      <vt:variant>
        <vt:i4>309</vt:i4>
      </vt:variant>
      <vt:variant>
        <vt:i4>0</vt:i4>
      </vt:variant>
      <vt:variant>
        <vt:i4>5</vt:i4>
      </vt:variant>
      <vt:variant>
        <vt:lpwstr>http://decentrale.regelgeving.overheid.nl/cvdr/xhtmloutput/Historie/Hendrik-Ido-Ambacht/103218/103218_2.html</vt:lpwstr>
      </vt:variant>
      <vt:variant>
        <vt:lpwstr/>
      </vt:variant>
      <vt:variant>
        <vt:i4>6750299</vt:i4>
      </vt:variant>
      <vt:variant>
        <vt:i4>306</vt:i4>
      </vt:variant>
      <vt:variant>
        <vt:i4>0</vt:i4>
      </vt:variant>
      <vt:variant>
        <vt:i4>5</vt:i4>
      </vt:variant>
      <vt:variant>
        <vt:lpwstr>http://decentrale.regelgeving.overheid.nl/cvdr/xhtmloutput/Historie/Hendrik-Ido-Ambacht/113930/113930_1.html</vt:lpwstr>
      </vt:variant>
      <vt:variant>
        <vt:lpwstr/>
      </vt:variant>
      <vt:variant>
        <vt:i4>6750299</vt:i4>
      </vt:variant>
      <vt:variant>
        <vt:i4>303</vt:i4>
      </vt:variant>
      <vt:variant>
        <vt:i4>0</vt:i4>
      </vt:variant>
      <vt:variant>
        <vt:i4>5</vt:i4>
      </vt:variant>
      <vt:variant>
        <vt:lpwstr>http://decentrale.regelgeving.overheid.nl/cvdr/xhtmloutput/Historie/Hendrik-Ido-Ambacht/315187/315187_1.html</vt:lpwstr>
      </vt:variant>
      <vt:variant>
        <vt:lpwstr/>
      </vt:variant>
      <vt:variant>
        <vt:i4>6422622</vt:i4>
      </vt:variant>
      <vt:variant>
        <vt:i4>300</vt:i4>
      </vt:variant>
      <vt:variant>
        <vt:i4>0</vt:i4>
      </vt:variant>
      <vt:variant>
        <vt:i4>5</vt:i4>
      </vt:variant>
      <vt:variant>
        <vt:lpwstr>http://decentrale.regelgeving.overheid.nl/cvdr/xhtmloutput/Historie/Hendrik-Ido-Ambacht/199973/199973_1.html</vt:lpwstr>
      </vt:variant>
      <vt:variant>
        <vt:lpwstr/>
      </vt:variant>
      <vt:variant>
        <vt:i4>7340122</vt:i4>
      </vt:variant>
      <vt:variant>
        <vt:i4>297</vt:i4>
      </vt:variant>
      <vt:variant>
        <vt:i4>0</vt:i4>
      </vt:variant>
      <vt:variant>
        <vt:i4>5</vt:i4>
      </vt:variant>
      <vt:variant>
        <vt:lpwstr>https://www.h-i-ambacht.nl/hendriki/up/ZkkgqjdJyE_Gemeentelijk_Rioleringsplan_2014-2018.pdf</vt:lpwstr>
      </vt:variant>
      <vt:variant>
        <vt:lpwstr/>
      </vt:variant>
      <vt:variant>
        <vt:i4>5046289</vt:i4>
      </vt:variant>
      <vt:variant>
        <vt:i4>294</vt:i4>
      </vt:variant>
      <vt:variant>
        <vt:i4>0</vt:i4>
      </vt:variant>
      <vt:variant>
        <vt:i4>5</vt:i4>
      </vt:variant>
      <vt:variant>
        <vt:lpwstr>https://www.h-i-ambacht.nl/hendriki/up/ZkkgqjdJmE_Beleidsplan_wegen_met_bijlagen.pdf</vt:lpwstr>
      </vt:variant>
      <vt:variant>
        <vt:lpwstr/>
      </vt:variant>
      <vt:variant>
        <vt:i4>2359419</vt:i4>
      </vt:variant>
      <vt:variant>
        <vt:i4>291</vt:i4>
      </vt:variant>
      <vt:variant>
        <vt:i4>0</vt:i4>
      </vt:variant>
      <vt:variant>
        <vt:i4>5</vt:i4>
      </vt:variant>
      <vt:variant>
        <vt:lpwstr>https://www.bngbank.nl/Documents/Over BNG Bank/Jaarverslag 2015/JV15 Jaarverslag BNG Bank 2015.PDF</vt:lpwstr>
      </vt:variant>
      <vt:variant>
        <vt:lpwstr/>
      </vt:variant>
      <vt:variant>
        <vt:i4>7274620</vt:i4>
      </vt:variant>
      <vt:variant>
        <vt:i4>288</vt:i4>
      </vt:variant>
      <vt:variant>
        <vt:i4>0</vt:i4>
      </vt:variant>
      <vt:variant>
        <vt:i4>5</vt:i4>
      </vt:variant>
      <vt:variant>
        <vt:lpwstr>http://www.bng.nl/</vt:lpwstr>
      </vt:variant>
      <vt:variant>
        <vt:lpwstr/>
      </vt:variant>
      <vt:variant>
        <vt:i4>7733303</vt:i4>
      </vt:variant>
      <vt:variant>
        <vt:i4>285</vt:i4>
      </vt:variant>
      <vt:variant>
        <vt:i4>0</vt:i4>
      </vt:variant>
      <vt:variant>
        <vt:i4>5</vt:i4>
      </vt:variant>
      <vt:variant>
        <vt:lpwstr>https://www.oasen.nl/files/jaarverslag2015</vt:lpwstr>
      </vt:variant>
      <vt:variant>
        <vt:lpwstr/>
      </vt:variant>
      <vt:variant>
        <vt:i4>1572886</vt:i4>
      </vt:variant>
      <vt:variant>
        <vt:i4>282</vt:i4>
      </vt:variant>
      <vt:variant>
        <vt:i4>0</vt:i4>
      </vt:variant>
      <vt:variant>
        <vt:i4>5</vt:i4>
      </vt:variant>
      <vt:variant>
        <vt:lpwstr>http://www.oasen.nl/</vt:lpwstr>
      </vt:variant>
      <vt:variant>
        <vt:lpwstr/>
      </vt:variant>
      <vt:variant>
        <vt:i4>65548</vt:i4>
      </vt:variant>
      <vt:variant>
        <vt:i4>279</vt:i4>
      </vt:variant>
      <vt:variant>
        <vt:i4>0</vt:i4>
      </vt:variant>
      <vt:variant>
        <vt:i4>5</vt:i4>
      </vt:variant>
      <vt:variant>
        <vt:lpwstr>http://jaarverslag.eneco.nl/</vt:lpwstr>
      </vt:variant>
      <vt:variant>
        <vt:lpwstr/>
      </vt:variant>
      <vt:variant>
        <vt:i4>7667817</vt:i4>
      </vt:variant>
      <vt:variant>
        <vt:i4>276</vt:i4>
      </vt:variant>
      <vt:variant>
        <vt:i4>0</vt:i4>
      </vt:variant>
      <vt:variant>
        <vt:i4>5</vt:i4>
      </vt:variant>
      <vt:variant>
        <vt:lpwstr>http://corporatenl.eneco.nl/Pages/Default.aspx</vt:lpwstr>
      </vt:variant>
      <vt:variant>
        <vt:lpwstr/>
      </vt:variant>
      <vt:variant>
        <vt:i4>8257598</vt:i4>
      </vt:variant>
      <vt:variant>
        <vt:i4>273</vt:i4>
      </vt:variant>
      <vt:variant>
        <vt:i4>0</vt:i4>
      </vt:variant>
      <vt:variant>
        <vt:i4>5</vt:i4>
      </vt:variant>
      <vt:variant>
        <vt:lpwstr>http://www.recreatiegebied-ijsselmonde.nl/</vt:lpwstr>
      </vt:variant>
      <vt:variant>
        <vt:lpwstr/>
      </vt:variant>
      <vt:variant>
        <vt:i4>5701639</vt:i4>
      </vt:variant>
      <vt:variant>
        <vt:i4>270</vt:i4>
      </vt:variant>
      <vt:variant>
        <vt:i4>0</vt:i4>
      </vt:variant>
      <vt:variant>
        <vt:i4>5</vt:i4>
      </vt:variant>
      <vt:variant>
        <vt:lpwstr>https://hendrikidoambacht.raadsinformatie.nl/document/3567114/1/Bijlage_bij_raadsvoorstel_8_2_Zienswijze_begroting_2017_en_jaarstukken_2015_GR_Drechtwerk_getekend_ovb_instemming_raad</vt:lpwstr>
      </vt:variant>
      <vt:variant>
        <vt:lpwstr/>
      </vt:variant>
      <vt:variant>
        <vt:i4>2752620</vt:i4>
      </vt:variant>
      <vt:variant>
        <vt:i4>267</vt:i4>
      </vt:variant>
      <vt:variant>
        <vt:i4>0</vt:i4>
      </vt:variant>
      <vt:variant>
        <vt:i4>5</vt:i4>
      </vt:variant>
      <vt:variant>
        <vt:lpwstr>https://hendrikidoambacht.raadsinformatie.nl/document/3407037/1/Bijlage_bij_raadsvoorstel_8_2_GR_Drechtwerk_-_Concept_Ontwerp_Begroting_2017-2020_Drechtwerk_</vt:lpwstr>
      </vt:variant>
      <vt:variant>
        <vt:lpwstr/>
      </vt:variant>
      <vt:variant>
        <vt:i4>327765</vt:i4>
      </vt:variant>
      <vt:variant>
        <vt:i4>264</vt:i4>
      </vt:variant>
      <vt:variant>
        <vt:i4>0</vt:i4>
      </vt:variant>
      <vt:variant>
        <vt:i4>5</vt:i4>
      </vt:variant>
      <vt:variant>
        <vt:lpwstr>http://www.drechtwerk.nl/</vt:lpwstr>
      </vt:variant>
      <vt:variant>
        <vt:lpwstr/>
      </vt:variant>
      <vt:variant>
        <vt:i4>196645</vt:i4>
      </vt:variant>
      <vt:variant>
        <vt:i4>261</vt:i4>
      </vt:variant>
      <vt:variant>
        <vt:i4>0</vt:i4>
      </vt:variant>
      <vt:variant>
        <vt:i4>5</vt:i4>
      </vt:variant>
      <vt:variant>
        <vt:lpwstr>https://hendrikidoambacht.raadsinformatie.nl/document/3407027/1/Bijlage_bij_raadsvoorstel_8_1_Dienst_Gezondheid_en_Jeugd_-_Geconsolideerde_begroting_2017_</vt:lpwstr>
      </vt:variant>
      <vt:variant>
        <vt:lpwstr/>
      </vt:variant>
      <vt:variant>
        <vt:i4>2293803</vt:i4>
      </vt:variant>
      <vt:variant>
        <vt:i4>258</vt:i4>
      </vt:variant>
      <vt:variant>
        <vt:i4>0</vt:i4>
      </vt:variant>
      <vt:variant>
        <vt:i4>5</vt:i4>
      </vt:variant>
      <vt:variant>
        <vt:lpwstr>http://hendrikidoambacht.raadsinformatie.nl/document/2038787/1</vt:lpwstr>
      </vt:variant>
      <vt:variant>
        <vt:lpwstr/>
      </vt:variant>
      <vt:variant>
        <vt:i4>2555942</vt:i4>
      </vt:variant>
      <vt:variant>
        <vt:i4>255</vt:i4>
      </vt:variant>
      <vt:variant>
        <vt:i4>0</vt:i4>
      </vt:variant>
      <vt:variant>
        <vt:i4>5</vt:i4>
      </vt:variant>
      <vt:variant>
        <vt:lpwstr>http://hendrikidoambacht.raadsinformatie.nl/document/1957736/1</vt:lpwstr>
      </vt:variant>
      <vt:variant>
        <vt:lpwstr/>
      </vt:variant>
      <vt:variant>
        <vt:i4>7995452</vt:i4>
      </vt:variant>
      <vt:variant>
        <vt:i4>252</vt:i4>
      </vt:variant>
      <vt:variant>
        <vt:i4>0</vt:i4>
      </vt:variant>
      <vt:variant>
        <vt:i4>5</vt:i4>
      </vt:variant>
      <vt:variant>
        <vt:lpwstr>http://www.jeugdzhz.nl/</vt:lpwstr>
      </vt:variant>
      <vt:variant>
        <vt:lpwstr/>
      </vt:variant>
      <vt:variant>
        <vt:i4>1114124</vt:i4>
      </vt:variant>
      <vt:variant>
        <vt:i4>249</vt:i4>
      </vt:variant>
      <vt:variant>
        <vt:i4>0</vt:i4>
      </vt:variant>
      <vt:variant>
        <vt:i4>5</vt:i4>
      </vt:variant>
      <vt:variant>
        <vt:lpwstr>http://www.dienstgezondheidjeugd.nl/</vt:lpwstr>
      </vt:variant>
      <vt:variant>
        <vt:lpwstr/>
      </vt:variant>
      <vt:variant>
        <vt:i4>7209022</vt:i4>
      </vt:variant>
      <vt:variant>
        <vt:i4>246</vt:i4>
      </vt:variant>
      <vt:variant>
        <vt:i4>0</vt:i4>
      </vt:variant>
      <vt:variant>
        <vt:i4>5</vt:i4>
      </vt:variant>
      <vt:variant>
        <vt:lpwstr>http://www.ozhz.nl/</vt:lpwstr>
      </vt:variant>
      <vt:variant>
        <vt:lpwstr/>
      </vt:variant>
      <vt:variant>
        <vt:i4>1835016</vt:i4>
      </vt:variant>
      <vt:variant>
        <vt:i4>243</vt:i4>
      </vt:variant>
      <vt:variant>
        <vt:i4>0</vt:i4>
      </vt:variant>
      <vt:variant>
        <vt:i4>5</vt:i4>
      </vt:variant>
      <vt:variant>
        <vt:lpwstr>http://www.vrzhz.nl/</vt:lpwstr>
      </vt:variant>
      <vt:variant>
        <vt:lpwstr/>
      </vt:variant>
      <vt:variant>
        <vt:i4>589928</vt:i4>
      </vt:variant>
      <vt:variant>
        <vt:i4>240</vt:i4>
      </vt:variant>
      <vt:variant>
        <vt:i4>0</vt:i4>
      </vt:variant>
      <vt:variant>
        <vt:i4>5</vt:i4>
      </vt:variant>
      <vt:variant>
        <vt:lpwstr>https://hendrikidoambacht.raadsinformatie.nl/document/3551040/1/Bijlage_bij_raadsvoorstel_7_3_Getekende_zienswijze_begroting_2017_en_jaarstukken_2015_GR_Drechtsteden</vt:lpwstr>
      </vt:variant>
      <vt:variant>
        <vt:lpwstr/>
      </vt:variant>
      <vt:variant>
        <vt:i4>7667787</vt:i4>
      </vt:variant>
      <vt:variant>
        <vt:i4>237</vt:i4>
      </vt:variant>
      <vt:variant>
        <vt:i4>0</vt:i4>
      </vt:variant>
      <vt:variant>
        <vt:i4>5</vt:i4>
      </vt:variant>
      <vt:variant>
        <vt:lpwstr>https://hendrikidoambacht.raadsinformatie.nl/document/3406984/1/Bijlage_bij_raadsvoorstel_7_3_GR_Drechtsteden_-_Begroting_2017_</vt:lpwstr>
      </vt:variant>
      <vt:variant>
        <vt:lpwstr/>
      </vt:variant>
      <vt:variant>
        <vt:i4>7536677</vt:i4>
      </vt:variant>
      <vt:variant>
        <vt:i4>234</vt:i4>
      </vt:variant>
      <vt:variant>
        <vt:i4>0</vt:i4>
      </vt:variant>
      <vt:variant>
        <vt:i4>5</vt:i4>
      </vt:variant>
      <vt:variant>
        <vt:lpwstr>http://www.drechtsteden.nl/</vt:lpwstr>
      </vt:variant>
      <vt:variant>
        <vt:lpwstr/>
      </vt:variant>
      <vt:variant>
        <vt:i4>655474</vt:i4>
      </vt:variant>
      <vt:variant>
        <vt:i4>231</vt:i4>
      </vt:variant>
      <vt:variant>
        <vt:i4>0</vt:i4>
      </vt:variant>
      <vt:variant>
        <vt:i4>5</vt:i4>
      </vt:variant>
      <vt:variant>
        <vt:lpwstr>http://wetten.overheid.nl/BWBR0003391/geldigheidsdatum_09-09-2014</vt:lpwstr>
      </vt:variant>
      <vt:variant>
        <vt:lpwstr/>
      </vt:variant>
      <vt:variant>
        <vt:i4>3670021</vt:i4>
      </vt:variant>
      <vt:variant>
        <vt:i4>228</vt:i4>
      </vt:variant>
      <vt:variant>
        <vt:i4>0</vt:i4>
      </vt:variant>
      <vt:variant>
        <vt:i4>5</vt:i4>
      </vt:variant>
      <vt:variant>
        <vt:lpwstr>https://www.h-i-ambacht.nl/hendriki/up/ZkkgqjdJI_structuurvisie_Hendrik-Ido-Ambacht_-_Waar_de_Waal_stroomt.pdf</vt:lpwstr>
      </vt:variant>
      <vt:variant>
        <vt:lpwstr/>
      </vt:variant>
      <vt:variant>
        <vt:i4>8323158</vt:i4>
      </vt:variant>
      <vt:variant>
        <vt:i4>225</vt:i4>
      </vt:variant>
      <vt:variant>
        <vt:i4>0</vt:i4>
      </vt:variant>
      <vt:variant>
        <vt:i4>5</vt:i4>
      </vt:variant>
      <vt:variant>
        <vt:lpwstr>https://www.h-i-ambacht.nl/hendriki/up/ZkkgqjdJoC_Beleidsplan_zwerfafval_2008-2018.pdf</vt:lpwstr>
      </vt:variant>
      <vt:variant>
        <vt:lpwstr/>
      </vt:variant>
      <vt:variant>
        <vt:i4>3145790</vt:i4>
      </vt:variant>
      <vt:variant>
        <vt:i4>222</vt:i4>
      </vt:variant>
      <vt:variant>
        <vt:i4>0</vt:i4>
      </vt:variant>
      <vt:variant>
        <vt:i4>5</vt:i4>
      </vt:variant>
      <vt:variant>
        <vt:lpwstr>https://www.h-i-ambacht.nl/hendriki/up/ZkkgqjdJoE_Afvalbeleidsplan_2013-2023.pdf</vt:lpwstr>
      </vt:variant>
      <vt:variant>
        <vt:lpwstr/>
      </vt:variant>
      <vt:variant>
        <vt:i4>3407945</vt:i4>
      </vt:variant>
      <vt:variant>
        <vt:i4>219</vt:i4>
      </vt:variant>
      <vt:variant>
        <vt:i4>0</vt:i4>
      </vt:variant>
      <vt:variant>
        <vt:i4>5</vt:i4>
      </vt:variant>
      <vt:variant>
        <vt:lpwstr>https://www.h-i-ambacht.nl/hendriki/up/ZkkgqjdJaD_Landelijk_Afvalbeheerplan_2009-2021_-_Naar_een_materiaalketenbeleid.pdf</vt:lpwstr>
      </vt:variant>
      <vt:variant>
        <vt:lpwstr/>
      </vt:variant>
      <vt:variant>
        <vt:i4>458871</vt:i4>
      </vt:variant>
      <vt:variant>
        <vt:i4>216</vt:i4>
      </vt:variant>
      <vt:variant>
        <vt:i4>0</vt:i4>
      </vt:variant>
      <vt:variant>
        <vt:i4>5</vt:i4>
      </vt:variant>
      <vt:variant>
        <vt:lpwstr>http://wetten.overheid.nl/BWBR0003245/geldigheidsdatum_09-09-2014</vt:lpwstr>
      </vt:variant>
      <vt:variant>
        <vt:lpwstr/>
      </vt:variant>
      <vt:variant>
        <vt:i4>2949240</vt:i4>
      </vt:variant>
      <vt:variant>
        <vt:i4>213</vt:i4>
      </vt:variant>
      <vt:variant>
        <vt:i4>0</vt:i4>
      </vt:variant>
      <vt:variant>
        <vt:i4>5</vt:i4>
      </vt:variant>
      <vt:variant>
        <vt:lpwstr>https://www.h-i-ambacht.nl/hendriki/up/ZkkgqjdJiB_Afvalstoffenverordening_2005.pdf</vt:lpwstr>
      </vt:variant>
      <vt:variant>
        <vt:lpwstr/>
      </vt:variant>
      <vt:variant>
        <vt:i4>7536692</vt:i4>
      </vt:variant>
      <vt:variant>
        <vt:i4>210</vt:i4>
      </vt:variant>
      <vt:variant>
        <vt:i4>0</vt:i4>
      </vt:variant>
      <vt:variant>
        <vt:i4>5</vt:i4>
      </vt:variant>
      <vt:variant>
        <vt:lpwstr>https://www.h-i-ambacht.nl/hendriki/up/ZkkgqjdJkC_Beeldkwaliteitsplan_Groen_gemeente_Hendrik-Ido-Ambacht.pdf</vt:lpwstr>
      </vt:variant>
      <vt:variant>
        <vt:lpwstr/>
      </vt:variant>
      <vt:variant>
        <vt:i4>5570600</vt:i4>
      </vt:variant>
      <vt:variant>
        <vt:i4>207</vt:i4>
      </vt:variant>
      <vt:variant>
        <vt:i4>0</vt:i4>
      </vt:variant>
      <vt:variant>
        <vt:i4>5</vt:i4>
      </vt:variant>
      <vt:variant>
        <vt:lpwstr>https://www.h-i-ambacht.nl/hendriki/up/ZkkgqjdJqB_Waterplan_van_H_tot_Z.pdf</vt:lpwstr>
      </vt:variant>
      <vt:variant>
        <vt:lpwstr/>
      </vt:variant>
      <vt:variant>
        <vt:i4>3276913</vt:i4>
      </vt:variant>
      <vt:variant>
        <vt:i4>204</vt:i4>
      </vt:variant>
      <vt:variant>
        <vt:i4>0</vt:i4>
      </vt:variant>
      <vt:variant>
        <vt:i4>5</vt:i4>
      </vt:variant>
      <vt:variant>
        <vt:lpwstr>https://www.h-i-ambacht.nl/hendriki/up/ZkkgqjdJsB_bestuursakkoord_water_april_2011.pdf</vt:lpwstr>
      </vt:variant>
      <vt:variant>
        <vt:lpwstr/>
      </vt:variant>
      <vt:variant>
        <vt:i4>458871</vt:i4>
      </vt:variant>
      <vt:variant>
        <vt:i4>201</vt:i4>
      </vt:variant>
      <vt:variant>
        <vt:i4>0</vt:i4>
      </vt:variant>
      <vt:variant>
        <vt:i4>5</vt:i4>
      </vt:variant>
      <vt:variant>
        <vt:lpwstr>http://wetten.overheid.nl/BWBR0003245/geldigheidsdatum_09-09-2014</vt:lpwstr>
      </vt:variant>
      <vt:variant>
        <vt:lpwstr/>
      </vt:variant>
      <vt:variant>
        <vt:i4>7340122</vt:i4>
      </vt:variant>
      <vt:variant>
        <vt:i4>198</vt:i4>
      </vt:variant>
      <vt:variant>
        <vt:i4>0</vt:i4>
      </vt:variant>
      <vt:variant>
        <vt:i4>5</vt:i4>
      </vt:variant>
      <vt:variant>
        <vt:lpwstr>https://www.h-i-ambacht.nl/hendriki/up/ZkkgqjdJyE_Gemeentelijk_Rioleringsplan_2014-2018.pdf</vt:lpwstr>
      </vt:variant>
      <vt:variant>
        <vt:lpwstr/>
      </vt:variant>
      <vt:variant>
        <vt:i4>2097216</vt:i4>
      </vt:variant>
      <vt:variant>
        <vt:i4>195</vt:i4>
      </vt:variant>
      <vt:variant>
        <vt:i4>0</vt:i4>
      </vt:variant>
      <vt:variant>
        <vt:i4>5</vt:i4>
      </vt:variant>
      <vt:variant>
        <vt:lpwstr>https://www.h-i-ambacht.nl/hendriki/up/ZkkgqjdJmD_Gemeentelijke_Verkeers-_en_Vervoersplan_Hendrik-Ido-Ambacht_Mobiliteitsvisie_2009-2020.pdf</vt:lpwstr>
      </vt:variant>
      <vt:variant>
        <vt:lpwstr/>
      </vt:variant>
      <vt:variant>
        <vt:i4>2097216</vt:i4>
      </vt:variant>
      <vt:variant>
        <vt:i4>192</vt:i4>
      </vt:variant>
      <vt:variant>
        <vt:i4>0</vt:i4>
      </vt:variant>
      <vt:variant>
        <vt:i4>5</vt:i4>
      </vt:variant>
      <vt:variant>
        <vt:lpwstr>https://www.h-i-ambacht.nl/hendriki/up/ZkkgqjdJmD_Gemeentelijke_Verkeers-_en_Vervoersplan_Hendrik-Ido-Ambacht_Mobiliteitsvisie_2009-2020.pdf</vt:lpwstr>
      </vt:variant>
      <vt:variant>
        <vt:lpwstr/>
      </vt:variant>
      <vt:variant>
        <vt:i4>8323158</vt:i4>
      </vt:variant>
      <vt:variant>
        <vt:i4>189</vt:i4>
      </vt:variant>
      <vt:variant>
        <vt:i4>0</vt:i4>
      </vt:variant>
      <vt:variant>
        <vt:i4>5</vt:i4>
      </vt:variant>
      <vt:variant>
        <vt:lpwstr>https://www.h-i-ambacht.nl/hendriki/up/ZkkgqjdJoC_Beleidsplan_zwerfafval_2008-2018.pdf</vt:lpwstr>
      </vt:variant>
      <vt:variant>
        <vt:lpwstr/>
      </vt:variant>
      <vt:variant>
        <vt:i4>8323158</vt:i4>
      </vt:variant>
      <vt:variant>
        <vt:i4>186</vt:i4>
      </vt:variant>
      <vt:variant>
        <vt:i4>0</vt:i4>
      </vt:variant>
      <vt:variant>
        <vt:i4>5</vt:i4>
      </vt:variant>
      <vt:variant>
        <vt:lpwstr>https://www.h-i-ambacht.nl/hendriki/up/ZkkgqjdJoC_Beleidsplan_zwerfafval_2008-2018.pdf</vt:lpwstr>
      </vt:variant>
      <vt:variant>
        <vt:lpwstr/>
      </vt:variant>
      <vt:variant>
        <vt:i4>3145790</vt:i4>
      </vt:variant>
      <vt:variant>
        <vt:i4>183</vt:i4>
      </vt:variant>
      <vt:variant>
        <vt:i4>0</vt:i4>
      </vt:variant>
      <vt:variant>
        <vt:i4>5</vt:i4>
      </vt:variant>
      <vt:variant>
        <vt:lpwstr>https://www.h-i-ambacht.nl/hendriki/up/ZkkgqjdJoE_Afvalbeleidsplan_2013-2023.pdf</vt:lpwstr>
      </vt:variant>
      <vt:variant>
        <vt:lpwstr/>
      </vt:variant>
      <vt:variant>
        <vt:i4>6684797</vt:i4>
      </vt:variant>
      <vt:variant>
        <vt:i4>180</vt:i4>
      </vt:variant>
      <vt:variant>
        <vt:i4>0</vt:i4>
      </vt:variant>
      <vt:variant>
        <vt:i4>5</vt:i4>
      </vt:variant>
      <vt:variant>
        <vt:lpwstr>https://www.h-i-ambacht.nl/hendriki/up/ZkkgqjdJiF_Speelruimteplan_2014-2023.pdf</vt:lpwstr>
      </vt:variant>
      <vt:variant>
        <vt:lpwstr/>
      </vt:variant>
      <vt:variant>
        <vt:i4>4259844</vt:i4>
      </vt:variant>
      <vt:variant>
        <vt:i4>177</vt:i4>
      </vt:variant>
      <vt:variant>
        <vt:i4>0</vt:i4>
      </vt:variant>
      <vt:variant>
        <vt:i4>5</vt:i4>
      </vt:variant>
      <vt:variant>
        <vt:lpwstr>https://www.h-i-ambacht.nl/hendriki/up/ZkkgqjdJiC_Groenstructuurplan_2013-2023_aangepast_3_juli_2013.pdf</vt:lpwstr>
      </vt:variant>
      <vt:variant>
        <vt:lpwstr/>
      </vt:variant>
      <vt:variant>
        <vt:i4>7602224</vt:i4>
      </vt:variant>
      <vt:variant>
        <vt:i4>174</vt:i4>
      </vt:variant>
      <vt:variant>
        <vt:i4>0</vt:i4>
      </vt:variant>
      <vt:variant>
        <vt:i4>5</vt:i4>
      </vt:variant>
      <vt:variant>
        <vt:lpwstr>https://www.h-i-ambacht.nl/hendriki/up/ZkkgqjdJgB_Boombeleidsplan_gemeente_Hendrik-Ido-Ambacht_2009.pdf</vt:lpwstr>
      </vt:variant>
      <vt:variant>
        <vt:lpwstr/>
      </vt:variant>
      <vt:variant>
        <vt:i4>5570600</vt:i4>
      </vt:variant>
      <vt:variant>
        <vt:i4>171</vt:i4>
      </vt:variant>
      <vt:variant>
        <vt:i4>0</vt:i4>
      </vt:variant>
      <vt:variant>
        <vt:i4>5</vt:i4>
      </vt:variant>
      <vt:variant>
        <vt:lpwstr>https://www.h-i-ambacht.nl/hendriki/up/ZkkgqjdJqB_Waterplan_van_H_tot_Z.pdf</vt:lpwstr>
      </vt:variant>
      <vt:variant>
        <vt:lpwstr/>
      </vt:variant>
      <vt:variant>
        <vt:i4>7340122</vt:i4>
      </vt:variant>
      <vt:variant>
        <vt:i4>168</vt:i4>
      </vt:variant>
      <vt:variant>
        <vt:i4>0</vt:i4>
      </vt:variant>
      <vt:variant>
        <vt:i4>5</vt:i4>
      </vt:variant>
      <vt:variant>
        <vt:lpwstr>https://www.h-i-ambacht.nl/hendriki/up/ZkkgqjdJyE_Gemeentelijk_Rioleringsplan_2014-2018.pdf</vt:lpwstr>
      </vt:variant>
      <vt:variant>
        <vt:lpwstr/>
      </vt:variant>
      <vt:variant>
        <vt:i4>8323129</vt:i4>
      </vt:variant>
      <vt:variant>
        <vt:i4>165</vt:i4>
      </vt:variant>
      <vt:variant>
        <vt:i4>0</vt:i4>
      </vt:variant>
      <vt:variant>
        <vt:i4>5</vt:i4>
      </vt:variant>
      <vt:variant>
        <vt:lpwstr>https://www.h-i-ambacht.nl/hendriki/up/ZkkgqjdJeC_Beheren_met_Beleid_-_Infrastructurele_kunstwerken_-_bijlagen.pdf</vt:lpwstr>
      </vt:variant>
      <vt:variant>
        <vt:lpwstr/>
      </vt:variant>
      <vt:variant>
        <vt:i4>2097216</vt:i4>
      </vt:variant>
      <vt:variant>
        <vt:i4>162</vt:i4>
      </vt:variant>
      <vt:variant>
        <vt:i4>0</vt:i4>
      </vt:variant>
      <vt:variant>
        <vt:i4>5</vt:i4>
      </vt:variant>
      <vt:variant>
        <vt:lpwstr>https://www.h-i-ambacht.nl/hendriki/up/ZkkgqjdJmD_Gemeentelijke_Verkeers-_en_Vervoersplan_Hendrik-Ido-Ambacht_Mobiliteitsvisie_2009-2020.pdf</vt:lpwstr>
      </vt:variant>
      <vt:variant>
        <vt:lpwstr/>
      </vt:variant>
      <vt:variant>
        <vt:i4>5046289</vt:i4>
      </vt:variant>
      <vt:variant>
        <vt:i4>159</vt:i4>
      </vt:variant>
      <vt:variant>
        <vt:i4>0</vt:i4>
      </vt:variant>
      <vt:variant>
        <vt:i4>5</vt:i4>
      </vt:variant>
      <vt:variant>
        <vt:lpwstr>https://www.h-i-ambacht.nl/hendriki/up/ZkkgqjdJmE_Beleidsplan_wegen_met_bijlagen.pdf</vt:lpwstr>
      </vt:variant>
      <vt:variant>
        <vt:lpwstr/>
      </vt:variant>
      <vt:variant>
        <vt:i4>1245225</vt:i4>
      </vt:variant>
      <vt:variant>
        <vt:i4>156</vt:i4>
      </vt:variant>
      <vt:variant>
        <vt:i4>0</vt:i4>
      </vt:variant>
      <vt:variant>
        <vt:i4>5</vt:i4>
      </vt:variant>
      <vt:variant>
        <vt:lpwstr>http://wetten.overheid.nl/BWBR0014606/geldigheidsdatum_09-09-2014</vt:lpwstr>
      </vt:variant>
      <vt:variant>
        <vt:lpwstr>HoofdstukII_Titel23_Artikel12</vt:lpwstr>
      </vt:variant>
      <vt:variant>
        <vt:i4>1179709</vt:i4>
      </vt:variant>
      <vt:variant>
        <vt:i4>128</vt:i4>
      </vt:variant>
      <vt:variant>
        <vt:i4>0</vt:i4>
      </vt:variant>
      <vt:variant>
        <vt:i4>5</vt:i4>
      </vt:variant>
      <vt:variant>
        <vt:lpwstr/>
      </vt:variant>
      <vt:variant>
        <vt:lpwstr>_Toc428782929</vt:lpwstr>
      </vt:variant>
      <vt:variant>
        <vt:i4>1179709</vt:i4>
      </vt:variant>
      <vt:variant>
        <vt:i4>122</vt:i4>
      </vt:variant>
      <vt:variant>
        <vt:i4>0</vt:i4>
      </vt:variant>
      <vt:variant>
        <vt:i4>5</vt:i4>
      </vt:variant>
      <vt:variant>
        <vt:lpwstr/>
      </vt:variant>
      <vt:variant>
        <vt:lpwstr>_Toc428782928</vt:lpwstr>
      </vt:variant>
      <vt:variant>
        <vt:i4>1179709</vt:i4>
      </vt:variant>
      <vt:variant>
        <vt:i4>116</vt:i4>
      </vt:variant>
      <vt:variant>
        <vt:i4>0</vt:i4>
      </vt:variant>
      <vt:variant>
        <vt:i4>5</vt:i4>
      </vt:variant>
      <vt:variant>
        <vt:lpwstr/>
      </vt:variant>
      <vt:variant>
        <vt:lpwstr>_Toc428782927</vt:lpwstr>
      </vt:variant>
      <vt:variant>
        <vt:i4>1179709</vt:i4>
      </vt:variant>
      <vt:variant>
        <vt:i4>110</vt:i4>
      </vt:variant>
      <vt:variant>
        <vt:i4>0</vt:i4>
      </vt:variant>
      <vt:variant>
        <vt:i4>5</vt:i4>
      </vt:variant>
      <vt:variant>
        <vt:lpwstr/>
      </vt:variant>
      <vt:variant>
        <vt:lpwstr>_Toc428782926</vt:lpwstr>
      </vt:variant>
      <vt:variant>
        <vt:i4>1179709</vt:i4>
      </vt:variant>
      <vt:variant>
        <vt:i4>104</vt:i4>
      </vt:variant>
      <vt:variant>
        <vt:i4>0</vt:i4>
      </vt:variant>
      <vt:variant>
        <vt:i4>5</vt:i4>
      </vt:variant>
      <vt:variant>
        <vt:lpwstr/>
      </vt:variant>
      <vt:variant>
        <vt:lpwstr>_Toc428782925</vt:lpwstr>
      </vt:variant>
      <vt:variant>
        <vt:i4>1179709</vt:i4>
      </vt:variant>
      <vt:variant>
        <vt:i4>98</vt:i4>
      </vt:variant>
      <vt:variant>
        <vt:i4>0</vt:i4>
      </vt:variant>
      <vt:variant>
        <vt:i4>5</vt:i4>
      </vt:variant>
      <vt:variant>
        <vt:lpwstr/>
      </vt:variant>
      <vt:variant>
        <vt:lpwstr>_Toc428782924</vt:lpwstr>
      </vt:variant>
      <vt:variant>
        <vt:i4>1179709</vt:i4>
      </vt:variant>
      <vt:variant>
        <vt:i4>92</vt:i4>
      </vt:variant>
      <vt:variant>
        <vt:i4>0</vt:i4>
      </vt:variant>
      <vt:variant>
        <vt:i4>5</vt:i4>
      </vt:variant>
      <vt:variant>
        <vt:lpwstr/>
      </vt:variant>
      <vt:variant>
        <vt:lpwstr>_Toc428782923</vt:lpwstr>
      </vt:variant>
      <vt:variant>
        <vt:i4>1179709</vt:i4>
      </vt:variant>
      <vt:variant>
        <vt:i4>86</vt:i4>
      </vt:variant>
      <vt:variant>
        <vt:i4>0</vt:i4>
      </vt:variant>
      <vt:variant>
        <vt:i4>5</vt:i4>
      </vt:variant>
      <vt:variant>
        <vt:lpwstr/>
      </vt:variant>
      <vt:variant>
        <vt:lpwstr>_Toc428782922</vt:lpwstr>
      </vt:variant>
      <vt:variant>
        <vt:i4>1179709</vt:i4>
      </vt:variant>
      <vt:variant>
        <vt:i4>80</vt:i4>
      </vt:variant>
      <vt:variant>
        <vt:i4>0</vt:i4>
      </vt:variant>
      <vt:variant>
        <vt:i4>5</vt:i4>
      </vt:variant>
      <vt:variant>
        <vt:lpwstr/>
      </vt:variant>
      <vt:variant>
        <vt:lpwstr>_Toc428782921</vt:lpwstr>
      </vt:variant>
      <vt:variant>
        <vt:i4>1179709</vt:i4>
      </vt:variant>
      <vt:variant>
        <vt:i4>74</vt:i4>
      </vt:variant>
      <vt:variant>
        <vt:i4>0</vt:i4>
      </vt:variant>
      <vt:variant>
        <vt:i4>5</vt:i4>
      </vt:variant>
      <vt:variant>
        <vt:lpwstr/>
      </vt:variant>
      <vt:variant>
        <vt:lpwstr>_Toc428782920</vt:lpwstr>
      </vt:variant>
      <vt:variant>
        <vt:i4>1114173</vt:i4>
      </vt:variant>
      <vt:variant>
        <vt:i4>68</vt:i4>
      </vt:variant>
      <vt:variant>
        <vt:i4>0</vt:i4>
      </vt:variant>
      <vt:variant>
        <vt:i4>5</vt:i4>
      </vt:variant>
      <vt:variant>
        <vt:lpwstr/>
      </vt:variant>
      <vt:variant>
        <vt:lpwstr>_Toc428782919</vt:lpwstr>
      </vt:variant>
      <vt:variant>
        <vt:i4>1114173</vt:i4>
      </vt:variant>
      <vt:variant>
        <vt:i4>62</vt:i4>
      </vt:variant>
      <vt:variant>
        <vt:i4>0</vt:i4>
      </vt:variant>
      <vt:variant>
        <vt:i4>5</vt:i4>
      </vt:variant>
      <vt:variant>
        <vt:lpwstr/>
      </vt:variant>
      <vt:variant>
        <vt:lpwstr>_Toc428782918</vt:lpwstr>
      </vt:variant>
      <vt:variant>
        <vt:i4>1114173</vt:i4>
      </vt:variant>
      <vt:variant>
        <vt:i4>56</vt:i4>
      </vt:variant>
      <vt:variant>
        <vt:i4>0</vt:i4>
      </vt:variant>
      <vt:variant>
        <vt:i4>5</vt:i4>
      </vt:variant>
      <vt:variant>
        <vt:lpwstr/>
      </vt:variant>
      <vt:variant>
        <vt:lpwstr>_Toc428782917</vt:lpwstr>
      </vt:variant>
      <vt:variant>
        <vt:i4>1114173</vt:i4>
      </vt:variant>
      <vt:variant>
        <vt:i4>50</vt:i4>
      </vt:variant>
      <vt:variant>
        <vt:i4>0</vt:i4>
      </vt:variant>
      <vt:variant>
        <vt:i4>5</vt:i4>
      </vt:variant>
      <vt:variant>
        <vt:lpwstr/>
      </vt:variant>
      <vt:variant>
        <vt:lpwstr>_Toc428782916</vt:lpwstr>
      </vt:variant>
      <vt:variant>
        <vt:i4>1114173</vt:i4>
      </vt:variant>
      <vt:variant>
        <vt:i4>44</vt:i4>
      </vt:variant>
      <vt:variant>
        <vt:i4>0</vt:i4>
      </vt:variant>
      <vt:variant>
        <vt:i4>5</vt:i4>
      </vt:variant>
      <vt:variant>
        <vt:lpwstr/>
      </vt:variant>
      <vt:variant>
        <vt:lpwstr>_Toc428782915</vt:lpwstr>
      </vt:variant>
      <vt:variant>
        <vt:i4>1114173</vt:i4>
      </vt:variant>
      <vt:variant>
        <vt:i4>38</vt:i4>
      </vt:variant>
      <vt:variant>
        <vt:i4>0</vt:i4>
      </vt:variant>
      <vt:variant>
        <vt:i4>5</vt:i4>
      </vt:variant>
      <vt:variant>
        <vt:lpwstr/>
      </vt:variant>
      <vt:variant>
        <vt:lpwstr>_Toc428782914</vt:lpwstr>
      </vt:variant>
      <vt:variant>
        <vt:i4>1114173</vt:i4>
      </vt:variant>
      <vt:variant>
        <vt:i4>32</vt:i4>
      </vt:variant>
      <vt:variant>
        <vt:i4>0</vt:i4>
      </vt:variant>
      <vt:variant>
        <vt:i4>5</vt:i4>
      </vt:variant>
      <vt:variant>
        <vt:lpwstr/>
      </vt:variant>
      <vt:variant>
        <vt:lpwstr>_Toc428782911</vt:lpwstr>
      </vt:variant>
      <vt:variant>
        <vt:i4>1114173</vt:i4>
      </vt:variant>
      <vt:variant>
        <vt:i4>26</vt:i4>
      </vt:variant>
      <vt:variant>
        <vt:i4>0</vt:i4>
      </vt:variant>
      <vt:variant>
        <vt:i4>5</vt:i4>
      </vt:variant>
      <vt:variant>
        <vt:lpwstr/>
      </vt:variant>
      <vt:variant>
        <vt:lpwstr>_Toc428782910</vt:lpwstr>
      </vt:variant>
      <vt:variant>
        <vt:i4>1048637</vt:i4>
      </vt:variant>
      <vt:variant>
        <vt:i4>20</vt:i4>
      </vt:variant>
      <vt:variant>
        <vt:i4>0</vt:i4>
      </vt:variant>
      <vt:variant>
        <vt:i4>5</vt:i4>
      </vt:variant>
      <vt:variant>
        <vt:lpwstr/>
      </vt:variant>
      <vt:variant>
        <vt:lpwstr>_Toc428782909</vt:lpwstr>
      </vt:variant>
      <vt:variant>
        <vt:i4>1048637</vt:i4>
      </vt:variant>
      <vt:variant>
        <vt:i4>14</vt:i4>
      </vt:variant>
      <vt:variant>
        <vt:i4>0</vt:i4>
      </vt:variant>
      <vt:variant>
        <vt:i4>5</vt:i4>
      </vt:variant>
      <vt:variant>
        <vt:lpwstr/>
      </vt:variant>
      <vt:variant>
        <vt:lpwstr>_Toc428782906</vt:lpwstr>
      </vt:variant>
      <vt:variant>
        <vt:i4>1048637</vt:i4>
      </vt:variant>
      <vt:variant>
        <vt:i4>8</vt:i4>
      </vt:variant>
      <vt:variant>
        <vt:i4>0</vt:i4>
      </vt:variant>
      <vt:variant>
        <vt:i4>5</vt:i4>
      </vt:variant>
      <vt:variant>
        <vt:lpwstr/>
      </vt:variant>
      <vt:variant>
        <vt:lpwstr>_Toc428782905</vt:lpwstr>
      </vt:variant>
      <vt:variant>
        <vt:i4>1048637</vt:i4>
      </vt:variant>
      <vt:variant>
        <vt:i4>2</vt:i4>
      </vt:variant>
      <vt:variant>
        <vt:i4>0</vt:i4>
      </vt:variant>
      <vt:variant>
        <vt:i4>5</vt:i4>
      </vt:variant>
      <vt:variant>
        <vt:lpwstr/>
      </vt:variant>
      <vt:variant>
        <vt:lpwstr>_Toc428782904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Zoutewelle</dc:creator>
  <cp:keywords/>
  <dc:description/>
  <cp:lastModifiedBy>Heer-Schröder, M de</cp:lastModifiedBy>
  <cp:revision>2</cp:revision>
  <cp:lastPrinted>2017-09-14T05:14:00Z</cp:lastPrinted>
  <dcterms:created xsi:type="dcterms:W3CDTF">2017-09-14T05:56:00Z</dcterms:created>
  <dcterms:modified xsi:type="dcterms:W3CDTF">2017-09-14T05:56:00Z</dcterms:modified>
</cp:coreProperties>
</file>